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C3F6A" w14:textId="77777777" w:rsidR="00DE24AA" w:rsidRDefault="00DE24AA" w:rsidP="00DE24AA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Atbildes uz jautājumiem</w:t>
      </w:r>
    </w:p>
    <w:p w14:paraId="49A90E7E" w14:textId="77777777" w:rsidR="009D59AF" w:rsidRDefault="00DE24AA" w:rsidP="00DE24A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6492">
        <w:rPr>
          <w:rFonts w:ascii="Times New Roman" w:hAnsi="Times New Roman" w:cs="Times New Roman"/>
          <w:b/>
          <w:sz w:val="24"/>
          <w:szCs w:val="24"/>
        </w:rPr>
        <w:t xml:space="preserve">Jautājums: </w:t>
      </w:r>
    </w:p>
    <w:p w14:paraId="0E1E53A3" w14:textId="1A36F6DC" w:rsidR="00DE24AA" w:rsidRPr="009D59AF" w:rsidRDefault="00DE24AA" w:rsidP="00DE24A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59AF">
        <w:rPr>
          <w:rFonts w:ascii="Times New Roman" w:hAnsi="Times New Roman" w:cs="Times New Roman"/>
          <w:bCs/>
          <w:sz w:val="24"/>
          <w:szCs w:val="24"/>
        </w:rPr>
        <w:t>Kā tiks veikta vērtējuma punktu piešķiršana par kritērijiem:</w:t>
      </w:r>
    </w:p>
    <w:p w14:paraId="3C7B40F3" w14:textId="77777777" w:rsidR="00DE24AA" w:rsidRPr="009A6492" w:rsidRDefault="00DE24AA" w:rsidP="00DE24AA">
      <w:pPr>
        <w:pStyle w:val="Sarakstarindkopa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6492">
        <w:rPr>
          <w:rFonts w:ascii="Times New Roman" w:hAnsi="Times New Roman" w:cs="Times New Roman"/>
          <w:bCs/>
          <w:sz w:val="24"/>
          <w:szCs w:val="24"/>
        </w:rPr>
        <w:t>Oglekļa dioksīda (CO2) emisiju apjoms g/</w:t>
      </w:r>
      <w:proofErr w:type="spellStart"/>
      <w:r w:rsidRPr="009A6492">
        <w:rPr>
          <w:rFonts w:ascii="Times New Roman" w:hAnsi="Times New Roman" w:cs="Times New Roman"/>
          <w:bCs/>
          <w:sz w:val="24"/>
          <w:szCs w:val="24"/>
        </w:rPr>
        <w:t>kWh</w:t>
      </w:r>
      <w:proofErr w:type="spellEnd"/>
      <w:r w:rsidRPr="009A6492">
        <w:rPr>
          <w:rFonts w:ascii="Times New Roman" w:hAnsi="Times New Roman" w:cs="Times New Roman"/>
          <w:bCs/>
          <w:sz w:val="24"/>
          <w:szCs w:val="24"/>
        </w:rPr>
        <w:t xml:space="preserve">* </w:t>
      </w:r>
    </w:p>
    <w:p w14:paraId="5F776E9C" w14:textId="77777777" w:rsidR="00DE24AA" w:rsidRPr="009A6492" w:rsidRDefault="00DE24AA" w:rsidP="00DE24AA">
      <w:pPr>
        <w:pStyle w:val="Sarakstarindkopa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6492">
        <w:rPr>
          <w:rFonts w:ascii="Times New Roman" w:hAnsi="Times New Roman" w:cs="Times New Roman"/>
          <w:bCs/>
          <w:sz w:val="24"/>
          <w:szCs w:val="24"/>
        </w:rPr>
        <w:t>Slāpekļa oksīdu (</w:t>
      </w:r>
      <w:proofErr w:type="spellStart"/>
      <w:r w:rsidRPr="009A6492">
        <w:rPr>
          <w:rFonts w:ascii="Times New Roman" w:hAnsi="Times New Roman" w:cs="Times New Roman"/>
          <w:bCs/>
          <w:sz w:val="24"/>
          <w:szCs w:val="24"/>
        </w:rPr>
        <w:t>NOx</w:t>
      </w:r>
      <w:proofErr w:type="spellEnd"/>
      <w:r w:rsidRPr="009A6492">
        <w:rPr>
          <w:rFonts w:ascii="Times New Roman" w:hAnsi="Times New Roman" w:cs="Times New Roman"/>
          <w:bCs/>
          <w:sz w:val="24"/>
          <w:szCs w:val="24"/>
        </w:rPr>
        <w:t>) emisiju apjoms mg/</w:t>
      </w:r>
      <w:proofErr w:type="spellStart"/>
      <w:r w:rsidRPr="009A6492">
        <w:rPr>
          <w:rFonts w:ascii="Times New Roman" w:hAnsi="Times New Roman" w:cs="Times New Roman"/>
          <w:bCs/>
          <w:sz w:val="24"/>
          <w:szCs w:val="24"/>
        </w:rPr>
        <w:t>KWh</w:t>
      </w:r>
      <w:proofErr w:type="spellEnd"/>
      <w:r w:rsidRPr="009A6492">
        <w:rPr>
          <w:rFonts w:ascii="Times New Roman" w:hAnsi="Times New Roman" w:cs="Times New Roman"/>
          <w:bCs/>
          <w:sz w:val="24"/>
          <w:szCs w:val="24"/>
        </w:rPr>
        <w:t>*)</w:t>
      </w:r>
    </w:p>
    <w:p w14:paraId="03DB49B1" w14:textId="77777777" w:rsidR="00DE24AA" w:rsidRPr="009A6492" w:rsidRDefault="00DE24AA" w:rsidP="00DE24AA">
      <w:pPr>
        <w:pStyle w:val="Sarakstarindkopa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6492">
        <w:rPr>
          <w:rFonts w:ascii="Times New Roman" w:hAnsi="Times New Roman" w:cs="Times New Roman"/>
          <w:bCs/>
          <w:sz w:val="24"/>
          <w:szCs w:val="24"/>
        </w:rPr>
        <w:t>Metānu nesaturošo ogļūdeņražu (NMHC) emisiju apjoms mg/</w:t>
      </w:r>
      <w:proofErr w:type="spellStart"/>
      <w:r w:rsidRPr="009A6492">
        <w:rPr>
          <w:rFonts w:ascii="Times New Roman" w:hAnsi="Times New Roman" w:cs="Times New Roman"/>
          <w:bCs/>
          <w:sz w:val="24"/>
          <w:szCs w:val="24"/>
        </w:rPr>
        <w:t>kWh</w:t>
      </w:r>
      <w:proofErr w:type="spellEnd"/>
      <w:r w:rsidRPr="009A6492">
        <w:rPr>
          <w:rFonts w:ascii="Times New Roman" w:hAnsi="Times New Roman" w:cs="Times New Roman"/>
          <w:bCs/>
          <w:sz w:val="24"/>
          <w:szCs w:val="24"/>
        </w:rPr>
        <w:t xml:space="preserve">* </w:t>
      </w:r>
    </w:p>
    <w:p w14:paraId="0EA6B7D0" w14:textId="77777777" w:rsidR="00DE24AA" w:rsidRDefault="00DE24AA" w:rsidP="00DE24AA">
      <w:pPr>
        <w:pStyle w:val="Sarakstarindkopa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6492">
        <w:rPr>
          <w:rFonts w:ascii="Times New Roman" w:hAnsi="Times New Roman" w:cs="Times New Roman"/>
          <w:bCs/>
          <w:sz w:val="24"/>
          <w:szCs w:val="24"/>
        </w:rPr>
        <w:t>Cieto daļiņu (PM) emisiju apjoms mg/</w:t>
      </w:r>
      <w:proofErr w:type="spellStart"/>
      <w:r w:rsidRPr="009A6492">
        <w:rPr>
          <w:rFonts w:ascii="Times New Roman" w:hAnsi="Times New Roman" w:cs="Times New Roman"/>
          <w:bCs/>
          <w:sz w:val="24"/>
          <w:szCs w:val="24"/>
        </w:rPr>
        <w:t>kWh</w:t>
      </w:r>
      <w:proofErr w:type="spellEnd"/>
      <w:r w:rsidRPr="009A6492">
        <w:rPr>
          <w:rFonts w:ascii="Times New Roman" w:hAnsi="Times New Roman" w:cs="Times New Roman"/>
          <w:bCs/>
          <w:sz w:val="24"/>
          <w:szCs w:val="24"/>
        </w:rPr>
        <w:t>*</w:t>
      </w:r>
    </w:p>
    <w:p w14:paraId="2CE655FE" w14:textId="77777777" w:rsidR="00DE24AA" w:rsidRPr="004C4BDB" w:rsidRDefault="00DE24AA" w:rsidP="00DE24A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4BDB">
        <w:rPr>
          <w:rFonts w:ascii="Times New Roman" w:hAnsi="Times New Roman" w:cs="Times New Roman"/>
          <w:bCs/>
          <w:sz w:val="24"/>
          <w:szCs w:val="24"/>
        </w:rPr>
        <w:t xml:space="preserve">Kurā dokumentā jānorāda minētie rādītāji un kādi dokumenti apliecinās iesniegtos parametrus, kur tie ir pieejami? Pēc tehnikas dokumentiem ir apliecināma kategorija </w:t>
      </w:r>
      <w:proofErr w:type="spellStart"/>
      <w:r w:rsidRPr="004C4BDB">
        <w:rPr>
          <w:rFonts w:ascii="Times New Roman" w:hAnsi="Times New Roman" w:cs="Times New Roman"/>
          <w:bCs/>
          <w:sz w:val="24"/>
          <w:szCs w:val="24"/>
        </w:rPr>
        <w:t>Euro</w:t>
      </w:r>
      <w:proofErr w:type="spellEnd"/>
      <w:r w:rsidRPr="004C4BDB">
        <w:rPr>
          <w:rFonts w:ascii="Times New Roman" w:hAnsi="Times New Roman" w:cs="Times New Roman"/>
          <w:bCs/>
          <w:sz w:val="24"/>
          <w:szCs w:val="24"/>
        </w:rPr>
        <w:t xml:space="preserve"> 5 vai </w:t>
      </w:r>
      <w:proofErr w:type="spellStart"/>
      <w:r w:rsidRPr="004C4BDB">
        <w:rPr>
          <w:rFonts w:ascii="Times New Roman" w:hAnsi="Times New Roman" w:cs="Times New Roman"/>
          <w:bCs/>
          <w:sz w:val="24"/>
          <w:szCs w:val="24"/>
        </w:rPr>
        <w:t>Euro</w:t>
      </w:r>
      <w:proofErr w:type="spellEnd"/>
      <w:r w:rsidRPr="004C4BDB">
        <w:rPr>
          <w:rFonts w:ascii="Times New Roman" w:hAnsi="Times New Roman" w:cs="Times New Roman"/>
          <w:bCs/>
          <w:sz w:val="24"/>
          <w:szCs w:val="24"/>
        </w:rPr>
        <w:t xml:space="preserve"> 6, bet sīkāka informācija par tehnikas individuālajiem datiem nav pieejama.</w:t>
      </w:r>
    </w:p>
    <w:p w14:paraId="4CE372EF" w14:textId="60044F72" w:rsidR="00DA1803" w:rsidRPr="009D59AF" w:rsidRDefault="00DE24AA">
      <w:pPr>
        <w:rPr>
          <w:rFonts w:ascii="Times New Roman" w:hAnsi="Times New Roman" w:cs="Times New Roman"/>
          <w:b/>
          <w:sz w:val="24"/>
          <w:szCs w:val="24"/>
        </w:rPr>
      </w:pPr>
      <w:r w:rsidRPr="009D59AF">
        <w:rPr>
          <w:rFonts w:ascii="Times New Roman" w:hAnsi="Times New Roman" w:cs="Times New Roman"/>
          <w:b/>
          <w:sz w:val="24"/>
          <w:szCs w:val="24"/>
        </w:rPr>
        <w:t>Atbilde:</w:t>
      </w:r>
    </w:p>
    <w:p w14:paraId="3497D3A7" w14:textId="77777777" w:rsidR="009D59AF" w:rsidRDefault="00DE24AA" w:rsidP="009D59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24AA">
        <w:rPr>
          <w:rFonts w:ascii="Times New Roman" w:hAnsi="Times New Roman" w:cs="Times New Roman"/>
          <w:bCs/>
          <w:sz w:val="24"/>
          <w:szCs w:val="24"/>
        </w:rPr>
        <w:t>Punktu piešķiršanas metodika ir noteik</w:t>
      </w:r>
      <w:r>
        <w:rPr>
          <w:rFonts w:ascii="Times New Roman" w:hAnsi="Times New Roman" w:cs="Times New Roman"/>
          <w:bCs/>
          <w:sz w:val="24"/>
          <w:szCs w:val="24"/>
        </w:rPr>
        <w:t>t</w:t>
      </w:r>
      <w:r w:rsidRPr="00DE24AA">
        <w:rPr>
          <w:rFonts w:ascii="Times New Roman" w:hAnsi="Times New Roman" w:cs="Times New Roman"/>
          <w:bCs/>
          <w:sz w:val="24"/>
          <w:szCs w:val="24"/>
        </w:rPr>
        <w:t>a nolikuma 11.punktā.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D59AF">
        <w:rPr>
          <w:rFonts w:ascii="Times New Roman" w:hAnsi="Times New Roman" w:cs="Times New Roman"/>
          <w:bCs/>
          <w:sz w:val="24"/>
          <w:szCs w:val="24"/>
        </w:rPr>
        <w:t>R</w:t>
      </w:r>
      <w:r>
        <w:rPr>
          <w:rFonts w:ascii="Times New Roman" w:hAnsi="Times New Roman" w:cs="Times New Roman"/>
          <w:bCs/>
          <w:sz w:val="24"/>
          <w:szCs w:val="24"/>
        </w:rPr>
        <w:t>ādītāji ir jāno</w:t>
      </w:r>
      <w:r w:rsidR="009D59AF">
        <w:rPr>
          <w:rFonts w:ascii="Times New Roman" w:hAnsi="Times New Roman" w:cs="Times New Roman"/>
          <w:bCs/>
          <w:sz w:val="24"/>
          <w:szCs w:val="24"/>
        </w:rPr>
        <w:t>r</w:t>
      </w:r>
      <w:r>
        <w:rPr>
          <w:rFonts w:ascii="Times New Roman" w:hAnsi="Times New Roman" w:cs="Times New Roman"/>
          <w:bCs/>
          <w:sz w:val="24"/>
          <w:szCs w:val="24"/>
        </w:rPr>
        <w:t xml:space="preserve">āda Tehnikā piedāvājuma katras daļas otrajā tabulā. </w:t>
      </w:r>
    </w:p>
    <w:p w14:paraId="71007E85" w14:textId="77777777" w:rsidR="009D59AF" w:rsidRDefault="00DE24AA" w:rsidP="009D59AF">
      <w:pPr>
        <w:jc w:val="both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Ņemot vērā, ka Publisko </w:t>
      </w:r>
      <w:r w:rsidR="009D59AF">
        <w:rPr>
          <w:rFonts w:ascii="Times New Roman" w:hAnsi="Times New Roman" w:cs="Times New Roman"/>
          <w:bCs/>
          <w:sz w:val="24"/>
          <w:szCs w:val="24"/>
        </w:rPr>
        <w:t>iepirkumu</w:t>
      </w:r>
      <w:r>
        <w:rPr>
          <w:rFonts w:ascii="Times New Roman" w:hAnsi="Times New Roman" w:cs="Times New Roman"/>
          <w:bCs/>
          <w:sz w:val="24"/>
          <w:szCs w:val="24"/>
        </w:rPr>
        <w:t xml:space="preserve"> likuma 5</w:t>
      </w:r>
      <w:r w:rsidR="009D59AF">
        <w:rPr>
          <w:rFonts w:ascii="Times New Roman" w:hAnsi="Times New Roman" w:cs="Times New Roman"/>
          <w:bCs/>
          <w:sz w:val="24"/>
          <w:szCs w:val="24"/>
        </w:rPr>
        <w:t xml:space="preserve">4.panta pirmā daļa nosaka, ka </w:t>
      </w:r>
      <w:r w:rsidR="009D59AF" w:rsidRPr="009D59AF">
        <w:rPr>
          <w:rFonts w:ascii="Times New Roman" w:hAnsi="Times New Roman" w:cs="Times New Roman"/>
          <w:bCs/>
          <w:i/>
          <w:iCs/>
          <w:sz w:val="24"/>
          <w:szCs w:val="24"/>
        </w:rPr>
        <w:t>“Pasūtītājs, rīkojot M un N kategorijas autotransporta līdzekļu iepirkumus, kas definēti Eiropas Parlamenta un Padomes 2018. gada 30. maija regulas (ES) </w:t>
      </w:r>
      <w:hyperlink r:id="rId5" w:tgtFrame="_blank" w:history="1">
        <w:r w:rsidR="009D59AF" w:rsidRPr="009D59AF">
          <w:rPr>
            <w:rStyle w:val="Hipersaite"/>
            <w:rFonts w:ascii="Times New Roman" w:hAnsi="Times New Roman" w:cs="Times New Roman"/>
            <w:bCs/>
            <w:i/>
            <w:iCs/>
            <w:sz w:val="24"/>
            <w:szCs w:val="24"/>
          </w:rPr>
          <w:t>2018/858</w:t>
        </w:r>
      </w:hyperlink>
      <w:r w:rsidR="009D59AF" w:rsidRPr="009D59AF">
        <w:rPr>
          <w:rFonts w:ascii="Times New Roman" w:hAnsi="Times New Roman" w:cs="Times New Roman"/>
          <w:bCs/>
          <w:i/>
          <w:iCs/>
          <w:sz w:val="24"/>
          <w:szCs w:val="24"/>
        </w:rPr>
        <w:t> par mehānisko transportlīdzekļu un to piekabju, kā arī tādiem transportlīdzekļiem paredzētu sistēmu, sastāvdaļu un atsevišķu tehnisku vienību apstiprināšanu un tirgus uzraudzību un ar ko groza regulas (EK) Nr. </w:t>
      </w:r>
      <w:hyperlink r:id="rId6" w:tgtFrame="_blank" w:history="1">
        <w:r w:rsidR="009D59AF" w:rsidRPr="009D59AF">
          <w:rPr>
            <w:rStyle w:val="Hipersaite"/>
            <w:rFonts w:ascii="Times New Roman" w:hAnsi="Times New Roman" w:cs="Times New Roman"/>
            <w:bCs/>
            <w:i/>
            <w:iCs/>
            <w:sz w:val="24"/>
            <w:szCs w:val="24"/>
          </w:rPr>
          <w:t>715/2007</w:t>
        </w:r>
      </w:hyperlink>
      <w:r w:rsidR="009D59AF" w:rsidRPr="009D59AF">
        <w:rPr>
          <w:rFonts w:ascii="Times New Roman" w:hAnsi="Times New Roman" w:cs="Times New Roman"/>
          <w:bCs/>
          <w:i/>
          <w:iCs/>
          <w:sz w:val="24"/>
          <w:szCs w:val="24"/>
        </w:rPr>
        <w:t> un (EK) Nr. </w:t>
      </w:r>
      <w:hyperlink r:id="rId7" w:tgtFrame="_blank" w:history="1">
        <w:r w:rsidR="009D59AF" w:rsidRPr="009D59AF">
          <w:rPr>
            <w:rStyle w:val="Hipersaite"/>
            <w:rFonts w:ascii="Times New Roman" w:hAnsi="Times New Roman" w:cs="Times New Roman"/>
            <w:bCs/>
            <w:i/>
            <w:iCs/>
            <w:sz w:val="24"/>
            <w:szCs w:val="24"/>
          </w:rPr>
          <w:t>595/2009</w:t>
        </w:r>
      </w:hyperlink>
      <w:r w:rsidR="009D59AF" w:rsidRPr="009D59AF">
        <w:rPr>
          <w:rFonts w:ascii="Times New Roman" w:hAnsi="Times New Roman" w:cs="Times New Roman"/>
          <w:bCs/>
          <w:i/>
          <w:iCs/>
          <w:sz w:val="24"/>
          <w:szCs w:val="24"/>
        </w:rPr>
        <w:t> un atceļ direktīvu </w:t>
      </w:r>
      <w:hyperlink r:id="rId8" w:tgtFrame="_blank" w:history="1">
        <w:r w:rsidR="009D59AF" w:rsidRPr="009D59AF">
          <w:rPr>
            <w:rStyle w:val="Hipersaite"/>
            <w:rFonts w:ascii="Times New Roman" w:hAnsi="Times New Roman" w:cs="Times New Roman"/>
            <w:bCs/>
            <w:i/>
            <w:iCs/>
            <w:sz w:val="24"/>
            <w:szCs w:val="24"/>
          </w:rPr>
          <w:t>2007/46/EK</w:t>
        </w:r>
      </w:hyperlink>
      <w:r w:rsidR="009D59AF" w:rsidRPr="009D59AF">
        <w:rPr>
          <w:rFonts w:ascii="Times New Roman" w:hAnsi="Times New Roman" w:cs="Times New Roman"/>
          <w:bCs/>
          <w:i/>
          <w:iCs/>
          <w:sz w:val="24"/>
          <w:szCs w:val="24"/>
        </w:rPr>
        <w:t> (turpmāk — regula Nr. </w:t>
      </w:r>
      <w:hyperlink r:id="rId9" w:tgtFrame="_blank" w:history="1">
        <w:r w:rsidR="009D59AF" w:rsidRPr="009D59AF">
          <w:rPr>
            <w:rStyle w:val="Hipersaite"/>
            <w:rFonts w:ascii="Times New Roman" w:hAnsi="Times New Roman" w:cs="Times New Roman"/>
            <w:bCs/>
            <w:i/>
            <w:iCs/>
            <w:sz w:val="24"/>
            <w:szCs w:val="24"/>
          </w:rPr>
          <w:t>2018/858</w:t>
        </w:r>
      </w:hyperlink>
      <w:r w:rsidR="009D59AF" w:rsidRPr="009D59AF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) 4. panta 1. punkta "a" un "b" apakšpunktā, </w:t>
      </w:r>
      <w:r w:rsidR="009D59AF" w:rsidRPr="009D59AF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ņem vērā to ekspluatācijas ietekmi uz enerģētiku un vidi un šajā nolūkā izvērtē vismaz enerģijas patēriņu un oglekļa dioksīda, slāpekļa oksīdu, metānu nesaturošo ogļūdeņražu un cieto daļiņu emisiju apjomu.”</w:t>
      </w:r>
    </w:p>
    <w:p w14:paraId="07F467A0" w14:textId="2ADDCE10" w:rsidR="009D59AF" w:rsidRPr="009D59AF" w:rsidRDefault="009D59AF" w:rsidP="009D59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59AF">
        <w:rPr>
          <w:rFonts w:ascii="Times New Roman" w:hAnsi="Times New Roman" w:cs="Times New Roman"/>
          <w:bCs/>
          <w:sz w:val="24"/>
          <w:szCs w:val="24"/>
        </w:rPr>
        <w:t>Līdz ar to pretendentam ir jāiesniedz informācija tādā apjomā, lai Pasūtītājs varētu izvērtēt minētos kritērijus un piešķirt par tiem</w:t>
      </w:r>
      <w:r>
        <w:rPr>
          <w:rFonts w:ascii="Times New Roman" w:hAnsi="Times New Roman" w:cs="Times New Roman"/>
          <w:bCs/>
          <w:sz w:val="24"/>
          <w:szCs w:val="24"/>
        </w:rPr>
        <w:t xml:space="preserve"> punktus</w:t>
      </w:r>
      <w:r w:rsidRPr="009D59AF">
        <w:rPr>
          <w:rFonts w:ascii="Times New Roman" w:hAnsi="Times New Roman" w:cs="Times New Roman"/>
          <w:bCs/>
          <w:sz w:val="24"/>
          <w:szCs w:val="24"/>
        </w:rPr>
        <w:t xml:space="preserve"> saskaņā ar nolikuma 11.punktā notikto </w:t>
      </w:r>
      <w:r>
        <w:rPr>
          <w:rFonts w:ascii="Times New Roman" w:hAnsi="Times New Roman" w:cs="Times New Roman"/>
          <w:bCs/>
          <w:sz w:val="24"/>
          <w:szCs w:val="24"/>
        </w:rPr>
        <w:t xml:space="preserve">punktu piešķiršanas metodiku. </w:t>
      </w:r>
    </w:p>
    <w:p w14:paraId="065D9992" w14:textId="77777777" w:rsidR="009D59AF" w:rsidRDefault="00DE24AA">
      <w:pPr>
        <w:rPr>
          <w:rFonts w:ascii="Times New Roman" w:hAnsi="Times New Roman" w:cs="Times New Roman"/>
          <w:b/>
          <w:sz w:val="24"/>
          <w:szCs w:val="24"/>
        </w:rPr>
      </w:pPr>
      <w:r w:rsidRPr="000D17E6">
        <w:rPr>
          <w:rFonts w:ascii="Times New Roman" w:hAnsi="Times New Roman" w:cs="Times New Roman"/>
          <w:b/>
          <w:sz w:val="24"/>
          <w:szCs w:val="24"/>
        </w:rPr>
        <w:t xml:space="preserve">Jautājums: </w:t>
      </w:r>
    </w:p>
    <w:p w14:paraId="7D4661D8" w14:textId="56F85732" w:rsidR="00DE24AA" w:rsidRPr="009D59AF" w:rsidRDefault="009D59AF">
      <w:pPr>
        <w:rPr>
          <w:rFonts w:ascii="Times New Roman" w:hAnsi="Times New Roman" w:cs="Times New Roman"/>
          <w:bCs/>
          <w:sz w:val="24"/>
          <w:szCs w:val="24"/>
        </w:rPr>
      </w:pPr>
      <w:r w:rsidRPr="009D59AF">
        <w:rPr>
          <w:rFonts w:ascii="Times New Roman" w:hAnsi="Times New Roman" w:cs="Times New Roman"/>
          <w:bCs/>
          <w:sz w:val="24"/>
          <w:szCs w:val="24"/>
        </w:rPr>
        <w:t>K</w:t>
      </w:r>
      <w:r w:rsidR="00DE24AA" w:rsidRPr="009D59AF">
        <w:rPr>
          <w:rFonts w:ascii="Times New Roman" w:hAnsi="Times New Roman" w:cs="Times New Roman"/>
          <w:bCs/>
          <w:sz w:val="24"/>
          <w:szCs w:val="24"/>
        </w:rPr>
        <w:t>āpēc pie parametriem norādīts ir kausa tilpums m</w:t>
      </w:r>
      <w:r w:rsidR="00DE24AA" w:rsidRPr="009D59AF">
        <w:rPr>
          <w:rFonts w:ascii="Times New Roman" w:hAnsi="Times New Roman" w:cs="Times New Roman"/>
          <w:bCs/>
          <w:sz w:val="24"/>
          <w:szCs w:val="24"/>
          <w:vertAlign w:val="superscript"/>
        </w:rPr>
        <w:t>3</w:t>
      </w:r>
      <w:r w:rsidR="00DE24AA" w:rsidRPr="009D59AF">
        <w:rPr>
          <w:rFonts w:ascii="Times New Roman" w:hAnsi="Times New Roman" w:cs="Times New Roman"/>
          <w:bCs/>
          <w:sz w:val="24"/>
          <w:szCs w:val="24"/>
        </w:rPr>
        <w:t>?</w:t>
      </w:r>
    </w:p>
    <w:p w14:paraId="7A754E83" w14:textId="1457AC9A" w:rsidR="00DE24AA" w:rsidRPr="00270CC3" w:rsidRDefault="00DE24AA">
      <w:pPr>
        <w:rPr>
          <w:rFonts w:ascii="Times New Roman" w:hAnsi="Times New Roman" w:cs="Times New Roman"/>
          <w:b/>
          <w:sz w:val="24"/>
          <w:szCs w:val="24"/>
        </w:rPr>
      </w:pPr>
      <w:r w:rsidRPr="00270CC3">
        <w:rPr>
          <w:rFonts w:ascii="Times New Roman" w:hAnsi="Times New Roman" w:cs="Times New Roman"/>
          <w:b/>
          <w:sz w:val="24"/>
          <w:szCs w:val="24"/>
        </w:rPr>
        <w:t xml:space="preserve">Atbilde: </w:t>
      </w:r>
    </w:p>
    <w:p w14:paraId="496DD543" w14:textId="44232F90" w:rsidR="00DE24AA" w:rsidRPr="009D59AF" w:rsidRDefault="00DE24AA" w:rsidP="009D59AF">
      <w:pPr>
        <w:jc w:val="both"/>
        <w:rPr>
          <w:rFonts w:ascii="Times New Roman" w:hAnsi="Times New Roman" w:cs="Times New Roman"/>
          <w:bCs/>
        </w:rPr>
      </w:pPr>
      <w:r w:rsidRPr="00270CC3">
        <w:rPr>
          <w:rFonts w:ascii="Times New Roman" w:hAnsi="Times New Roman" w:cs="Times New Roman"/>
          <w:bCs/>
          <w:sz w:val="24"/>
          <w:szCs w:val="24"/>
        </w:rPr>
        <w:t xml:space="preserve">Iepirkuma komisija, izskatot atkārtoti nolikumu, ir nolēmusi </w:t>
      </w:r>
      <w:r w:rsidR="004C4BDB" w:rsidRPr="00270CC3">
        <w:rPr>
          <w:rFonts w:ascii="Times New Roman" w:hAnsi="Times New Roman" w:cs="Times New Roman"/>
          <w:bCs/>
          <w:sz w:val="24"/>
          <w:szCs w:val="24"/>
        </w:rPr>
        <w:t xml:space="preserve">veikt grozījumus nolikumā, </w:t>
      </w:r>
      <w:r w:rsidRPr="00270CC3">
        <w:rPr>
          <w:rFonts w:ascii="Times New Roman" w:hAnsi="Times New Roman" w:cs="Times New Roman"/>
          <w:bCs/>
          <w:sz w:val="24"/>
          <w:szCs w:val="24"/>
        </w:rPr>
        <w:t>svītro</w:t>
      </w:r>
      <w:r w:rsidR="004C4BDB" w:rsidRPr="00270CC3">
        <w:rPr>
          <w:rFonts w:ascii="Times New Roman" w:hAnsi="Times New Roman" w:cs="Times New Roman"/>
          <w:bCs/>
          <w:sz w:val="24"/>
          <w:szCs w:val="24"/>
        </w:rPr>
        <w:t xml:space="preserve">jot nolikuma </w:t>
      </w:r>
      <w:r w:rsidRPr="00270CC3">
        <w:rPr>
          <w:rFonts w:ascii="Times New Roman" w:hAnsi="Times New Roman" w:cs="Times New Roman"/>
          <w:bCs/>
          <w:sz w:val="24"/>
          <w:szCs w:val="24"/>
        </w:rPr>
        <w:t xml:space="preserve">3.pielikumā abās daļās pirmajā tabulā vārdus </w:t>
      </w:r>
      <w:r w:rsidRPr="00270CC3">
        <w:rPr>
          <w:rFonts w:ascii="Times New Roman" w:hAnsi="Times New Roman" w:cs="Times New Roman"/>
          <w:bCs/>
          <w:i/>
          <w:iCs/>
        </w:rPr>
        <w:t>/kausiem tilpums, m</w:t>
      </w:r>
      <w:r w:rsidRPr="00270CC3">
        <w:rPr>
          <w:rFonts w:ascii="Times New Roman" w:hAnsi="Times New Roman" w:cs="Times New Roman"/>
          <w:bCs/>
          <w:i/>
          <w:iCs/>
          <w:vertAlign w:val="superscript"/>
        </w:rPr>
        <w:t>3</w:t>
      </w:r>
      <w:r w:rsidRPr="00270CC3">
        <w:rPr>
          <w:rFonts w:ascii="Times New Roman" w:hAnsi="Times New Roman" w:cs="Times New Roman"/>
          <w:bCs/>
          <w:i/>
          <w:iCs/>
        </w:rPr>
        <w:t>/.</w:t>
      </w:r>
    </w:p>
    <w:p w14:paraId="2191BD80" w14:textId="77777777" w:rsidR="009D59AF" w:rsidRDefault="00DE24AA" w:rsidP="009D59A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17E6">
        <w:rPr>
          <w:rFonts w:ascii="Times New Roman" w:hAnsi="Times New Roman" w:cs="Times New Roman"/>
          <w:b/>
          <w:sz w:val="24"/>
          <w:szCs w:val="24"/>
        </w:rPr>
        <w:t xml:space="preserve">Jautājums: </w:t>
      </w:r>
      <w:r w:rsidR="009D59AF" w:rsidRPr="000D17E6">
        <w:rPr>
          <w:rFonts w:ascii="Times New Roman" w:hAnsi="Times New Roman" w:cs="Times New Roman"/>
          <w:b/>
          <w:sz w:val="24"/>
          <w:szCs w:val="24"/>
        </w:rPr>
        <w:t>Vai otrās daļas tehnikas nomai ir paredzēts cits nomas termiņš?</w:t>
      </w:r>
    </w:p>
    <w:p w14:paraId="4EE37B65" w14:textId="77777777" w:rsidR="00DE24AA" w:rsidRDefault="00DE24AA" w:rsidP="00DE24A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Atbilde: </w:t>
      </w:r>
    </w:p>
    <w:p w14:paraId="5A6B0B22" w14:textId="249EF971" w:rsidR="009D59AF" w:rsidRPr="009D59AF" w:rsidRDefault="009D59AF" w:rsidP="009D59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59AF">
        <w:rPr>
          <w:rFonts w:ascii="Times New Roman" w:hAnsi="Times New Roman" w:cs="Times New Roman"/>
          <w:bCs/>
          <w:sz w:val="24"/>
          <w:szCs w:val="24"/>
        </w:rPr>
        <w:t xml:space="preserve">Nē, abās daļās ir vienāds nomas termiņš – 36 mēneši. Komisija veiks </w:t>
      </w:r>
      <w:r w:rsidR="004C4BDB">
        <w:rPr>
          <w:rFonts w:ascii="Times New Roman" w:hAnsi="Times New Roman" w:cs="Times New Roman"/>
          <w:bCs/>
          <w:sz w:val="24"/>
          <w:szCs w:val="24"/>
        </w:rPr>
        <w:t xml:space="preserve">grozījumus nolikumā un papildinās iepirkuma </w:t>
      </w:r>
      <w:r>
        <w:rPr>
          <w:rFonts w:ascii="Times New Roman" w:hAnsi="Times New Roman" w:cs="Times New Roman"/>
          <w:bCs/>
          <w:sz w:val="24"/>
          <w:szCs w:val="24"/>
        </w:rPr>
        <w:t>Finanšu piedāvājuma formu</w:t>
      </w:r>
      <w:r w:rsidR="004C4BDB">
        <w:rPr>
          <w:rFonts w:ascii="Times New Roman" w:hAnsi="Times New Roman" w:cs="Times New Roman"/>
          <w:bCs/>
          <w:sz w:val="24"/>
          <w:szCs w:val="24"/>
        </w:rPr>
        <w:t xml:space="preserve"> 2.daļā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D59AF">
        <w:rPr>
          <w:rFonts w:ascii="Times New Roman" w:hAnsi="Times New Roman" w:cs="Times New Roman"/>
          <w:bCs/>
          <w:sz w:val="24"/>
          <w:szCs w:val="24"/>
        </w:rPr>
        <w:t>ar kolonnu “</w:t>
      </w:r>
      <w:r w:rsidRPr="009D59AF">
        <w:rPr>
          <w:rFonts w:ascii="Times New Roman" w:hAnsi="Times New Roman" w:cs="Times New Roman"/>
          <w:bCs/>
        </w:rPr>
        <w:t>Nomas maksa EUR (bez PVN) 36 mēnešos”</w:t>
      </w:r>
      <w:r>
        <w:rPr>
          <w:rFonts w:ascii="Times New Roman" w:hAnsi="Times New Roman" w:cs="Times New Roman"/>
          <w:bCs/>
        </w:rPr>
        <w:t>.</w:t>
      </w:r>
    </w:p>
    <w:sectPr w:rsidR="009D59AF" w:rsidRPr="009D59AF" w:rsidSect="00DE24AA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16FD9"/>
    <w:multiLevelType w:val="hybridMultilevel"/>
    <w:tmpl w:val="45F8B186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4602AE0"/>
    <w:multiLevelType w:val="hybridMultilevel"/>
    <w:tmpl w:val="09D44820"/>
    <w:lvl w:ilvl="0" w:tplc="41942B86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89620627">
    <w:abstractNumId w:val="1"/>
  </w:num>
  <w:num w:numId="2" w16cid:durableId="841701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4AA"/>
    <w:rsid w:val="000866AA"/>
    <w:rsid w:val="000F14FD"/>
    <w:rsid w:val="00270CC3"/>
    <w:rsid w:val="004C4BDB"/>
    <w:rsid w:val="00552F13"/>
    <w:rsid w:val="009D249D"/>
    <w:rsid w:val="009D59AF"/>
    <w:rsid w:val="009E2458"/>
    <w:rsid w:val="00DA1803"/>
    <w:rsid w:val="00DE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F8A62"/>
  <w15:chartTrackingRefBased/>
  <w15:docId w15:val="{DF851E70-F187-46F4-9259-0ED3AD0D3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E24AA"/>
    <w:pPr>
      <w:spacing w:line="259" w:lineRule="auto"/>
    </w:pPr>
    <w:rPr>
      <w:kern w:val="0"/>
      <w:sz w:val="22"/>
      <w:szCs w:val="22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DE24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E24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E24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E24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E24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E24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E24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E24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E24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E24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E24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E24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E24AA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E24AA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E24AA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E24AA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E24AA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E24AA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E24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E24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E24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E24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E24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E24AA"/>
    <w:rPr>
      <w:i/>
      <w:iCs/>
      <w:color w:val="404040" w:themeColor="text1" w:themeTint="BF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DE24AA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E24AA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E24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E24AA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E24AA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rsid w:val="00DE24AA"/>
  </w:style>
  <w:style w:type="table" w:styleId="Reatabula">
    <w:name w:val="Table Grid"/>
    <w:aliases w:val="CV table"/>
    <w:basedOn w:val="Parastatabula"/>
    <w:uiPriority w:val="59"/>
    <w:rsid w:val="00DE24AA"/>
    <w:pPr>
      <w:spacing w:after="0" w:line="240" w:lineRule="auto"/>
    </w:pPr>
    <w:rPr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9D59AF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9D59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-lex.europa.eu/eli/dir/2007/46/oj/?locale=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ur-lex.europa.eu/eli/reg/2009/595/oj/?locale=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-lex.europa.eu/eli/reg/2007/715/oj/?locale=LV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eur-lex.europa.eu/eli/reg/2018/858/oj/?locale=LV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ur-lex.europa.eu/eli/reg/2018/858/oj/?locale=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1674</Words>
  <Characters>955</Characters>
  <Application>Microsoft Office Word</Application>
  <DocSecurity>0</DocSecurity>
  <Lines>7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Sarmīte Zandare</dc:creator>
  <cp:keywords/>
  <dc:description/>
  <cp:lastModifiedBy>Sarmīte Zandare</cp:lastModifiedBy>
  <cp:revision>3</cp:revision>
  <dcterms:created xsi:type="dcterms:W3CDTF">2026-06-10T06:33:00Z</dcterms:created>
  <dcterms:modified xsi:type="dcterms:W3CDTF">2026-06-17T06:05:00Z</dcterms:modified>
</cp:coreProperties>
</file>