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485F9" w14:textId="77777777" w:rsidR="00DE662F" w:rsidRPr="00BE6697" w:rsidRDefault="00DE662F" w:rsidP="00DE662F">
      <w:pPr>
        <w:spacing w:after="0" w:line="276" w:lineRule="auto"/>
        <w:ind w:left="5220"/>
        <w:jc w:val="right"/>
        <w:rPr>
          <w:rFonts w:ascii="Times New Roman" w:eastAsia="Aptos" w:hAnsi="Times New Roman" w:cs="Times New Roman"/>
          <w:b/>
          <w:sz w:val="24"/>
          <w:szCs w:val="24"/>
        </w:rPr>
      </w:pPr>
      <w:r w:rsidRPr="00BE6697">
        <w:rPr>
          <w:rFonts w:ascii="Times New Roman" w:eastAsia="Aptos" w:hAnsi="Times New Roman" w:cs="Times New Roman"/>
          <w:b/>
          <w:sz w:val="24"/>
          <w:szCs w:val="24"/>
        </w:rPr>
        <w:t>APSTIPRINĀTS</w:t>
      </w:r>
    </w:p>
    <w:p w14:paraId="53846A5D" w14:textId="77777777" w:rsidR="00DE662F" w:rsidRPr="00BE6697" w:rsidRDefault="00DE662F" w:rsidP="00DE662F">
      <w:pPr>
        <w:spacing w:after="0" w:line="276" w:lineRule="auto"/>
        <w:ind w:left="5220"/>
        <w:jc w:val="right"/>
        <w:rPr>
          <w:rFonts w:ascii="Times New Roman" w:eastAsia="Aptos" w:hAnsi="Times New Roman" w:cs="Times New Roman"/>
          <w:sz w:val="24"/>
          <w:szCs w:val="24"/>
        </w:rPr>
      </w:pPr>
      <w:r w:rsidRPr="00BE6697">
        <w:rPr>
          <w:rFonts w:ascii="Times New Roman" w:eastAsia="Aptos" w:hAnsi="Times New Roman" w:cs="Times New Roman"/>
          <w:sz w:val="24"/>
          <w:szCs w:val="24"/>
        </w:rPr>
        <w:t>ar Latvijas Universitātes</w:t>
      </w:r>
    </w:p>
    <w:p w14:paraId="576AFC41" w14:textId="20869F86" w:rsidR="00DE662F" w:rsidRPr="00BE6697" w:rsidRDefault="00F509E2" w:rsidP="00DE662F">
      <w:pPr>
        <w:spacing w:after="0" w:line="276" w:lineRule="auto"/>
        <w:ind w:left="5220"/>
        <w:jc w:val="right"/>
        <w:rPr>
          <w:rFonts w:ascii="Times New Roman" w:eastAsia="Aptos" w:hAnsi="Times New Roman" w:cs="Times New Roman"/>
          <w:sz w:val="24"/>
          <w:szCs w:val="24"/>
        </w:rPr>
      </w:pPr>
      <w:r w:rsidRPr="00BE6697">
        <w:rPr>
          <w:rFonts w:ascii="Times New Roman" w:eastAsia="Times New Roman" w:hAnsi="Times New Roman" w:cs="Times New Roman"/>
          <w:color w:val="000000" w:themeColor="text1"/>
          <w:sz w:val="24"/>
          <w:szCs w:val="24"/>
        </w:rPr>
        <w:t xml:space="preserve">Centralizēto iepirkumu komisijas </w:t>
      </w:r>
      <w:r w:rsidR="00DE662F" w:rsidRPr="00BE6697">
        <w:rPr>
          <w:rFonts w:ascii="Times New Roman" w:eastAsia="Aptos" w:hAnsi="Times New Roman" w:cs="Times New Roman"/>
          <w:sz w:val="24"/>
          <w:szCs w:val="24"/>
        </w:rPr>
        <w:t>202</w:t>
      </w:r>
      <w:r w:rsidR="00050BFD" w:rsidRPr="00BE6697">
        <w:rPr>
          <w:rFonts w:ascii="Times New Roman" w:eastAsia="Aptos" w:hAnsi="Times New Roman" w:cs="Times New Roman"/>
          <w:sz w:val="24"/>
          <w:szCs w:val="24"/>
        </w:rPr>
        <w:t>6</w:t>
      </w:r>
      <w:r w:rsidR="00DE662F" w:rsidRPr="00BE6697">
        <w:rPr>
          <w:rFonts w:ascii="Times New Roman" w:eastAsia="Aptos" w:hAnsi="Times New Roman" w:cs="Times New Roman"/>
          <w:sz w:val="24"/>
          <w:szCs w:val="24"/>
        </w:rPr>
        <w:t xml:space="preserve">.gada </w:t>
      </w:r>
      <w:r w:rsidR="00715B5F">
        <w:rPr>
          <w:rFonts w:ascii="Times New Roman" w:eastAsia="Aptos" w:hAnsi="Times New Roman" w:cs="Times New Roman"/>
          <w:sz w:val="24"/>
          <w:szCs w:val="24"/>
        </w:rPr>
        <w:t>3</w:t>
      </w:r>
      <w:r w:rsidR="00DE662F" w:rsidRPr="00BE6697">
        <w:rPr>
          <w:rFonts w:ascii="Times New Roman" w:eastAsia="Aptos" w:hAnsi="Times New Roman" w:cs="Times New Roman"/>
          <w:sz w:val="24"/>
          <w:szCs w:val="24"/>
        </w:rPr>
        <w:t>.</w:t>
      </w:r>
      <w:r w:rsidR="00715B5F">
        <w:rPr>
          <w:rFonts w:ascii="Times New Roman" w:eastAsia="Aptos" w:hAnsi="Times New Roman" w:cs="Times New Roman"/>
          <w:sz w:val="24"/>
          <w:szCs w:val="24"/>
        </w:rPr>
        <w:t>jūlija</w:t>
      </w:r>
      <w:r w:rsidR="00DE662F" w:rsidRPr="00BE6697">
        <w:rPr>
          <w:rFonts w:ascii="Times New Roman" w:eastAsia="Aptos" w:hAnsi="Times New Roman" w:cs="Times New Roman"/>
          <w:sz w:val="24"/>
          <w:szCs w:val="24"/>
        </w:rPr>
        <w:t xml:space="preserve"> lēmumu</w:t>
      </w:r>
    </w:p>
    <w:p w14:paraId="3E5C3642" w14:textId="7FA98E59" w:rsidR="00DE662F" w:rsidRPr="00BE6697" w:rsidRDefault="00DE662F" w:rsidP="00DE662F">
      <w:pPr>
        <w:spacing w:after="0" w:line="276" w:lineRule="auto"/>
        <w:ind w:left="5220"/>
        <w:jc w:val="right"/>
        <w:rPr>
          <w:rFonts w:ascii="Times New Roman" w:eastAsia="Aptos" w:hAnsi="Times New Roman" w:cs="Times New Roman"/>
          <w:sz w:val="24"/>
          <w:szCs w:val="24"/>
        </w:rPr>
      </w:pPr>
      <w:r w:rsidRPr="00BE6697">
        <w:rPr>
          <w:rFonts w:ascii="Times New Roman" w:eastAsia="Aptos" w:hAnsi="Times New Roman" w:cs="Times New Roman"/>
          <w:sz w:val="24"/>
          <w:szCs w:val="24"/>
        </w:rPr>
        <w:t>(protokols Nr.</w:t>
      </w:r>
      <w:r w:rsidR="00216F7D" w:rsidRPr="00BE6697">
        <w:rPr>
          <w:rFonts w:ascii="Times New Roman" w:hAnsi="Times New Roman" w:cs="Times New Roman"/>
          <w:sz w:val="24"/>
          <w:szCs w:val="24"/>
        </w:rPr>
        <w:t xml:space="preserve"> </w:t>
      </w:r>
      <w:r w:rsidR="00FD5703" w:rsidRPr="00BE6697">
        <w:rPr>
          <w:rFonts w:ascii="Times New Roman" w:eastAsia="Aptos" w:hAnsi="Times New Roman" w:cs="Times New Roman"/>
          <w:sz w:val="24"/>
          <w:szCs w:val="24"/>
        </w:rPr>
        <w:t>2</w:t>
      </w:r>
      <w:r w:rsidRPr="00BE6697">
        <w:rPr>
          <w:rFonts w:ascii="Times New Roman" w:eastAsia="Aptos" w:hAnsi="Times New Roman" w:cs="Times New Roman"/>
          <w:sz w:val="24"/>
          <w:szCs w:val="24"/>
        </w:rPr>
        <w:t>)</w:t>
      </w:r>
    </w:p>
    <w:p w14:paraId="1EEF77E2" w14:textId="77777777" w:rsidR="00DE662F" w:rsidRPr="00BE6697" w:rsidRDefault="00DE662F" w:rsidP="008E7D9A">
      <w:pPr>
        <w:spacing w:after="0"/>
        <w:jc w:val="center"/>
        <w:rPr>
          <w:rFonts w:ascii="Times New Roman" w:hAnsi="Times New Roman" w:cs="Times New Roman"/>
          <w:b/>
          <w:bCs/>
          <w:sz w:val="24"/>
          <w:szCs w:val="24"/>
        </w:rPr>
      </w:pPr>
    </w:p>
    <w:p w14:paraId="05FEE4A1" w14:textId="52E9E80F" w:rsidR="00A86F1F" w:rsidRDefault="00A86F1F" w:rsidP="00050BFD">
      <w:pPr>
        <w:spacing w:line="240" w:lineRule="auto"/>
        <w:jc w:val="both"/>
        <w:rPr>
          <w:rFonts w:ascii="Times New Roman" w:hAnsi="Times New Roman" w:cs="Times New Roman"/>
          <w:sz w:val="24"/>
          <w:szCs w:val="24"/>
        </w:rPr>
      </w:pPr>
      <w:r w:rsidRPr="00BE6697">
        <w:rPr>
          <w:rFonts w:ascii="Times New Roman" w:hAnsi="Times New Roman" w:cs="Times New Roman"/>
          <w:sz w:val="24"/>
          <w:szCs w:val="24"/>
        </w:rPr>
        <w:t xml:space="preserve">Latvijas Universitātes </w:t>
      </w:r>
      <w:r w:rsidR="00F509E2" w:rsidRPr="00BE6697">
        <w:rPr>
          <w:rFonts w:ascii="Times New Roman" w:eastAsia="Times New Roman" w:hAnsi="Times New Roman" w:cs="Times New Roman"/>
          <w:color w:val="000000" w:themeColor="text1"/>
          <w:sz w:val="24"/>
          <w:szCs w:val="24"/>
        </w:rPr>
        <w:t xml:space="preserve">Centralizēto iepirkumu komisija </w:t>
      </w:r>
      <w:r w:rsidR="008E7D9A" w:rsidRPr="00BE6697">
        <w:rPr>
          <w:rFonts w:ascii="Times New Roman" w:hAnsi="Times New Roman" w:cs="Times New Roman"/>
          <w:sz w:val="24"/>
          <w:szCs w:val="24"/>
        </w:rPr>
        <w:t xml:space="preserve">(turpmāk - Komisija) </w:t>
      </w:r>
      <w:r w:rsidRPr="00BE6697">
        <w:rPr>
          <w:rFonts w:ascii="Times New Roman" w:hAnsi="Times New Roman" w:cs="Times New Roman"/>
          <w:sz w:val="24"/>
          <w:szCs w:val="24"/>
        </w:rPr>
        <w:t>no ieinteresētā piegādātāja 202</w:t>
      </w:r>
      <w:r w:rsidR="00050BFD" w:rsidRPr="00BE6697">
        <w:rPr>
          <w:rFonts w:ascii="Times New Roman" w:hAnsi="Times New Roman" w:cs="Times New Roman"/>
          <w:sz w:val="24"/>
          <w:szCs w:val="24"/>
        </w:rPr>
        <w:t>6</w:t>
      </w:r>
      <w:r w:rsidRPr="00BE6697">
        <w:rPr>
          <w:rFonts w:ascii="Times New Roman" w:hAnsi="Times New Roman" w:cs="Times New Roman"/>
          <w:sz w:val="24"/>
          <w:szCs w:val="24"/>
        </w:rPr>
        <w:t xml:space="preserve">.gada </w:t>
      </w:r>
      <w:r w:rsidR="00F509E2" w:rsidRPr="00BE6697">
        <w:rPr>
          <w:rFonts w:ascii="Times New Roman" w:hAnsi="Times New Roman" w:cs="Times New Roman"/>
          <w:sz w:val="24"/>
          <w:szCs w:val="24"/>
        </w:rPr>
        <w:t>3</w:t>
      </w:r>
      <w:r w:rsidR="00715B5F">
        <w:rPr>
          <w:rFonts w:ascii="Times New Roman" w:hAnsi="Times New Roman" w:cs="Times New Roman"/>
          <w:sz w:val="24"/>
          <w:szCs w:val="24"/>
        </w:rPr>
        <w:t>0</w:t>
      </w:r>
      <w:r w:rsidR="00C87E1B" w:rsidRPr="00BE6697">
        <w:rPr>
          <w:rFonts w:ascii="Times New Roman" w:hAnsi="Times New Roman" w:cs="Times New Roman"/>
          <w:sz w:val="24"/>
          <w:szCs w:val="24"/>
        </w:rPr>
        <w:t>.</w:t>
      </w:r>
      <w:r w:rsidR="00977224" w:rsidRPr="00BE6697">
        <w:rPr>
          <w:rFonts w:ascii="Times New Roman" w:hAnsi="Times New Roman" w:cs="Times New Roman"/>
          <w:sz w:val="24"/>
          <w:szCs w:val="24"/>
        </w:rPr>
        <w:t xml:space="preserve"> </w:t>
      </w:r>
      <w:r w:rsidR="00715B5F">
        <w:rPr>
          <w:rFonts w:ascii="Times New Roman" w:hAnsi="Times New Roman" w:cs="Times New Roman"/>
          <w:sz w:val="24"/>
          <w:szCs w:val="24"/>
        </w:rPr>
        <w:t>jūnijā</w:t>
      </w:r>
      <w:r w:rsidR="00C87E1B" w:rsidRPr="00BE6697">
        <w:rPr>
          <w:rFonts w:ascii="Times New Roman" w:hAnsi="Times New Roman" w:cs="Times New Roman"/>
          <w:sz w:val="24"/>
          <w:szCs w:val="24"/>
        </w:rPr>
        <w:t xml:space="preserve"> </w:t>
      </w:r>
      <w:r w:rsidRPr="00BE6697">
        <w:rPr>
          <w:rFonts w:ascii="Times New Roman" w:hAnsi="Times New Roman" w:cs="Times New Roman"/>
          <w:sz w:val="24"/>
          <w:szCs w:val="24"/>
        </w:rPr>
        <w:t>saņēma jautājumu</w:t>
      </w:r>
      <w:r w:rsidR="009750D7" w:rsidRPr="00BE6697">
        <w:rPr>
          <w:rFonts w:ascii="Times New Roman" w:hAnsi="Times New Roman" w:cs="Times New Roman"/>
          <w:sz w:val="24"/>
          <w:szCs w:val="24"/>
        </w:rPr>
        <w:t>s</w:t>
      </w:r>
      <w:r w:rsidRPr="00BE6697">
        <w:rPr>
          <w:rFonts w:ascii="Times New Roman" w:hAnsi="Times New Roman" w:cs="Times New Roman"/>
          <w:sz w:val="24"/>
          <w:szCs w:val="24"/>
        </w:rPr>
        <w:t xml:space="preserve"> par </w:t>
      </w:r>
      <w:r w:rsidR="00977224" w:rsidRPr="00BE6697">
        <w:rPr>
          <w:rFonts w:ascii="Times New Roman" w:hAnsi="Times New Roman" w:cs="Times New Roman"/>
          <w:sz w:val="24"/>
          <w:szCs w:val="24"/>
        </w:rPr>
        <w:t>iepirkuma procedūru</w:t>
      </w:r>
      <w:r w:rsidRPr="00BE6697">
        <w:rPr>
          <w:rFonts w:ascii="Times New Roman" w:hAnsi="Times New Roman" w:cs="Times New Roman"/>
          <w:sz w:val="24"/>
          <w:szCs w:val="24"/>
        </w:rPr>
        <w:t xml:space="preserve"> </w:t>
      </w:r>
      <w:r w:rsidR="00F509E2" w:rsidRPr="00715B5F">
        <w:rPr>
          <w:rFonts w:ascii="Times New Roman" w:hAnsi="Times New Roman" w:cs="Times New Roman"/>
          <w:b/>
          <w:bCs/>
          <w:sz w:val="24"/>
          <w:szCs w:val="24"/>
        </w:rPr>
        <w:t>“</w:t>
      </w:r>
      <w:r w:rsidR="00715B5F" w:rsidRPr="00715B5F">
        <w:rPr>
          <w:rFonts w:ascii="Times New Roman" w:hAnsi="Times New Roman" w:cs="Times New Roman"/>
          <w:b/>
          <w:bCs/>
          <w:sz w:val="24"/>
          <w:szCs w:val="24"/>
        </w:rPr>
        <w:t>Vispārīgā vienošanās minerālmēslu, augu aizsardzības līdzekļu, melnzemes, sēklu  piegāde LU vajadzībām</w:t>
      </w:r>
      <w:r w:rsidR="00050BFD" w:rsidRPr="00715B5F">
        <w:rPr>
          <w:rFonts w:ascii="Times New Roman" w:hAnsi="Times New Roman" w:cs="Times New Roman"/>
          <w:b/>
          <w:bCs/>
          <w:sz w:val="24"/>
          <w:szCs w:val="24"/>
        </w:rPr>
        <w:t>”</w:t>
      </w:r>
      <w:r w:rsidR="00050BFD" w:rsidRPr="00BE6697">
        <w:rPr>
          <w:rFonts w:ascii="Times New Roman" w:hAnsi="Times New Roman" w:cs="Times New Roman"/>
          <w:b/>
          <w:sz w:val="24"/>
          <w:szCs w:val="24"/>
        </w:rPr>
        <w:t xml:space="preserve"> </w:t>
      </w:r>
      <w:r w:rsidR="00050BFD" w:rsidRPr="00BE6697">
        <w:rPr>
          <w:rFonts w:ascii="Times New Roman" w:hAnsi="Times New Roman" w:cs="Times New Roman"/>
          <w:sz w:val="24"/>
          <w:szCs w:val="24"/>
        </w:rPr>
        <w:t>identifikācijas Nr. LU 2026/</w:t>
      </w:r>
      <w:r w:rsidR="00715B5F">
        <w:rPr>
          <w:rFonts w:ascii="Times New Roman" w:hAnsi="Times New Roman" w:cs="Times New Roman"/>
          <w:sz w:val="24"/>
          <w:szCs w:val="24"/>
        </w:rPr>
        <w:t>57</w:t>
      </w:r>
      <w:r w:rsidR="00050BFD" w:rsidRPr="00BE6697">
        <w:rPr>
          <w:rFonts w:ascii="Times New Roman" w:hAnsi="Times New Roman" w:cs="Times New Roman"/>
          <w:sz w:val="24"/>
          <w:szCs w:val="24"/>
        </w:rPr>
        <w:t xml:space="preserve"> </w:t>
      </w:r>
      <w:r w:rsidRPr="00BE6697">
        <w:rPr>
          <w:rFonts w:ascii="Times New Roman" w:hAnsi="Times New Roman" w:cs="Times New Roman"/>
          <w:sz w:val="24"/>
          <w:szCs w:val="24"/>
        </w:rPr>
        <w:t>prasībām:</w:t>
      </w:r>
    </w:p>
    <w:tbl>
      <w:tblPr>
        <w:tblStyle w:val="Reatabula"/>
        <w:tblW w:w="8999" w:type="dxa"/>
        <w:tblLook w:val="04A0" w:firstRow="1" w:lastRow="0" w:firstColumn="1" w:lastColumn="0" w:noHBand="0" w:noVBand="1"/>
      </w:tblPr>
      <w:tblGrid>
        <w:gridCol w:w="556"/>
        <w:gridCol w:w="8443"/>
      </w:tblGrid>
      <w:tr w:rsidR="00715B5F" w:rsidRPr="00EF1812" w14:paraId="3BFFE4E9" w14:textId="77777777" w:rsidTr="00F430D8">
        <w:tc>
          <w:tcPr>
            <w:tcW w:w="556" w:type="dxa"/>
          </w:tcPr>
          <w:p w14:paraId="06D54A6A"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Nr.</w:t>
            </w:r>
          </w:p>
        </w:tc>
        <w:tc>
          <w:tcPr>
            <w:tcW w:w="8443" w:type="dxa"/>
          </w:tcPr>
          <w:p w14:paraId="3F946BFF"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Jautājums</w:t>
            </w:r>
          </w:p>
        </w:tc>
      </w:tr>
      <w:tr w:rsidR="00715B5F" w:rsidRPr="00EF1812" w14:paraId="6C83FBEA" w14:textId="77777777" w:rsidTr="00F430D8">
        <w:trPr>
          <w:trHeight w:val="5457"/>
        </w:trPr>
        <w:tc>
          <w:tcPr>
            <w:tcW w:w="556" w:type="dxa"/>
          </w:tcPr>
          <w:p w14:paraId="62FD9F3A"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1.</w:t>
            </w:r>
          </w:p>
        </w:tc>
        <w:tc>
          <w:tcPr>
            <w:tcW w:w="8443" w:type="dxa"/>
          </w:tcPr>
          <w:p w14:paraId="36D25315" w14:textId="77777777" w:rsidR="00715B5F" w:rsidRPr="00EF1812" w:rsidRDefault="00715B5F" w:rsidP="00F430D8">
            <w:pPr>
              <w:spacing w:line="276" w:lineRule="auto"/>
              <w:ind w:firstLine="720"/>
              <w:rPr>
                <w:rFonts w:ascii="Times New Roman" w:hAnsi="Times New Roman" w:cs="Times New Roman"/>
                <w:b/>
                <w:bCs/>
                <w:sz w:val="24"/>
                <w:szCs w:val="24"/>
              </w:rPr>
            </w:pPr>
            <w:r w:rsidRPr="00EF1812">
              <w:rPr>
                <w:rFonts w:ascii="Times New Roman" w:hAnsi="Times New Roman" w:cs="Times New Roman"/>
                <w:sz w:val="24"/>
                <w:szCs w:val="24"/>
              </w:rPr>
              <w:t>Pamatojoties uz Latvijas Universitātes</w:t>
            </w:r>
            <w:r w:rsidRPr="00EF1812">
              <w:rPr>
                <w:rFonts w:ascii="Times New Roman" w:hAnsi="Times New Roman" w:cs="Times New Roman"/>
                <w:spacing w:val="-4"/>
                <w:sz w:val="24"/>
                <w:szCs w:val="24"/>
              </w:rPr>
              <w:t xml:space="preserve">, </w:t>
            </w:r>
            <w:r w:rsidRPr="00EF1812">
              <w:rPr>
                <w:rFonts w:ascii="Times New Roman" w:hAnsi="Times New Roman" w:cs="Times New Roman"/>
                <w:sz w:val="24"/>
                <w:szCs w:val="24"/>
              </w:rPr>
              <w:t xml:space="preserve">izsludināto atklātu konkursu </w:t>
            </w:r>
            <w:r w:rsidRPr="00EF1812">
              <w:rPr>
                <w:rFonts w:ascii="Times New Roman" w:hAnsi="Times New Roman" w:cs="Times New Roman"/>
                <w:b/>
                <w:bCs/>
                <w:sz w:val="24"/>
                <w:szCs w:val="24"/>
              </w:rPr>
              <w:t>“</w:t>
            </w:r>
            <w:r w:rsidRPr="00EF1812">
              <w:rPr>
                <w:rFonts w:ascii="Times New Roman" w:hAnsi="Times New Roman" w:cs="Times New Roman"/>
                <w:b/>
                <w:sz w:val="24"/>
                <w:szCs w:val="24"/>
              </w:rPr>
              <w:t>Vispārīgā vienošanās minerālmēslu, augu aizsardzības līdzekļu, melnzemes, sēklu  piegāde LU vajadzībām</w:t>
            </w:r>
            <w:r w:rsidRPr="00EF1812">
              <w:rPr>
                <w:rFonts w:ascii="Times New Roman" w:hAnsi="Times New Roman" w:cs="Times New Roman"/>
                <w:b/>
                <w:bCs/>
                <w:sz w:val="24"/>
                <w:szCs w:val="24"/>
              </w:rPr>
              <w:t xml:space="preserve">”; ID nr. </w:t>
            </w:r>
            <w:r w:rsidRPr="00EF1812">
              <w:rPr>
                <w:rFonts w:ascii="Times New Roman" w:hAnsi="Times New Roman" w:cs="Times New Roman"/>
                <w:b/>
                <w:sz w:val="24"/>
                <w:szCs w:val="24"/>
              </w:rPr>
              <w:t>LU 2026/57</w:t>
            </w:r>
            <w:r w:rsidRPr="00EF1812">
              <w:rPr>
                <w:rFonts w:ascii="Times New Roman" w:hAnsi="Times New Roman" w:cs="Times New Roman"/>
                <w:sz w:val="24"/>
                <w:szCs w:val="24"/>
              </w:rPr>
              <w:t>, lūdzam izskatīt zemāk minētos precizējumus:</w:t>
            </w:r>
            <w:r w:rsidRPr="00EF1812">
              <w:rPr>
                <w:rFonts w:ascii="Times New Roman" w:hAnsi="Times New Roman" w:cs="Times New Roman"/>
                <w:bCs/>
                <w:sz w:val="24"/>
                <w:szCs w:val="24"/>
              </w:rPr>
              <w:t xml:space="preserve"> </w:t>
            </w:r>
          </w:p>
          <w:p w14:paraId="3DCA0C65" w14:textId="77777777" w:rsidR="00715B5F" w:rsidRPr="00EF1812" w:rsidRDefault="00715B5F" w:rsidP="00F430D8">
            <w:pPr>
              <w:spacing w:line="276" w:lineRule="auto"/>
              <w:jc w:val="both"/>
              <w:rPr>
                <w:rFonts w:ascii="Times New Roman" w:hAnsi="Times New Roman" w:cs="Times New Roman"/>
                <w:sz w:val="24"/>
                <w:szCs w:val="24"/>
              </w:rPr>
            </w:pPr>
            <w:r w:rsidRPr="00EF1812">
              <w:rPr>
                <w:rFonts w:ascii="Times New Roman" w:hAnsi="Times New Roman" w:cs="Times New Roman"/>
                <w:b/>
                <w:bCs/>
                <w:iCs/>
                <w:sz w:val="24"/>
                <w:szCs w:val="24"/>
                <w:lang w:eastAsia="lv-LV"/>
              </w:rPr>
              <w:t>1</w:t>
            </w:r>
            <w:r w:rsidRPr="00EF1812">
              <w:rPr>
                <w:rFonts w:ascii="Times New Roman" w:hAnsi="Times New Roman" w:cs="Times New Roman"/>
                <w:iCs/>
                <w:sz w:val="24"/>
                <w:szCs w:val="24"/>
              </w:rPr>
              <w:t>.</w:t>
            </w:r>
            <w:r w:rsidRPr="00EF1812">
              <w:rPr>
                <w:rFonts w:ascii="Times New Roman" w:hAnsi="Times New Roman" w:cs="Times New Roman"/>
                <w:sz w:val="24"/>
                <w:szCs w:val="24"/>
              </w:rPr>
              <w:t xml:space="preserve"> Vēršam uzmanību uz 6. un 7. pozīciju. Ražotāja (</w:t>
            </w:r>
            <w:proofErr w:type="spellStart"/>
            <w:r w:rsidRPr="00EF1812">
              <w:rPr>
                <w:rFonts w:ascii="Times New Roman" w:hAnsi="Times New Roman" w:cs="Times New Roman"/>
                <w:sz w:val="24"/>
                <w:szCs w:val="24"/>
              </w:rPr>
              <w:t>Compo</w:t>
            </w:r>
            <w:proofErr w:type="spellEnd"/>
            <w:r w:rsidRPr="00EF1812">
              <w:rPr>
                <w:rFonts w:ascii="Times New Roman" w:hAnsi="Times New Roman" w:cs="Times New Roman"/>
                <w:sz w:val="24"/>
                <w:szCs w:val="24"/>
              </w:rPr>
              <w:t xml:space="preserve"> </w:t>
            </w:r>
            <w:proofErr w:type="spellStart"/>
            <w:r w:rsidRPr="00EF1812">
              <w:rPr>
                <w:rFonts w:ascii="Times New Roman" w:hAnsi="Times New Roman" w:cs="Times New Roman"/>
                <w:sz w:val="24"/>
                <w:szCs w:val="24"/>
              </w:rPr>
              <w:t>Expert</w:t>
            </w:r>
            <w:proofErr w:type="spellEnd"/>
            <w:r w:rsidRPr="00EF1812">
              <w:rPr>
                <w:rFonts w:ascii="Times New Roman" w:hAnsi="Times New Roman" w:cs="Times New Roman"/>
                <w:sz w:val="24"/>
                <w:szCs w:val="24"/>
              </w:rPr>
              <w:t>) un tirgus nomenklatūrā tās apzīmē vienu un to pašu produktu. Abi pieraksta veidi attiecas uz identisku mēslojuma formulu un sastāvu.</w:t>
            </w:r>
          </w:p>
          <w:p w14:paraId="0B4A4846" w14:textId="77777777" w:rsidR="00715B5F" w:rsidRPr="00EF1812" w:rsidRDefault="00715B5F" w:rsidP="00F430D8">
            <w:pPr>
              <w:spacing w:line="276" w:lineRule="auto"/>
              <w:jc w:val="both"/>
              <w:rPr>
                <w:rFonts w:ascii="Times New Roman" w:hAnsi="Times New Roman" w:cs="Times New Roman"/>
                <w:sz w:val="24"/>
                <w:szCs w:val="24"/>
              </w:rPr>
            </w:pPr>
            <w:r w:rsidRPr="00EF1812">
              <w:rPr>
                <w:rFonts w:ascii="Times New Roman" w:hAnsi="Times New Roman" w:cs="Times New Roman"/>
                <w:sz w:val="24"/>
                <w:szCs w:val="24"/>
              </w:rPr>
              <w:t>Apzīmējums “3” (vai “+3”) norāda uz 3% magnija oksīda (</w:t>
            </w:r>
            <w:proofErr w:type="spellStart"/>
            <w:r w:rsidRPr="00EF1812">
              <w:rPr>
                <w:rFonts w:ascii="Times New Roman" w:hAnsi="Times New Roman" w:cs="Times New Roman"/>
                <w:sz w:val="24"/>
                <w:szCs w:val="24"/>
              </w:rPr>
              <w:t>MgO</w:t>
            </w:r>
            <w:proofErr w:type="spellEnd"/>
            <w:r w:rsidRPr="00EF1812">
              <w:rPr>
                <w:rFonts w:ascii="Times New Roman" w:hAnsi="Times New Roman" w:cs="Times New Roman"/>
                <w:sz w:val="24"/>
                <w:szCs w:val="24"/>
              </w:rPr>
              <w:t>) saturu, savukārt “TE” (vai “te”) ir starptautisks apzīmējums mikroelementiem (</w:t>
            </w:r>
            <w:proofErr w:type="spellStart"/>
            <w:r w:rsidRPr="00EF1812">
              <w:rPr>
                <w:rFonts w:ascii="Times New Roman" w:hAnsi="Times New Roman" w:cs="Times New Roman"/>
                <w:sz w:val="24"/>
                <w:szCs w:val="24"/>
              </w:rPr>
              <w:t>Trace</w:t>
            </w:r>
            <w:proofErr w:type="spellEnd"/>
            <w:r w:rsidRPr="00EF1812">
              <w:rPr>
                <w:rFonts w:ascii="Times New Roman" w:hAnsi="Times New Roman" w:cs="Times New Roman"/>
                <w:sz w:val="24"/>
                <w:szCs w:val="24"/>
              </w:rPr>
              <w:t xml:space="preserve"> Elements).</w:t>
            </w:r>
          </w:p>
          <w:p w14:paraId="3BC36724" w14:textId="77777777" w:rsidR="00715B5F" w:rsidRPr="00EF1812" w:rsidRDefault="00715B5F" w:rsidP="00F430D8">
            <w:pPr>
              <w:spacing w:line="276" w:lineRule="auto"/>
              <w:jc w:val="both"/>
              <w:rPr>
                <w:rFonts w:ascii="Times New Roman" w:hAnsi="Times New Roman" w:cs="Times New Roman"/>
                <w:sz w:val="24"/>
                <w:szCs w:val="24"/>
              </w:rPr>
            </w:pPr>
            <w:r w:rsidRPr="00EF1812">
              <w:rPr>
                <w:rFonts w:ascii="Times New Roman" w:hAnsi="Times New Roman" w:cs="Times New Roman"/>
                <w:sz w:val="24"/>
                <w:szCs w:val="24"/>
              </w:rPr>
              <w:t>Tā kā abās pozīcijās faktiski tiek pieprasīts viens un tas pats produkts ar nitrifikācijas inhibitoru (DMPP), lūdzam iepirkuma komisiju precizēt minētās pozīcijas un apvienot tās vienā, lai novērstu iespējamu pozīciju dublēšanos un finanšu piedāvājuma mākslīgu sadārdzināšanu vai pārklāšanos.</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88"/>
            </w:tblGrid>
            <w:tr w:rsidR="00715B5F" w:rsidRPr="00EF1812" w14:paraId="384EBEA8" w14:textId="77777777" w:rsidTr="00F430D8">
              <w:trPr>
                <w:trHeight w:val="70"/>
                <w:jc w:val="center"/>
              </w:trPr>
              <w:tc>
                <w:tcPr>
                  <w:tcW w:w="704" w:type="dxa"/>
                  <w:noWrap/>
                  <w:vAlign w:val="bottom"/>
                  <w:hideMark/>
                </w:tcPr>
                <w:p w14:paraId="5258B561" w14:textId="77777777" w:rsidR="00715B5F" w:rsidRPr="00EF1812" w:rsidRDefault="00715B5F" w:rsidP="00F430D8">
                  <w:pPr>
                    <w:spacing w:line="240" w:lineRule="auto"/>
                    <w:rPr>
                      <w:rFonts w:ascii="Times New Roman" w:eastAsia="Times New Roman" w:hAnsi="Times New Roman" w:cs="Times New Roman"/>
                      <w:color w:val="000000"/>
                      <w:sz w:val="24"/>
                      <w:szCs w:val="24"/>
                      <w:lang w:eastAsia="lv-LV"/>
                    </w:rPr>
                  </w:pPr>
                  <w:r w:rsidRPr="00EF1812">
                    <w:rPr>
                      <w:rFonts w:ascii="Times New Roman" w:eastAsia="Times New Roman" w:hAnsi="Times New Roman" w:cs="Times New Roman"/>
                      <w:color w:val="000000"/>
                      <w:sz w:val="24"/>
                      <w:szCs w:val="24"/>
                      <w:lang w:eastAsia="lv-LV"/>
                    </w:rPr>
                    <w:t>6.</w:t>
                  </w:r>
                </w:p>
              </w:tc>
              <w:tc>
                <w:tcPr>
                  <w:tcW w:w="7088" w:type="dxa"/>
                  <w:shd w:val="clear" w:color="000000" w:fill="FFFFFF"/>
                  <w:hideMark/>
                </w:tcPr>
                <w:p w14:paraId="30333A42" w14:textId="77777777" w:rsidR="00715B5F" w:rsidRPr="00EF1812" w:rsidRDefault="00715B5F" w:rsidP="00F430D8">
                  <w:pPr>
                    <w:spacing w:line="240" w:lineRule="auto"/>
                    <w:rPr>
                      <w:rFonts w:ascii="Times New Roman" w:eastAsia="Times New Roman" w:hAnsi="Times New Roman" w:cs="Times New Roman"/>
                      <w:sz w:val="24"/>
                      <w:szCs w:val="24"/>
                      <w:lang w:eastAsia="lv-LV"/>
                    </w:rPr>
                  </w:pPr>
                  <w:r w:rsidRPr="00EF1812">
                    <w:rPr>
                      <w:rFonts w:ascii="Times New Roman" w:eastAsia="Times New Roman" w:hAnsi="Times New Roman" w:cs="Times New Roman"/>
                      <w:sz w:val="24"/>
                      <w:szCs w:val="24"/>
                      <w:lang w:eastAsia="lv-LV"/>
                    </w:rPr>
                    <w:t>Granulēti NPK minerālmēsli ar mikroelementiem un nitrifikācijas inhibitoru ,</w:t>
                  </w:r>
                  <w:proofErr w:type="spellStart"/>
                  <w:r w:rsidRPr="00EF1812">
                    <w:rPr>
                      <w:rFonts w:ascii="Times New Roman" w:eastAsia="Times New Roman" w:hAnsi="Times New Roman" w:cs="Times New Roman"/>
                      <w:sz w:val="24"/>
                      <w:szCs w:val="24"/>
                      <w:lang w:eastAsia="lv-LV"/>
                    </w:rPr>
                    <w:t>Novatec</w:t>
                  </w:r>
                  <w:proofErr w:type="spellEnd"/>
                  <w:r w:rsidRPr="00EF1812">
                    <w:rPr>
                      <w:rFonts w:ascii="Times New Roman" w:eastAsia="Times New Roman" w:hAnsi="Times New Roman" w:cs="Times New Roman"/>
                      <w:sz w:val="24"/>
                      <w:szCs w:val="24"/>
                      <w:lang w:eastAsia="lv-LV"/>
                    </w:rPr>
                    <w:t xml:space="preserve"> </w:t>
                  </w:r>
                  <w:proofErr w:type="spellStart"/>
                  <w:r w:rsidRPr="00EF1812">
                    <w:rPr>
                      <w:rFonts w:ascii="Times New Roman" w:eastAsia="Times New Roman" w:hAnsi="Times New Roman" w:cs="Times New Roman"/>
                      <w:sz w:val="24"/>
                      <w:szCs w:val="24"/>
                      <w:lang w:eastAsia="lv-LV"/>
                    </w:rPr>
                    <w:t>classic</w:t>
                  </w:r>
                  <w:proofErr w:type="spellEnd"/>
                  <w:r w:rsidRPr="00EF1812">
                    <w:rPr>
                      <w:rFonts w:ascii="Times New Roman" w:eastAsia="Times New Roman" w:hAnsi="Times New Roman" w:cs="Times New Roman"/>
                      <w:sz w:val="24"/>
                      <w:szCs w:val="24"/>
                      <w:lang w:eastAsia="lv-LV"/>
                    </w:rPr>
                    <w:t xml:space="preserve"> 12-8-16 3 te vai ekvivalents, 25kg </w:t>
                  </w:r>
                </w:p>
              </w:tc>
            </w:tr>
            <w:tr w:rsidR="00715B5F" w:rsidRPr="00EF1812" w14:paraId="2411D440" w14:textId="77777777" w:rsidTr="00F430D8">
              <w:trPr>
                <w:trHeight w:val="183"/>
                <w:jc w:val="center"/>
              </w:trPr>
              <w:tc>
                <w:tcPr>
                  <w:tcW w:w="704" w:type="dxa"/>
                  <w:noWrap/>
                  <w:vAlign w:val="bottom"/>
                  <w:hideMark/>
                </w:tcPr>
                <w:p w14:paraId="3FF51437" w14:textId="77777777" w:rsidR="00715B5F" w:rsidRPr="00EF1812" w:rsidRDefault="00715B5F" w:rsidP="00F430D8">
                  <w:pPr>
                    <w:spacing w:line="240" w:lineRule="auto"/>
                    <w:rPr>
                      <w:rFonts w:ascii="Times New Roman" w:eastAsia="Times New Roman" w:hAnsi="Times New Roman" w:cs="Times New Roman"/>
                      <w:color w:val="000000"/>
                      <w:sz w:val="24"/>
                      <w:szCs w:val="24"/>
                      <w:lang w:eastAsia="lv-LV"/>
                    </w:rPr>
                  </w:pPr>
                  <w:r w:rsidRPr="00EF1812">
                    <w:rPr>
                      <w:rFonts w:ascii="Times New Roman" w:eastAsia="Times New Roman" w:hAnsi="Times New Roman" w:cs="Times New Roman"/>
                      <w:color w:val="000000"/>
                      <w:sz w:val="24"/>
                      <w:szCs w:val="24"/>
                      <w:lang w:eastAsia="lv-LV"/>
                    </w:rPr>
                    <w:t>7.</w:t>
                  </w:r>
                </w:p>
              </w:tc>
              <w:tc>
                <w:tcPr>
                  <w:tcW w:w="7088" w:type="dxa"/>
                  <w:shd w:val="clear" w:color="000000" w:fill="FFFFFF"/>
                  <w:vAlign w:val="center"/>
                  <w:hideMark/>
                </w:tcPr>
                <w:p w14:paraId="38154C03" w14:textId="77777777" w:rsidR="00715B5F" w:rsidRPr="00EF1812" w:rsidRDefault="00715B5F" w:rsidP="00F430D8">
                  <w:pPr>
                    <w:spacing w:line="240" w:lineRule="auto"/>
                    <w:rPr>
                      <w:rFonts w:ascii="Times New Roman" w:eastAsia="Times New Roman" w:hAnsi="Times New Roman" w:cs="Times New Roman"/>
                      <w:sz w:val="24"/>
                      <w:szCs w:val="24"/>
                      <w:lang w:eastAsia="lv-LV"/>
                    </w:rPr>
                  </w:pPr>
                  <w:r w:rsidRPr="00EF1812">
                    <w:rPr>
                      <w:rFonts w:ascii="Times New Roman" w:eastAsia="Times New Roman" w:hAnsi="Times New Roman" w:cs="Times New Roman"/>
                      <w:sz w:val="24"/>
                      <w:szCs w:val="24"/>
                      <w:lang w:eastAsia="lv-LV"/>
                    </w:rPr>
                    <w:t xml:space="preserve">Ūdenī šķīstošs </w:t>
                  </w:r>
                  <w:proofErr w:type="spellStart"/>
                  <w:r w:rsidRPr="00EF1812">
                    <w:rPr>
                      <w:rFonts w:ascii="Times New Roman" w:eastAsia="Times New Roman" w:hAnsi="Times New Roman" w:cs="Times New Roman"/>
                      <w:sz w:val="24"/>
                      <w:szCs w:val="24"/>
                      <w:lang w:eastAsia="lv-LV"/>
                    </w:rPr>
                    <w:t>pilnmēslojums</w:t>
                  </w:r>
                  <w:proofErr w:type="spellEnd"/>
                  <w:r w:rsidRPr="00EF1812">
                    <w:rPr>
                      <w:rFonts w:ascii="Times New Roman" w:eastAsia="Times New Roman" w:hAnsi="Times New Roman" w:cs="Times New Roman"/>
                      <w:sz w:val="24"/>
                      <w:szCs w:val="24"/>
                      <w:lang w:eastAsia="lv-LV"/>
                    </w:rPr>
                    <w:t xml:space="preserve"> NPK 14-11-15 ar mikroelementiem, </w:t>
                  </w:r>
                  <w:proofErr w:type="spellStart"/>
                  <w:r w:rsidRPr="00EF1812">
                    <w:rPr>
                      <w:rFonts w:ascii="Times New Roman" w:eastAsia="Times New Roman" w:hAnsi="Times New Roman" w:cs="Times New Roman"/>
                      <w:sz w:val="24"/>
                      <w:szCs w:val="24"/>
                      <w:lang w:eastAsia="lv-LV"/>
                    </w:rPr>
                    <w:t>Ferticare</w:t>
                  </w:r>
                  <w:proofErr w:type="spellEnd"/>
                  <w:r w:rsidRPr="00EF1812">
                    <w:rPr>
                      <w:rFonts w:ascii="Times New Roman" w:eastAsia="Times New Roman" w:hAnsi="Times New Roman" w:cs="Times New Roman"/>
                      <w:sz w:val="24"/>
                      <w:szCs w:val="24"/>
                      <w:lang w:eastAsia="lv-LV"/>
                    </w:rPr>
                    <w:t xml:space="preserve"> 14-11-25, vai ekvivalents, 25 kg.  </w:t>
                  </w:r>
                </w:p>
              </w:tc>
            </w:tr>
          </w:tbl>
          <w:p w14:paraId="5B0867D3" w14:textId="77777777" w:rsidR="00715B5F" w:rsidRPr="00EF1812" w:rsidRDefault="00715B5F" w:rsidP="00F430D8">
            <w:pPr>
              <w:jc w:val="center"/>
              <w:rPr>
                <w:rFonts w:ascii="Times New Roman" w:hAnsi="Times New Roman" w:cs="Times New Roman"/>
                <w:b/>
                <w:sz w:val="24"/>
                <w:szCs w:val="24"/>
              </w:rPr>
            </w:pPr>
          </w:p>
        </w:tc>
      </w:tr>
      <w:tr w:rsidR="00715B5F" w:rsidRPr="00EF1812" w14:paraId="1A833F2A" w14:textId="77777777" w:rsidTr="00F430D8">
        <w:tc>
          <w:tcPr>
            <w:tcW w:w="556" w:type="dxa"/>
          </w:tcPr>
          <w:p w14:paraId="1E64404A"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1.</w:t>
            </w:r>
          </w:p>
        </w:tc>
        <w:tc>
          <w:tcPr>
            <w:tcW w:w="8443" w:type="dxa"/>
          </w:tcPr>
          <w:p w14:paraId="0703092A" w14:textId="77777777" w:rsidR="00715B5F" w:rsidRPr="00EF1812" w:rsidRDefault="00715B5F" w:rsidP="00F430D8">
            <w:pPr>
              <w:spacing w:line="276" w:lineRule="auto"/>
              <w:ind w:firstLine="43"/>
              <w:rPr>
                <w:rFonts w:ascii="Times New Roman" w:hAnsi="Times New Roman" w:cs="Times New Roman"/>
                <w:b/>
                <w:bCs/>
                <w:sz w:val="24"/>
                <w:szCs w:val="24"/>
              </w:rPr>
            </w:pPr>
            <w:r w:rsidRPr="00EF1812">
              <w:rPr>
                <w:rFonts w:ascii="Times New Roman" w:hAnsi="Times New Roman" w:cs="Times New Roman"/>
                <w:b/>
                <w:bCs/>
                <w:sz w:val="24"/>
                <w:szCs w:val="24"/>
              </w:rPr>
              <w:t>Atbilde</w:t>
            </w:r>
          </w:p>
        </w:tc>
      </w:tr>
      <w:tr w:rsidR="00715B5F" w:rsidRPr="00EF1812" w14:paraId="426D51E7" w14:textId="77777777" w:rsidTr="00F430D8">
        <w:tc>
          <w:tcPr>
            <w:tcW w:w="556" w:type="dxa"/>
          </w:tcPr>
          <w:p w14:paraId="381AFCDC" w14:textId="77777777" w:rsidR="00715B5F" w:rsidRPr="00EF1812" w:rsidRDefault="00715B5F" w:rsidP="00F430D8">
            <w:pPr>
              <w:jc w:val="both"/>
              <w:rPr>
                <w:rFonts w:ascii="Times New Roman" w:hAnsi="Times New Roman" w:cs="Times New Roman"/>
                <w:b/>
                <w:sz w:val="24"/>
                <w:szCs w:val="24"/>
              </w:rPr>
            </w:pPr>
          </w:p>
        </w:tc>
        <w:tc>
          <w:tcPr>
            <w:tcW w:w="8443" w:type="dxa"/>
          </w:tcPr>
          <w:p w14:paraId="7E634C26" w14:textId="77777777" w:rsidR="00715B5F" w:rsidRPr="00EF1812" w:rsidRDefault="00715B5F" w:rsidP="00F430D8">
            <w:pPr>
              <w:spacing w:line="276" w:lineRule="auto"/>
              <w:jc w:val="both"/>
              <w:rPr>
                <w:rFonts w:ascii="Times New Roman" w:hAnsi="Times New Roman" w:cs="Times New Roman"/>
                <w:sz w:val="24"/>
                <w:szCs w:val="24"/>
              </w:rPr>
            </w:pPr>
            <w:r w:rsidRPr="00EF1812">
              <w:rPr>
                <w:rFonts w:ascii="Times New Roman" w:hAnsi="Times New Roman" w:cs="Times New Roman"/>
                <w:sz w:val="24"/>
                <w:szCs w:val="24"/>
              </w:rPr>
              <w:t xml:space="preserve">Iepirkuma komisija ir izvērtējusi Jūsu norādīto informāciju un konstatē, ka iepirkuma tehniskās specifikācijas 6. un 7. pozīcija nav dublējošas. 6.pozīcijā ir pieprasīti granulēti NPK minerālmēsli ar mikroelementiem un nitrifikācijas inhibitoru (DMPP), piemēram, </w:t>
            </w:r>
            <w:proofErr w:type="spellStart"/>
            <w:r w:rsidRPr="00EF1812">
              <w:rPr>
                <w:rFonts w:ascii="Times New Roman" w:hAnsi="Times New Roman" w:cs="Times New Roman"/>
                <w:sz w:val="24"/>
                <w:szCs w:val="24"/>
              </w:rPr>
              <w:t>Novatec</w:t>
            </w:r>
            <w:proofErr w:type="spellEnd"/>
            <w:r w:rsidRPr="00EF1812">
              <w:rPr>
                <w:rFonts w:ascii="Times New Roman" w:hAnsi="Times New Roman" w:cs="Times New Roman"/>
                <w:sz w:val="24"/>
                <w:szCs w:val="24"/>
              </w:rPr>
              <w:t xml:space="preserve"> </w:t>
            </w:r>
            <w:proofErr w:type="spellStart"/>
            <w:r w:rsidRPr="00EF1812">
              <w:rPr>
                <w:rFonts w:ascii="Times New Roman" w:hAnsi="Times New Roman" w:cs="Times New Roman"/>
                <w:sz w:val="24"/>
                <w:szCs w:val="24"/>
              </w:rPr>
              <w:t>Classic</w:t>
            </w:r>
            <w:proofErr w:type="spellEnd"/>
            <w:r w:rsidRPr="00EF1812">
              <w:rPr>
                <w:rFonts w:ascii="Times New Roman" w:hAnsi="Times New Roman" w:cs="Times New Roman"/>
                <w:sz w:val="24"/>
                <w:szCs w:val="24"/>
              </w:rPr>
              <w:t xml:space="preserve"> 12-8-16(+3)+TE vai ekvivalents. Savukārt 7. pozīcijā ir pieprasīts ūdenī šķīstošs </w:t>
            </w:r>
            <w:proofErr w:type="spellStart"/>
            <w:r w:rsidRPr="00EF1812">
              <w:rPr>
                <w:rFonts w:ascii="Times New Roman" w:hAnsi="Times New Roman" w:cs="Times New Roman"/>
                <w:sz w:val="24"/>
                <w:szCs w:val="24"/>
              </w:rPr>
              <w:t>pilnmēslojums</w:t>
            </w:r>
            <w:proofErr w:type="spellEnd"/>
            <w:r w:rsidRPr="00EF1812">
              <w:rPr>
                <w:rFonts w:ascii="Times New Roman" w:hAnsi="Times New Roman" w:cs="Times New Roman"/>
                <w:sz w:val="24"/>
                <w:szCs w:val="24"/>
              </w:rPr>
              <w:t xml:space="preserve"> NPK 14-11-25 ar mikroelementiem, piemēram, </w:t>
            </w:r>
            <w:proofErr w:type="spellStart"/>
            <w:r w:rsidRPr="00EF1812">
              <w:rPr>
                <w:rFonts w:ascii="Times New Roman" w:hAnsi="Times New Roman" w:cs="Times New Roman"/>
                <w:sz w:val="24"/>
                <w:szCs w:val="24"/>
              </w:rPr>
              <w:t>Ferticare</w:t>
            </w:r>
            <w:proofErr w:type="spellEnd"/>
            <w:r w:rsidRPr="00EF1812">
              <w:rPr>
                <w:rFonts w:ascii="Times New Roman" w:hAnsi="Times New Roman" w:cs="Times New Roman"/>
                <w:sz w:val="24"/>
                <w:szCs w:val="24"/>
              </w:rPr>
              <w:t xml:space="preserve"> 14-11-25 vai ekvivalents. Līdz ar to minētajām pozīcijām ir atšķirīgs mēslojuma veids, sastāvs un pielietojums, un tās nav uzskatāmas par identiskiem produktiem. Attiecīgi iepirkuma komisija neveiks šo pozīciju apvienošanu, jo tās paredzētas dažādu Pasūtītāja vajadzību nodrošināšanai.</w:t>
            </w:r>
          </w:p>
        </w:tc>
      </w:tr>
      <w:tr w:rsidR="00715B5F" w:rsidRPr="00EF1812" w14:paraId="04AE063A" w14:textId="77777777" w:rsidTr="00F430D8">
        <w:tc>
          <w:tcPr>
            <w:tcW w:w="556" w:type="dxa"/>
          </w:tcPr>
          <w:p w14:paraId="76EBEDBF"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2.</w:t>
            </w:r>
          </w:p>
        </w:tc>
        <w:tc>
          <w:tcPr>
            <w:tcW w:w="8443" w:type="dxa"/>
          </w:tcPr>
          <w:p w14:paraId="540CA8A1" w14:textId="77777777" w:rsidR="00715B5F" w:rsidRPr="00EF1812" w:rsidRDefault="00715B5F" w:rsidP="00F430D8">
            <w:pPr>
              <w:spacing w:line="276" w:lineRule="auto"/>
              <w:rPr>
                <w:rFonts w:ascii="Times New Roman" w:hAnsi="Times New Roman" w:cs="Times New Roman"/>
                <w:sz w:val="24"/>
                <w:szCs w:val="24"/>
              </w:rPr>
            </w:pPr>
            <w:r w:rsidRPr="00EF1812">
              <w:rPr>
                <w:rFonts w:ascii="Times New Roman" w:hAnsi="Times New Roman" w:cs="Times New Roman"/>
                <w:b/>
                <w:sz w:val="24"/>
                <w:szCs w:val="24"/>
              </w:rPr>
              <w:t>Jautājums</w:t>
            </w:r>
          </w:p>
        </w:tc>
      </w:tr>
      <w:tr w:rsidR="00715B5F" w:rsidRPr="00EF1812" w14:paraId="58860F9C" w14:textId="77777777" w:rsidTr="00F430D8">
        <w:trPr>
          <w:trHeight w:val="2838"/>
        </w:trPr>
        <w:tc>
          <w:tcPr>
            <w:tcW w:w="556" w:type="dxa"/>
          </w:tcPr>
          <w:p w14:paraId="23319B77" w14:textId="77777777" w:rsidR="00715B5F" w:rsidRPr="00EF1812" w:rsidRDefault="00715B5F" w:rsidP="00F430D8">
            <w:pPr>
              <w:jc w:val="center"/>
              <w:rPr>
                <w:rFonts w:ascii="Times New Roman" w:hAnsi="Times New Roman" w:cs="Times New Roman"/>
                <w:b/>
                <w:sz w:val="24"/>
                <w:szCs w:val="24"/>
              </w:rPr>
            </w:pPr>
          </w:p>
        </w:tc>
        <w:tc>
          <w:tcPr>
            <w:tcW w:w="8443" w:type="dxa"/>
          </w:tcPr>
          <w:p w14:paraId="4125E724" w14:textId="77777777" w:rsidR="00715B5F" w:rsidRPr="00EF1812" w:rsidRDefault="00715B5F" w:rsidP="00F430D8">
            <w:pPr>
              <w:spacing w:line="276" w:lineRule="auto"/>
              <w:jc w:val="both"/>
              <w:rPr>
                <w:rFonts w:ascii="Times New Roman" w:hAnsi="Times New Roman" w:cs="Times New Roman"/>
                <w:iCs/>
                <w:sz w:val="24"/>
                <w:szCs w:val="24"/>
                <w:lang w:eastAsia="lv-LV"/>
              </w:rPr>
            </w:pPr>
            <w:r w:rsidRPr="00EF1812">
              <w:rPr>
                <w:rFonts w:ascii="Times New Roman" w:hAnsi="Times New Roman" w:cs="Times New Roman"/>
                <w:iCs/>
                <w:sz w:val="24"/>
                <w:szCs w:val="24"/>
                <w:lang w:eastAsia="lv-LV"/>
              </w:rPr>
              <w:t>Lai nodrošinātu brīvu pretendentu konkurenci un vienlīdzīgu attieksmi, kā arī dotu iespēju Pasūtītājam saņemt saimnieciski visizdevīgāko un kvalitatīvāko piedāvājumu, lūdzam veikt grozījumus vai sniegt skaidrojumu Tehniskajā specifikācijā, paplašinot pieļaujamo parametru robežas 19. pozīcijai:</w:t>
            </w:r>
          </w:p>
          <w:p w14:paraId="662131C8" w14:textId="77777777" w:rsidR="00715B5F" w:rsidRPr="00EF1812" w:rsidRDefault="00715B5F" w:rsidP="00F430D8">
            <w:pPr>
              <w:spacing w:line="276" w:lineRule="auto"/>
              <w:jc w:val="both"/>
              <w:rPr>
                <w:rFonts w:ascii="Times New Roman" w:hAnsi="Times New Roman" w:cs="Times New Roman"/>
                <w:iCs/>
                <w:sz w:val="24"/>
                <w:szCs w:val="24"/>
                <w:lang w:eastAsia="lv-LV"/>
              </w:rPr>
            </w:pPr>
            <w:r w:rsidRPr="00EF1812">
              <w:rPr>
                <w:rFonts w:ascii="Times New Roman" w:hAnsi="Times New Roman" w:cs="Times New Roman"/>
                <w:iCs/>
                <w:sz w:val="24"/>
                <w:szCs w:val="24"/>
                <w:lang w:eastAsia="lv-LV"/>
              </w:rPr>
              <w:t>Par tilpumu un kravnesību: Lūdzam noteikt prasību elastīgāk, nosakot tilpumu robežās no 80 līdz 100 litriem un kravnesību no 150 kg līdz 200 kg. Šāds solis ļaus piedāvāt arī ietilpīgākas un izturīgākas ķerras, kas tehnoloģiski un funkcionāli pilnībā nodrošina (un pat pārsniedz) Pasūtītāja vajadzības.</w:t>
            </w:r>
          </w:p>
          <w:p w14:paraId="227FC077" w14:textId="77777777" w:rsidR="00715B5F" w:rsidRPr="00EF1812" w:rsidRDefault="00715B5F" w:rsidP="00F430D8">
            <w:pPr>
              <w:spacing w:line="276" w:lineRule="auto"/>
              <w:jc w:val="both"/>
              <w:rPr>
                <w:rFonts w:ascii="Times New Roman" w:hAnsi="Times New Roman" w:cs="Times New Roman"/>
                <w:iCs/>
                <w:sz w:val="24"/>
                <w:szCs w:val="24"/>
                <w:lang w:eastAsia="lv-LV"/>
              </w:rPr>
            </w:pPr>
            <w:r w:rsidRPr="00EF1812">
              <w:rPr>
                <w:rFonts w:ascii="Times New Roman" w:hAnsi="Times New Roman" w:cs="Times New Roman"/>
                <w:iCs/>
                <w:sz w:val="24"/>
                <w:szCs w:val="24"/>
                <w:lang w:eastAsia="lv-LV"/>
              </w:rPr>
              <w:t>Par riteņu veidu: Lūdzam specifikācijā atļaut piedāvāt ķerras gan ar pildītiem, gan ar pumpējamiem (pneimatiskajiem) riteņiem. Divu pumpējamo riteņu sistēma nodrošina identisku vai labāku stabilitāti, lielāku amortizāciju un vieglāku gaitas vadāmību pie maksimālās kravnesības, pilnībā izpildot preces funkcionālo uzdevumu.</w:t>
            </w:r>
          </w:p>
          <w:p w14:paraId="1A0763E8" w14:textId="77777777" w:rsidR="00715B5F" w:rsidRPr="00EF1812" w:rsidRDefault="00715B5F" w:rsidP="00F430D8">
            <w:pPr>
              <w:spacing w:line="276" w:lineRule="auto"/>
              <w:jc w:val="both"/>
              <w:rPr>
                <w:rFonts w:ascii="Times New Roman" w:hAnsi="Times New Roman" w:cs="Times New Roman"/>
                <w:iCs/>
                <w:sz w:val="24"/>
                <w:szCs w:val="24"/>
                <w:lang w:eastAsia="lv-LV"/>
              </w:rPr>
            </w:pPr>
            <w:r w:rsidRPr="00EF1812">
              <w:rPr>
                <w:rFonts w:ascii="Times New Roman" w:hAnsi="Times New Roman" w:cs="Times New Roman"/>
                <w:iCs/>
                <w:sz w:val="24"/>
                <w:szCs w:val="24"/>
                <w:lang w:eastAsia="lv-LV"/>
              </w:rPr>
              <w:t>Pašreizējais ierobežojošais apraksts rada risku, ka iepirkumā nevarēs piedāvāt standartizētus un augstākas veiktspējas modeļus, tādējādi nepamatoti sašaurinot potenciālo pretendentu loku. Prasību paplašināšana uz robežām (80–100 L / 150–200 kg) un pneimatisko riteņu iekļaušana nodrošinās publisko iepirkumu principiem atbilstošu atklātu konkurenci.</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0"/>
              <w:gridCol w:w="7097"/>
            </w:tblGrid>
            <w:tr w:rsidR="00715B5F" w:rsidRPr="00EF1812" w14:paraId="1F83C8BE" w14:textId="77777777" w:rsidTr="00F430D8">
              <w:trPr>
                <w:trHeight w:val="315"/>
                <w:jc w:val="center"/>
              </w:trPr>
              <w:tc>
                <w:tcPr>
                  <w:tcW w:w="1120" w:type="dxa"/>
                  <w:noWrap/>
                  <w:vAlign w:val="bottom"/>
                  <w:hideMark/>
                </w:tcPr>
                <w:p w14:paraId="28908A7B" w14:textId="77777777" w:rsidR="00715B5F" w:rsidRPr="00EF1812" w:rsidRDefault="00715B5F" w:rsidP="00F430D8">
                  <w:pPr>
                    <w:spacing w:line="240" w:lineRule="auto"/>
                    <w:rPr>
                      <w:rFonts w:ascii="Times New Roman" w:eastAsia="Times New Roman" w:hAnsi="Times New Roman" w:cs="Times New Roman"/>
                      <w:color w:val="000000"/>
                      <w:sz w:val="24"/>
                      <w:szCs w:val="24"/>
                      <w:lang w:eastAsia="lv-LV"/>
                    </w:rPr>
                  </w:pPr>
                  <w:r w:rsidRPr="00EF1812">
                    <w:rPr>
                      <w:rFonts w:ascii="Times New Roman" w:eastAsia="Times New Roman" w:hAnsi="Times New Roman" w:cs="Times New Roman"/>
                      <w:color w:val="000000"/>
                      <w:sz w:val="24"/>
                      <w:szCs w:val="24"/>
                      <w:lang w:eastAsia="lv-LV"/>
                    </w:rPr>
                    <w:t>19.</w:t>
                  </w:r>
                </w:p>
              </w:tc>
              <w:tc>
                <w:tcPr>
                  <w:tcW w:w="7097" w:type="dxa"/>
                  <w:vAlign w:val="center"/>
                  <w:hideMark/>
                </w:tcPr>
                <w:p w14:paraId="4C1D6A4C" w14:textId="77777777" w:rsidR="00715B5F" w:rsidRPr="00EF1812" w:rsidRDefault="00715B5F" w:rsidP="00F430D8">
                  <w:pPr>
                    <w:spacing w:line="240" w:lineRule="auto"/>
                    <w:rPr>
                      <w:rFonts w:ascii="Times New Roman" w:eastAsia="Times New Roman" w:hAnsi="Times New Roman" w:cs="Times New Roman"/>
                      <w:sz w:val="24"/>
                      <w:szCs w:val="24"/>
                      <w:lang w:eastAsia="lv-LV"/>
                    </w:rPr>
                  </w:pPr>
                  <w:r w:rsidRPr="00EF1812">
                    <w:rPr>
                      <w:rFonts w:ascii="Times New Roman" w:eastAsia="Times New Roman" w:hAnsi="Times New Roman" w:cs="Times New Roman"/>
                      <w:sz w:val="24"/>
                      <w:szCs w:val="24"/>
                      <w:lang w:eastAsia="lv-LV"/>
                    </w:rPr>
                    <w:t xml:space="preserve">Ķerra ar 2 pildītiem riteņiem/nesaskrūvēta 80L/150kg/0.6mm </w:t>
                  </w:r>
                </w:p>
              </w:tc>
            </w:tr>
          </w:tbl>
          <w:p w14:paraId="1DB8E06A" w14:textId="77777777" w:rsidR="00715B5F" w:rsidRPr="00EF1812" w:rsidRDefault="00715B5F" w:rsidP="00F430D8">
            <w:pPr>
              <w:spacing w:line="276" w:lineRule="auto"/>
              <w:ind w:firstLine="720"/>
              <w:rPr>
                <w:rFonts w:ascii="Times New Roman" w:hAnsi="Times New Roman" w:cs="Times New Roman"/>
                <w:b/>
                <w:sz w:val="24"/>
                <w:szCs w:val="24"/>
              </w:rPr>
            </w:pPr>
          </w:p>
        </w:tc>
      </w:tr>
      <w:tr w:rsidR="00715B5F" w:rsidRPr="00EF1812" w14:paraId="2F9F0EDF" w14:textId="77777777" w:rsidTr="00F430D8">
        <w:tc>
          <w:tcPr>
            <w:tcW w:w="556" w:type="dxa"/>
          </w:tcPr>
          <w:p w14:paraId="2A11A9FE" w14:textId="77777777" w:rsidR="00715B5F" w:rsidRPr="00324780" w:rsidRDefault="00715B5F" w:rsidP="00F430D8">
            <w:pPr>
              <w:rPr>
                <w:rFonts w:ascii="Times New Roman" w:hAnsi="Times New Roman" w:cs="Times New Roman"/>
                <w:b/>
                <w:bCs/>
                <w:sz w:val="24"/>
                <w:szCs w:val="24"/>
              </w:rPr>
            </w:pPr>
            <w:r w:rsidRPr="00324780">
              <w:rPr>
                <w:rFonts w:ascii="Times New Roman" w:hAnsi="Times New Roman" w:cs="Times New Roman"/>
                <w:b/>
                <w:bCs/>
                <w:sz w:val="24"/>
                <w:szCs w:val="24"/>
              </w:rPr>
              <w:t>3.</w:t>
            </w:r>
          </w:p>
        </w:tc>
        <w:tc>
          <w:tcPr>
            <w:tcW w:w="8443" w:type="dxa"/>
          </w:tcPr>
          <w:p w14:paraId="02B33258" w14:textId="77777777" w:rsidR="00715B5F" w:rsidRPr="00EF1812" w:rsidRDefault="00715B5F" w:rsidP="00F430D8">
            <w:pPr>
              <w:rPr>
                <w:rFonts w:ascii="Times New Roman" w:hAnsi="Times New Roman" w:cs="Times New Roman"/>
                <w:b/>
                <w:bCs/>
                <w:iCs/>
                <w:sz w:val="24"/>
                <w:szCs w:val="24"/>
                <w:lang w:eastAsia="lv-LV"/>
              </w:rPr>
            </w:pPr>
            <w:r w:rsidRPr="00EF1812">
              <w:rPr>
                <w:rFonts w:ascii="Times New Roman" w:hAnsi="Times New Roman" w:cs="Times New Roman"/>
                <w:b/>
                <w:bCs/>
                <w:iCs/>
                <w:sz w:val="24"/>
                <w:szCs w:val="24"/>
                <w:lang w:eastAsia="lv-LV"/>
              </w:rPr>
              <w:t>Jautājums</w:t>
            </w:r>
          </w:p>
        </w:tc>
      </w:tr>
      <w:tr w:rsidR="00715B5F" w:rsidRPr="00EF1812" w14:paraId="36EE8793" w14:textId="77777777" w:rsidTr="00F430D8">
        <w:trPr>
          <w:trHeight w:val="2114"/>
        </w:trPr>
        <w:tc>
          <w:tcPr>
            <w:tcW w:w="556" w:type="dxa"/>
          </w:tcPr>
          <w:p w14:paraId="040A3DA3" w14:textId="77777777" w:rsidR="00715B5F" w:rsidRPr="00EF1812" w:rsidRDefault="00715B5F" w:rsidP="00F430D8">
            <w:pPr>
              <w:rPr>
                <w:rFonts w:ascii="Times New Roman" w:hAnsi="Times New Roman" w:cs="Times New Roman"/>
                <w:sz w:val="24"/>
                <w:szCs w:val="24"/>
              </w:rPr>
            </w:pPr>
          </w:p>
        </w:tc>
        <w:tc>
          <w:tcPr>
            <w:tcW w:w="8443" w:type="dxa"/>
          </w:tcPr>
          <w:p w14:paraId="17EB384F" w14:textId="77777777" w:rsidR="00715B5F" w:rsidRPr="00EF1812" w:rsidRDefault="00715B5F" w:rsidP="00F430D8">
            <w:pPr>
              <w:spacing w:line="276" w:lineRule="auto"/>
              <w:jc w:val="both"/>
              <w:rPr>
                <w:rFonts w:ascii="Times New Roman" w:hAnsi="Times New Roman" w:cs="Times New Roman"/>
                <w:i/>
                <w:sz w:val="24"/>
                <w:szCs w:val="24"/>
                <w:lang w:eastAsia="lv-LV"/>
              </w:rPr>
            </w:pPr>
            <w:r w:rsidRPr="00EF1812">
              <w:rPr>
                <w:rFonts w:ascii="Times New Roman" w:hAnsi="Times New Roman" w:cs="Times New Roman"/>
                <w:i/>
                <w:sz w:val="24"/>
                <w:szCs w:val="24"/>
                <w:lang w:eastAsia="lv-LV"/>
              </w:rPr>
              <w:t xml:space="preserve"> </w:t>
            </w:r>
            <w:r w:rsidRPr="00EF1812">
              <w:rPr>
                <w:rFonts w:ascii="Times New Roman" w:hAnsi="Times New Roman" w:cs="Times New Roman"/>
                <w:sz w:val="24"/>
                <w:szCs w:val="24"/>
              </w:rPr>
              <w:t>Lai nodrošinātu iespēju piedāvāt augstvērtīgus un pilnībā ekvivalentu citu vadošo ražotāju grabekļus, lūdzam 17. pozīcijā iepirkuma komisiju noteikt pieļaujamo izmēru (pielaidi) +/-10% robežās. Tas novērsīs formālu piedāvājumu noraidīšanu nebūtisku konstruktīvo atšķirību dēļ un veicinās brīvu konkurenci.</w:t>
            </w: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655"/>
            </w:tblGrid>
            <w:tr w:rsidR="00715B5F" w:rsidRPr="00EF1812" w14:paraId="2B124504" w14:textId="77777777" w:rsidTr="00F430D8">
              <w:trPr>
                <w:trHeight w:val="70"/>
                <w:jc w:val="center"/>
              </w:trPr>
              <w:tc>
                <w:tcPr>
                  <w:tcW w:w="562" w:type="dxa"/>
                  <w:noWrap/>
                  <w:vAlign w:val="bottom"/>
                  <w:hideMark/>
                </w:tcPr>
                <w:p w14:paraId="35DBFAFA" w14:textId="77777777" w:rsidR="00715B5F" w:rsidRPr="00EF1812" w:rsidRDefault="00715B5F" w:rsidP="00F430D8">
                  <w:pPr>
                    <w:spacing w:line="240" w:lineRule="auto"/>
                    <w:rPr>
                      <w:rFonts w:ascii="Times New Roman" w:eastAsia="Times New Roman" w:hAnsi="Times New Roman" w:cs="Times New Roman"/>
                      <w:color w:val="000000"/>
                      <w:sz w:val="24"/>
                      <w:szCs w:val="24"/>
                      <w:lang w:eastAsia="lv-LV"/>
                    </w:rPr>
                  </w:pPr>
                  <w:r w:rsidRPr="00EF1812">
                    <w:rPr>
                      <w:rFonts w:ascii="Times New Roman" w:eastAsia="Times New Roman" w:hAnsi="Times New Roman" w:cs="Times New Roman"/>
                      <w:color w:val="000000"/>
                      <w:sz w:val="24"/>
                      <w:szCs w:val="24"/>
                      <w:lang w:eastAsia="lv-LV"/>
                    </w:rPr>
                    <w:t>17.</w:t>
                  </w:r>
                </w:p>
              </w:tc>
              <w:tc>
                <w:tcPr>
                  <w:tcW w:w="7655" w:type="dxa"/>
                  <w:vAlign w:val="center"/>
                  <w:hideMark/>
                </w:tcPr>
                <w:p w14:paraId="53381F36" w14:textId="77777777" w:rsidR="00715B5F" w:rsidRPr="00EF1812" w:rsidRDefault="00715B5F" w:rsidP="00F430D8">
                  <w:pPr>
                    <w:spacing w:line="240" w:lineRule="auto"/>
                    <w:rPr>
                      <w:rFonts w:ascii="Times New Roman" w:eastAsia="Times New Roman" w:hAnsi="Times New Roman" w:cs="Times New Roman"/>
                      <w:sz w:val="24"/>
                      <w:szCs w:val="24"/>
                      <w:lang w:eastAsia="lv-LV"/>
                    </w:rPr>
                  </w:pPr>
                  <w:r w:rsidRPr="00EF1812">
                    <w:rPr>
                      <w:rFonts w:ascii="Times New Roman" w:eastAsia="Times New Roman" w:hAnsi="Times New Roman" w:cs="Times New Roman"/>
                      <w:sz w:val="24"/>
                      <w:szCs w:val="24"/>
                      <w:lang w:eastAsia="lv-LV"/>
                    </w:rPr>
                    <w:t xml:space="preserve">Lapu grābeklis vēdekļa Fiskars </w:t>
                  </w:r>
                  <w:proofErr w:type="spellStart"/>
                  <w:r w:rsidRPr="00EF1812">
                    <w:rPr>
                      <w:rFonts w:ascii="Times New Roman" w:eastAsia="Times New Roman" w:hAnsi="Times New Roman" w:cs="Times New Roman"/>
                      <w:sz w:val="24"/>
                      <w:szCs w:val="24"/>
                      <w:lang w:eastAsia="lv-LV"/>
                    </w:rPr>
                    <w:t>Solid</w:t>
                  </w:r>
                  <w:proofErr w:type="spellEnd"/>
                  <w:r w:rsidRPr="00EF1812">
                    <w:rPr>
                      <w:rFonts w:ascii="Times New Roman" w:eastAsia="Times New Roman" w:hAnsi="Times New Roman" w:cs="Times New Roman"/>
                      <w:sz w:val="24"/>
                      <w:szCs w:val="24"/>
                      <w:lang w:eastAsia="lv-LV"/>
                    </w:rPr>
                    <w:t xml:space="preserve"> L 135016, ar kātu, 1730 mm vai ekvivalents</w:t>
                  </w:r>
                </w:p>
              </w:tc>
            </w:tr>
          </w:tbl>
          <w:p w14:paraId="76EE8197" w14:textId="77777777" w:rsidR="00715B5F" w:rsidRPr="00EF1812" w:rsidRDefault="00715B5F" w:rsidP="00F430D8">
            <w:pPr>
              <w:rPr>
                <w:rFonts w:ascii="Times New Roman" w:hAnsi="Times New Roman" w:cs="Times New Roman"/>
                <w:i/>
                <w:sz w:val="24"/>
                <w:szCs w:val="24"/>
                <w:lang w:eastAsia="lv-LV"/>
              </w:rPr>
            </w:pPr>
          </w:p>
        </w:tc>
      </w:tr>
      <w:tr w:rsidR="00715B5F" w:rsidRPr="00EF1812" w14:paraId="174BE182" w14:textId="77777777" w:rsidTr="00F430D8">
        <w:tc>
          <w:tcPr>
            <w:tcW w:w="8999" w:type="dxa"/>
            <w:gridSpan w:val="2"/>
          </w:tcPr>
          <w:p w14:paraId="77D3E6D8" w14:textId="77777777" w:rsidR="00715B5F" w:rsidRPr="00EF1812" w:rsidRDefault="00715B5F" w:rsidP="00F430D8">
            <w:pPr>
              <w:spacing w:line="276" w:lineRule="auto"/>
              <w:rPr>
                <w:rFonts w:ascii="Times New Roman" w:hAnsi="Times New Roman" w:cs="Times New Roman"/>
                <w:b/>
                <w:bCs/>
                <w:sz w:val="24"/>
                <w:szCs w:val="24"/>
              </w:rPr>
            </w:pPr>
            <w:r w:rsidRPr="00EF1812">
              <w:rPr>
                <w:rFonts w:ascii="Times New Roman" w:hAnsi="Times New Roman" w:cs="Times New Roman"/>
                <w:b/>
                <w:bCs/>
                <w:sz w:val="24"/>
                <w:szCs w:val="24"/>
              </w:rPr>
              <w:t>Atbilde uz 2. un 3. jautājumiem</w:t>
            </w:r>
          </w:p>
        </w:tc>
      </w:tr>
      <w:tr w:rsidR="00715B5F" w:rsidRPr="00EF1812" w14:paraId="354D1054" w14:textId="77777777" w:rsidTr="00F430D8">
        <w:tc>
          <w:tcPr>
            <w:tcW w:w="556" w:type="dxa"/>
          </w:tcPr>
          <w:p w14:paraId="55170793" w14:textId="77777777" w:rsidR="00715B5F" w:rsidRPr="00EF1812" w:rsidRDefault="00715B5F" w:rsidP="00F430D8">
            <w:pPr>
              <w:rPr>
                <w:rFonts w:ascii="Times New Roman" w:hAnsi="Times New Roman" w:cs="Times New Roman"/>
                <w:sz w:val="24"/>
                <w:szCs w:val="24"/>
              </w:rPr>
            </w:pPr>
          </w:p>
        </w:tc>
        <w:tc>
          <w:tcPr>
            <w:tcW w:w="8443" w:type="dxa"/>
          </w:tcPr>
          <w:p w14:paraId="6F8A79F3" w14:textId="77777777" w:rsidR="00715B5F" w:rsidRPr="00EF1812" w:rsidRDefault="00715B5F" w:rsidP="00F430D8">
            <w:pPr>
              <w:spacing w:line="276" w:lineRule="auto"/>
              <w:ind w:firstLine="720"/>
              <w:jc w:val="both"/>
              <w:rPr>
                <w:rFonts w:ascii="Times New Roman" w:hAnsi="Times New Roman" w:cs="Times New Roman"/>
                <w:sz w:val="24"/>
                <w:szCs w:val="24"/>
              </w:rPr>
            </w:pPr>
            <w:r w:rsidRPr="00EF1812">
              <w:rPr>
                <w:rFonts w:ascii="Times New Roman" w:hAnsi="Times New Roman" w:cs="Times New Roman"/>
                <w:sz w:val="24"/>
                <w:szCs w:val="24"/>
              </w:rPr>
              <w:t>Komisija paskaidro, ka saskaņā ar Publisko iepirkumu likuma (turpmāk – PIL) 1. panta 33. punktu vispārīgā vienošanās ir vienošanās starp vienu vai vairākiem pasūtītājiem un vienu vai vairākiem piegādātājiem, kuras mērķis ir noteikt un raksturot attiecīgajā laikposmā slēdzamos iepirkuma līgumus un paredzēt noteikumus, saskaņā ar kuriem tie tiks slēgti, īpaši attiecībā uz cenām un, ja nepieciešams, paredzēto daudzumu.</w:t>
            </w:r>
          </w:p>
          <w:p w14:paraId="2E756088" w14:textId="77777777" w:rsidR="00715B5F" w:rsidRPr="00D87A90" w:rsidRDefault="00715B5F" w:rsidP="00F430D8">
            <w:pPr>
              <w:spacing w:line="276" w:lineRule="auto"/>
              <w:ind w:firstLine="720"/>
              <w:jc w:val="both"/>
              <w:rPr>
                <w:rFonts w:ascii="Times New Roman" w:hAnsi="Times New Roman" w:cs="Times New Roman"/>
                <w:sz w:val="24"/>
                <w:szCs w:val="24"/>
              </w:rPr>
            </w:pPr>
            <w:r w:rsidRPr="00EF1812">
              <w:rPr>
                <w:rFonts w:ascii="Times New Roman" w:hAnsi="Times New Roman" w:cs="Times New Roman"/>
                <w:sz w:val="24"/>
                <w:szCs w:val="24"/>
              </w:rPr>
              <w:t>Atbilstoši PIL 56. pantam Pasūtītājs rīko atklātu konkursu, kura rezultātā tiek noslēgta vispārīgā vienošanās ar 15 (piecpadsmit) pretendentiem</w:t>
            </w:r>
            <w:r>
              <w:rPr>
                <w:rFonts w:ascii="Times New Roman" w:hAnsi="Times New Roman" w:cs="Times New Roman"/>
                <w:sz w:val="24"/>
                <w:szCs w:val="24"/>
              </w:rPr>
              <w:t xml:space="preserve">. </w:t>
            </w:r>
            <w:r w:rsidRPr="00D87A90">
              <w:rPr>
                <w:rFonts w:ascii="Times New Roman" w:hAnsi="Times New Roman" w:cs="Times New Roman"/>
                <w:sz w:val="24"/>
                <w:szCs w:val="24"/>
              </w:rPr>
              <w:t>Finanšu piedāvājums, kas tiek iesniegts atklāta konkursa ietvaros, ir paredzēts vienīgi vispārīgās vienošanās dalībnieku izvērtēšanai un atlasei. Pēc vispārīgās vienošanās noslēgšanas konkrēti iepirkuma līgumi tiek slēgti tās ietvaros, nosūtot visiem vispārīgās vienošanās dalībniekiem uzaicinājumu iesniegt piedāvājumu atbilstoši vispārīgās vienošanās un nolikuma nosacījumiem.</w:t>
            </w:r>
          </w:p>
          <w:p w14:paraId="6805019E" w14:textId="77777777" w:rsidR="00715B5F" w:rsidRPr="00D87A90" w:rsidRDefault="00715B5F" w:rsidP="00F430D8">
            <w:pPr>
              <w:spacing w:line="276" w:lineRule="auto"/>
              <w:ind w:firstLine="720"/>
              <w:jc w:val="both"/>
              <w:rPr>
                <w:rFonts w:ascii="Times New Roman" w:hAnsi="Times New Roman" w:cs="Times New Roman"/>
                <w:sz w:val="24"/>
                <w:szCs w:val="24"/>
              </w:rPr>
            </w:pPr>
            <w:r w:rsidRPr="00D87A90">
              <w:rPr>
                <w:rFonts w:ascii="Times New Roman" w:hAnsi="Times New Roman" w:cs="Times New Roman"/>
                <w:sz w:val="24"/>
                <w:szCs w:val="24"/>
              </w:rPr>
              <w:t>Minētais finanšu piedāvājums pats par sevi nerada Pasūtītājam pienākumu iegādāties tajā norādītās preces vai to apjomus, kā arī tas nav uzskatāms par konkrētas preču piegādes pasūtījumu.</w:t>
            </w:r>
          </w:p>
          <w:p w14:paraId="231BFDCA" w14:textId="77777777" w:rsidR="00715B5F" w:rsidRPr="00EF1812" w:rsidRDefault="00715B5F" w:rsidP="00F430D8">
            <w:pPr>
              <w:spacing w:line="276" w:lineRule="auto"/>
              <w:ind w:firstLine="720"/>
              <w:jc w:val="both"/>
              <w:rPr>
                <w:rFonts w:ascii="Times New Roman" w:hAnsi="Times New Roman" w:cs="Times New Roman"/>
                <w:sz w:val="24"/>
                <w:szCs w:val="24"/>
              </w:rPr>
            </w:pPr>
            <w:r w:rsidRPr="00EF1812">
              <w:rPr>
                <w:rFonts w:ascii="Times New Roman" w:hAnsi="Times New Roman" w:cs="Times New Roman"/>
                <w:sz w:val="24"/>
                <w:szCs w:val="24"/>
              </w:rPr>
              <w:lastRenderedPageBreak/>
              <w:t>Saskaņā ar Nolikuma 2. pielikuma "Tehniskā specifikācija un tehniskais-finanšu piedāvājums" noteikto Pretendentam nav pienākuma iesniegt piedāvājumu par visām tehniskajā specifikācijā norādītajām pozīcijām – piedāvājumu var iesniegt arī tikai par daļu no pozīcijām.</w:t>
            </w:r>
          </w:p>
          <w:p w14:paraId="03E3FDBC" w14:textId="77777777" w:rsidR="00715B5F" w:rsidRPr="00EF1812" w:rsidRDefault="00715B5F" w:rsidP="00F430D8">
            <w:pPr>
              <w:spacing w:line="276" w:lineRule="auto"/>
              <w:ind w:firstLine="720"/>
              <w:jc w:val="both"/>
              <w:rPr>
                <w:rFonts w:ascii="Times New Roman" w:hAnsi="Times New Roman" w:cs="Times New Roman"/>
                <w:sz w:val="24"/>
                <w:szCs w:val="24"/>
              </w:rPr>
            </w:pPr>
            <w:r w:rsidRPr="00EF1812">
              <w:rPr>
                <w:rFonts w:ascii="Times New Roman" w:hAnsi="Times New Roman" w:cs="Times New Roman"/>
                <w:sz w:val="24"/>
                <w:szCs w:val="24"/>
              </w:rPr>
              <w:t>Ievērojot minēto, Komisija paskaidro, ka Atklāta konkursa tehniskajā specifikācijā un finanšu piedāvājuma veidlapā norādītais preču saraksts atspoguļo Pasūtītāja plānoto preču klāstu vispārīgās vienošanās darbības periodā un kalpo par pamatu vispārīgās vienošanās dalībnieku izvērtēšanai. Tas ir paredzēts, lai nodrošinātu iespēju Pasūtītājam nepieciešamības gadījumā iegādāties dažādu veidu preces atbilstoši faktiskajām vajadzībām.</w:t>
            </w:r>
          </w:p>
          <w:p w14:paraId="5C89D67C" w14:textId="77777777" w:rsidR="00715B5F" w:rsidRPr="00EF1812" w:rsidRDefault="00715B5F" w:rsidP="00F430D8">
            <w:pPr>
              <w:spacing w:line="276" w:lineRule="auto"/>
              <w:ind w:firstLine="720"/>
              <w:jc w:val="both"/>
              <w:rPr>
                <w:rFonts w:ascii="Times New Roman" w:hAnsi="Times New Roman" w:cs="Times New Roman"/>
                <w:sz w:val="24"/>
                <w:szCs w:val="24"/>
              </w:rPr>
            </w:pPr>
            <w:r w:rsidRPr="00EF1812">
              <w:rPr>
                <w:rFonts w:ascii="Times New Roman" w:hAnsi="Times New Roman" w:cs="Times New Roman"/>
                <w:sz w:val="24"/>
                <w:szCs w:val="24"/>
              </w:rPr>
              <w:t>Konkrēts preču sortiments, apjoms un piegādes nepieciešamība tiks noteikta katrā uzaicinājumā iesniegt piedāvājumu, kas tiks izsūtīts visiem Iespējamajiem Pārdevējiem, ar kuriem būs noslēgta vispārīgā vienošanās. Katra uzaicinājuma ietvaros Pasūtītājs noteiks tikai konkrētajā brīdī nepieciešamās preces un to daudzumu.</w:t>
            </w:r>
          </w:p>
          <w:p w14:paraId="2EF62DF0" w14:textId="77777777" w:rsidR="00715B5F" w:rsidRPr="00EF1812" w:rsidRDefault="00715B5F" w:rsidP="00F430D8">
            <w:pPr>
              <w:spacing w:line="276" w:lineRule="auto"/>
              <w:ind w:firstLine="720"/>
              <w:jc w:val="both"/>
              <w:rPr>
                <w:rFonts w:ascii="Times New Roman" w:hAnsi="Times New Roman" w:cs="Times New Roman"/>
                <w:b/>
                <w:bCs/>
                <w:sz w:val="24"/>
                <w:szCs w:val="24"/>
              </w:rPr>
            </w:pPr>
            <w:r w:rsidRPr="00EF1812">
              <w:rPr>
                <w:rFonts w:ascii="Times New Roman" w:hAnsi="Times New Roman" w:cs="Times New Roman"/>
                <w:sz w:val="24"/>
                <w:szCs w:val="24"/>
              </w:rPr>
              <w:t>Līdz ar to finanšu piedāvājumā ietvertās pozīcijas nav uzskatāmas par obligāti vienlaikus iegādājamām precēm, bet gan par iespējamo preču klāstu, kuru Pasūtītājs var iegādāties vispārīgās vienošanās darbības laikā. Attiecīgi atsevišķu pozīciju esība finanšu piedāvājumā pati par sevi nerada preču dublēšanos vai Pasūtītāja pienākumu tās iegādāties vienā iepirkuma līgumā.</w:t>
            </w:r>
          </w:p>
        </w:tc>
      </w:tr>
    </w:tbl>
    <w:p w14:paraId="74F8C61D" w14:textId="77777777" w:rsidR="00715B5F" w:rsidRPr="00BE6697" w:rsidRDefault="00715B5F" w:rsidP="00050BFD">
      <w:pPr>
        <w:spacing w:line="240" w:lineRule="auto"/>
        <w:jc w:val="both"/>
        <w:rPr>
          <w:rFonts w:ascii="Times New Roman" w:hAnsi="Times New Roman" w:cs="Times New Roman"/>
          <w:sz w:val="24"/>
          <w:szCs w:val="24"/>
        </w:rPr>
      </w:pPr>
    </w:p>
    <w:sectPr w:rsidR="00715B5F" w:rsidRPr="00BE6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altName w:val="Arial"/>
    <w:panose1 w:val="02020603050405020304"/>
    <w:charset w:val="00"/>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1F"/>
    <w:rsid w:val="00043172"/>
    <w:rsid w:val="00050BFD"/>
    <w:rsid w:val="00060EBC"/>
    <w:rsid w:val="00190A9E"/>
    <w:rsid w:val="00216F7D"/>
    <w:rsid w:val="00232941"/>
    <w:rsid w:val="00297E6E"/>
    <w:rsid w:val="002B71CD"/>
    <w:rsid w:val="002F4BBE"/>
    <w:rsid w:val="003363E6"/>
    <w:rsid w:val="00342D27"/>
    <w:rsid w:val="00371494"/>
    <w:rsid w:val="00434240"/>
    <w:rsid w:val="004B5D93"/>
    <w:rsid w:val="004C1BAA"/>
    <w:rsid w:val="00502D07"/>
    <w:rsid w:val="005943B0"/>
    <w:rsid w:val="005E2884"/>
    <w:rsid w:val="006B13E7"/>
    <w:rsid w:val="006B702C"/>
    <w:rsid w:val="00715B5F"/>
    <w:rsid w:val="007446DC"/>
    <w:rsid w:val="00797B6C"/>
    <w:rsid w:val="007E05C5"/>
    <w:rsid w:val="008136C0"/>
    <w:rsid w:val="00876A14"/>
    <w:rsid w:val="00881970"/>
    <w:rsid w:val="008C6D9E"/>
    <w:rsid w:val="008E7D9A"/>
    <w:rsid w:val="00901A8C"/>
    <w:rsid w:val="009750D7"/>
    <w:rsid w:val="00977224"/>
    <w:rsid w:val="00994875"/>
    <w:rsid w:val="009D0480"/>
    <w:rsid w:val="009D51FF"/>
    <w:rsid w:val="009E1B2E"/>
    <w:rsid w:val="00A152D4"/>
    <w:rsid w:val="00A816F6"/>
    <w:rsid w:val="00A86F1F"/>
    <w:rsid w:val="00A939AD"/>
    <w:rsid w:val="00AE7870"/>
    <w:rsid w:val="00B44A3F"/>
    <w:rsid w:val="00B63C61"/>
    <w:rsid w:val="00B70EE9"/>
    <w:rsid w:val="00BA6637"/>
    <w:rsid w:val="00BE0E1C"/>
    <w:rsid w:val="00BE6697"/>
    <w:rsid w:val="00C14ABE"/>
    <w:rsid w:val="00C87E1B"/>
    <w:rsid w:val="00CC6AE2"/>
    <w:rsid w:val="00D24961"/>
    <w:rsid w:val="00D35A09"/>
    <w:rsid w:val="00D51C81"/>
    <w:rsid w:val="00DE0504"/>
    <w:rsid w:val="00DE662F"/>
    <w:rsid w:val="00E05C5C"/>
    <w:rsid w:val="00E60C4C"/>
    <w:rsid w:val="00E71BAA"/>
    <w:rsid w:val="00F21B8B"/>
    <w:rsid w:val="00F509E2"/>
    <w:rsid w:val="00FD5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1CB5B"/>
  <w15:chartTrackingRefBased/>
  <w15:docId w15:val="{2C1665B7-4B2D-4560-9EF8-11A3B621F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6F1F"/>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86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39"/>
    <w:rsid w:val="008E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rsid w:val="000431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0461340">
      <w:bodyDiv w:val="1"/>
      <w:marLeft w:val="0"/>
      <w:marRight w:val="0"/>
      <w:marTop w:val="0"/>
      <w:marBottom w:val="0"/>
      <w:divBdr>
        <w:top w:val="none" w:sz="0" w:space="0" w:color="auto"/>
        <w:left w:val="none" w:sz="0" w:space="0" w:color="auto"/>
        <w:bottom w:val="none" w:sz="0" w:space="0" w:color="auto"/>
        <w:right w:val="none" w:sz="0" w:space="0" w:color="auto"/>
      </w:divBdr>
    </w:div>
    <w:div w:id="1591351829">
      <w:bodyDiv w:val="1"/>
      <w:marLeft w:val="0"/>
      <w:marRight w:val="0"/>
      <w:marTop w:val="0"/>
      <w:marBottom w:val="0"/>
      <w:divBdr>
        <w:top w:val="none" w:sz="0" w:space="0" w:color="auto"/>
        <w:left w:val="none" w:sz="0" w:space="0" w:color="auto"/>
        <w:bottom w:val="none" w:sz="0" w:space="0" w:color="auto"/>
        <w:right w:val="none" w:sz="0" w:space="0" w:color="auto"/>
      </w:divBdr>
    </w:div>
    <w:div w:id="1961062822">
      <w:bodyDiv w:val="1"/>
      <w:marLeft w:val="0"/>
      <w:marRight w:val="0"/>
      <w:marTop w:val="0"/>
      <w:marBottom w:val="0"/>
      <w:divBdr>
        <w:top w:val="none" w:sz="0" w:space="0" w:color="auto"/>
        <w:left w:val="none" w:sz="0" w:space="0" w:color="auto"/>
        <w:bottom w:val="none" w:sz="0" w:space="0" w:color="auto"/>
        <w:right w:val="none" w:sz="0" w:space="0" w:color="auto"/>
      </w:divBdr>
    </w:div>
    <w:div w:id="214638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4221</Words>
  <Characters>2407</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dc:description/>
  <cp:lastModifiedBy>Evija Rikveile</cp:lastModifiedBy>
  <cp:revision>3</cp:revision>
  <dcterms:created xsi:type="dcterms:W3CDTF">2026-07-03T06:33:00Z</dcterms:created>
  <dcterms:modified xsi:type="dcterms:W3CDTF">2026-07-03T06:36:00Z</dcterms:modified>
</cp:coreProperties>
</file>