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6604E" w14:textId="77777777" w:rsidR="001B5E77" w:rsidRPr="006435AF" w:rsidRDefault="001B5E77" w:rsidP="001B5E77">
      <w:pPr>
        <w:spacing w:after="0" w:line="240" w:lineRule="auto"/>
        <w:ind w:right="43"/>
        <w:jc w:val="center"/>
        <w:rPr>
          <w:rFonts w:ascii="Times New Roman" w:hAnsi="Times New Roman" w:cs="Times New Roman"/>
          <w:sz w:val="24"/>
          <w:szCs w:val="24"/>
        </w:rPr>
      </w:pPr>
      <w:r w:rsidRPr="006435AF">
        <w:rPr>
          <w:rFonts w:ascii="Times New Roman" w:hAnsi="Times New Roman" w:cs="Times New Roman"/>
          <w:sz w:val="24"/>
          <w:szCs w:val="24"/>
        </w:rPr>
        <w:t>Ieslodzījuma vietu pārvalde</w:t>
      </w:r>
    </w:p>
    <w:p w14:paraId="38E96F59" w14:textId="77777777" w:rsidR="001B5E77" w:rsidRPr="006435AF" w:rsidRDefault="001B5E77" w:rsidP="001B5E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210388754"/>
      <w:r w:rsidRPr="006435AF">
        <w:rPr>
          <w:rFonts w:ascii="Times New Roman" w:hAnsi="Times New Roman" w:cs="Times New Roman"/>
          <w:iCs/>
          <w:sz w:val="24"/>
          <w:szCs w:val="24"/>
        </w:rPr>
        <w:t xml:space="preserve">Iepirkums </w:t>
      </w:r>
      <w:r w:rsidRPr="006435AF">
        <w:rPr>
          <w:rFonts w:ascii="Times New Roman" w:hAnsi="Times New Roman" w:cs="Times New Roman"/>
          <w:sz w:val="24"/>
          <w:szCs w:val="24"/>
        </w:rPr>
        <w:t>atklāts konkurss</w:t>
      </w:r>
      <w:r w:rsidRPr="006435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E616918" w14:textId="77777777" w:rsidR="001B5E77" w:rsidRPr="006435AF" w:rsidRDefault="001B5E77" w:rsidP="001B5E77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6435AF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"</w:t>
      </w:r>
      <w:r w:rsidRPr="006435AF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Individuālā video reģistrācijas sistēmas iegāde ar piegādi</w:t>
      </w:r>
      <w:r w:rsidRPr="006435AF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"</w:t>
      </w:r>
      <w:r w:rsidRPr="006435AF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2A09ADAA" w14:textId="77777777" w:rsidR="001B5E77" w:rsidRPr="006435AF" w:rsidRDefault="001B5E77" w:rsidP="001B5E77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6435AF">
        <w:rPr>
          <w:rFonts w:ascii="Times New Roman" w:hAnsi="Times New Roman" w:cs="Times New Roman"/>
          <w:iCs/>
          <w:sz w:val="24"/>
          <w:szCs w:val="24"/>
        </w:rPr>
        <w:t xml:space="preserve">(identifikācijas numurs </w:t>
      </w:r>
      <w:r w:rsidRPr="006435AF">
        <w:rPr>
          <w:rFonts w:ascii="Times New Roman" w:hAnsi="Times New Roman" w:cs="Times New Roman"/>
          <w:b/>
          <w:iCs/>
          <w:sz w:val="24"/>
          <w:szCs w:val="24"/>
        </w:rPr>
        <w:t>IeVP 2026/19</w:t>
      </w:r>
      <w:r w:rsidRPr="006435AF">
        <w:rPr>
          <w:rFonts w:ascii="Times New Roman" w:hAnsi="Times New Roman" w:cs="Times New Roman"/>
          <w:iCs/>
          <w:sz w:val="24"/>
          <w:szCs w:val="24"/>
        </w:rPr>
        <w:t xml:space="preserve">) </w:t>
      </w:r>
    </w:p>
    <w:bookmarkEnd w:id="0"/>
    <w:p w14:paraId="5058149E" w14:textId="77777777" w:rsidR="001B5E77" w:rsidRPr="006435AF" w:rsidRDefault="001B5E77" w:rsidP="001B5E77">
      <w:pPr>
        <w:spacing w:after="0" w:line="240" w:lineRule="auto"/>
        <w:ind w:right="43"/>
        <w:jc w:val="center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6435AF">
        <w:rPr>
          <w:rFonts w:ascii="Times New Roman" w:eastAsia="Times New Roman" w:hAnsi="Times New Roman" w:cs="Times New Roman"/>
          <w:color w:val="0070C0"/>
          <w:sz w:val="24"/>
          <w:szCs w:val="24"/>
        </w:rPr>
        <w:t>(Elektronisko iepirkumu sistēmā (EIS)</w:t>
      </w:r>
    </w:p>
    <w:p w14:paraId="5E1BE4A3" w14:textId="77777777" w:rsidR="001B5E77" w:rsidRPr="006435AF" w:rsidRDefault="001B5E77" w:rsidP="001B5E77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Calibri" w:hAnsi="Times New Roman" w:cs="Times New Roman"/>
          <w:color w:val="0070C0"/>
          <w:sz w:val="24"/>
          <w:szCs w:val="24"/>
          <w:lang w:eastAsia="x-none"/>
        </w:rPr>
      </w:pPr>
      <w:r w:rsidRPr="006435AF">
        <w:rPr>
          <w:rFonts w:ascii="Times New Roman" w:eastAsia="Calibri" w:hAnsi="Times New Roman" w:cs="Times New Roman"/>
          <w:color w:val="0070C0"/>
          <w:sz w:val="24"/>
          <w:szCs w:val="24"/>
          <w:lang w:eastAsia="x-none"/>
        </w:rPr>
        <w:t xml:space="preserve">publicējamais dokuments) </w:t>
      </w:r>
    </w:p>
    <w:p w14:paraId="35F88D69" w14:textId="412A204A" w:rsidR="00E46371" w:rsidRPr="00364FE1" w:rsidRDefault="001B5E7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F93844" w:rsidRPr="00364FE1">
        <w:rPr>
          <w:rFonts w:ascii="Times New Roman" w:hAnsi="Times New Roman" w:cs="Times New Roman"/>
          <w:b/>
          <w:bCs/>
          <w:sz w:val="24"/>
          <w:szCs w:val="24"/>
        </w:rPr>
        <w:t>autājums:</w:t>
      </w:r>
    </w:p>
    <w:p w14:paraId="375D7B53" w14:textId="77777777" w:rsidR="00F93844" w:rsidRPr="00364FE1" w:rsidRDefault="00F93844" w:rsidP="00F9384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4F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Lūdzam precizēt Nolikuma 1. pielikuma 2.6. punkta prasību attiecībā uz dokstacijas uzlādes indikatoriem. </w:t>
      </w:r>
    </w:p>
    <w:p w14:paraId="0AAE4A35" w14:textId="77777777" w:rsidR="00F93844" w:rsidRPr="00364FE1" w:rsidRDefault="00F93844" w:rsidP="00F9384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4F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Vēršam uzmanību, ka atsevišķi ražotāji izmanto atšķirīgus tehniskos risinājumus akumulatora uzlādes statusa attēlošanai. </w:t>
      </w:r>
    </w:p>
    <w:p w14:paraId="0763D913" w14:textId="77777777" w:rsidR="00F93844" w:rsidRPr="00364FE1" w:rsidRDefault="00F93844" w:rsidP="00F9384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4F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Piemēram: kameras ievietošanas laikā dokstacijā uzlādes process tiek attēlots ar kameras LED indikatoru (uzlādes laikā LED mirgo, pēc pilnas uzlādes deg nepārtraukti);</w:t>
      </w:r>
    </w:p>
    <w:p w14:paraId="53B68FDE" w14:textId="77777777" w:rsidR="00F93844" w:rsidRPr="00364FE1" w:rsidRDefault="00F93844" w:rsidP="00F9384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4F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pēc kameras izņemšanas no dokstacijas lietotājs, nospiežot konfigurējamu pogu uz kameras korpusa, var apskatīt akumulatora uzlādes līmeni pēc LED indikācijas (zaļš/dzeltens/sarkans);</w:t>
      </w:r>
    </w:p>
    <w:p w14:paraId="13AD32F9" w14:textId="77777777" w:rsidR="00F93844" w:rsidRPr="00364FE1" w:rsidRDefault="00F93844" w:rsidP="00F9384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4F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kameras uzlādes statuss ir redzams arī </w:t>
      </w:r>
      <w:proofErr w:type="spellStart"/>
      <w:r w:rsidRPr="00364F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VideoManager</w:t>
      </w:r>
      <w:proofErr w:type="spellEnd"/>
      <w:r w:rsidRPr="00364F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centrālās pārvaldības programmatūrā.</w:t>
      </w:r>
    </w:p>
    <w:p w14:paraId="1252E497" w14:textId="77777777" w:rsidR="00F93844" w:rsidRPr="00364FE1" w:rsidRDefault="00F93844" w:rsidP="00F9384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4F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Minētā funkcionalitāte nodrošina iespēju jebkurā brīdī pārliecināties par kameras uzlādes statusu, taču tā tiek realizēta ar kameras LED indikatoriem un centrālās pārvaldības programmatūru, nevis ar atsevišķiem indikācijas elementiem uz dokstacijas.</w:t>
      </w:r>
    </w:p>
    <w:p w14:paraId="27BCD4C2" w14:textId="2EB5DFAE" w:rsidR="00F93844" w:rsidRPr="00364FE1" w:rsidRDefault="00F93844" w:rsidP="00F9384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4F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Lūdzam apstiprināt, ka par atbilstošu tiks uzskatīts arī šāds tehniskais risinājums, ja tas nodrošina nepārprotamu informāciju par kameras uzlādes statusu un atbilst pārējām tehniskās specifikācijas prasībām.</w:t>
      </w:r>
    </w:p>
    <w:p w14:paraId="49627CBE" w14:textId="77777777" w:rsidR="00F93844" w:rsidRPr="00364FE1" w:rsidRDefault="00F93844" w:rsidP="00F9384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6FAAD3B4" w14:textId="1BD580CA" w:rsidR="00F93844" w:rsidRDefault="001B5E77" w:rsidP="00F9384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Atbilde:</w:t>
      </w:r>
    </w:p>
    <w:p w14:paraId="56AF8B17" w14:textId="77777777" w:rsidR="001B5E77" w:rsidRDefault="001B5E77" w:rsidP="00F9384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</w:p>
    <w:p w14:paraId="71AF67CD" w14:textId="7589AC16" w:rsidR="00F93844" w:rsidRPr="001B5E77" w:rsidRDefault="001B5E77" w:rsidP="001B5E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E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Pasūtītājs Nolikuma 1. pielikuma 2.6. punkta prasībā </w:t>
      </w:r>
      <w:r w:rsidRPr="005130A8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Indikatori</w:t>
      </w:r>
      <w:r w:rsidRPr="001B5E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norādījis, ka </w:t>
      </w:r>
      <w:r w:rsidRPr="001B5E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u</w:t>
      </w:r>
      <w:r w:rsidR="00F93844" w:rsidRPr="001B5E77">
        <w:rPr>
          <w:rFonts w:ascii="Times New Roman" w:hAnsi="Times New Roman" w:cs="Times New Roman"/>
          <w:i/>
          <w:iCs/>
          <w:sz w:val="24"/>
          <w:szCs w:val="24"/>
        </w:rPr>
        <w:t>z Dokstacijas speciāli tam paredzēta indikatorā vai/un uz PVK ekrāna, jāattēlo akumulatora uzlādes stāvokli</w:t>
      </w:r>
      <w:r w:rsidR="00F93844" w:rsidRPr="001B5E77">
        <w:rPr>
          <w:rFonts w:ascii="Times New Roman" w:hAnsi="Times New Roman" w:cs="Times New Roman"/>
          <w:sz w:val="24"/>
          <w:szCs w:val="24"/>
        </w:rPr>
        <w:t>.</w:t>
      </w:r>
    </w:p>
    <w:p w14:paraId="66164397" w14:textId="420574E6" w:rsidR="001B5E77" w:rsidRPr="009F4B87" w:rsidRDefault="001B5E77" w:rsidP="001B5E77">
      <w:pPr>
        <w:jc w:val="both"/>
        <w:rPr>
          <w:b/>
          <w:bCs/>
        </w:rPr>
      </w:pPr>
      <w:r w:rsidRPr="009F4B87">
        <w:rPr>
          <w:rFonts w:ascii="Times New Roman" w:hAnsi="Times New Roman" w:cs="Times New Roman"/>
          <w:b/>
          <w:bCs/>
          <w:sz w:val="24"/>
          <w:szCs w:val="24"/>
        </w:rPr>
        <w:t>Tas nozīmē, ka Indikator</w:t>
      </w:r>
      <w:r w:rsidR="00AB0CA3" w:rsidRPr="009F4B87">
        <w:rPr>
          <w:rFonts w:ascii="Times New Roman" w:hAnsi="Times New Roman" w:cs="Times New Roman"/>
          <w:b/>
          <w:bCs/>
          <w:sz w:val="24"/>
          <w:szCs w:val="24"/>
        </w:rPr>
        <w:t>am par Akumulatora uzlādi</w:t>
      </w:r>
      <w:r w:rsidRPr="009F4B87">
        <w:rPr>
          <w:rFonts w:ascii="Times New Roman" w:hAnsi="Times New Roman" w:cs="Times New Roman"/>
          <w:b/>
          <w:bCs/>
          <w:sz w:val="24"/>
          <w:szCs w:val="24"/>
        </w:rPr>
        <w:t xml:space="preserve"> jāatrodas uz Dokstacijas vai/un uz PVK un jāattēlo Akumulatora uzlādes stāvokli</w:t>
      </w:r>
      <w:r w:rsidR="009F4B87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9F4B8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2009EDC" w14:textId="7F2BDA28" w:rsidR="001B5E77" w:rsidRPr="001B5E77" w:rsidRDefault="001B5E77" w:rsidP="00F9384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</w:p>
    <w:sectPr w:rsidR="001B5E77" w:rsidRPr="001B5E7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844"/>
    <w:rsid w:val="00164964"/>
    <w:rsid w:val="001B5E77"/>
    <w:rsid w:val="00364FE1"/>
    <w:rsid w:val="00366272"/>
    <w:rsid w:val="005130A8"/>
    <w:rsid w:val="0056147B"/>
    <w:rsid w:val="006A4735"/>
    <w:rsid w:val="0089476F"/>
    <w:rsid w:val="009F4B87"/>
    <w:rsid w:val="00AB0CA3"/>
    <w:rsid w:val="00B06D72"/>
    <w:rsid w:val="00E46371"/>
    <w:rsid w:val="00F93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BC6EA6"/>
  <w15:chartTrackingRefBased/>
  <w15:docId w15:val="{D1818E6D-6446-43C7-9C3A-58276AF9E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F938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F938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F938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938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938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938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938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938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938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F938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F938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F938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93844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93844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93844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93844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93844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93844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938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938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938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938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F938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F93844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F93844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F93844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938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93844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F938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62cddf7-c082-40a5-8a56-217963b3ae1b}" enabled="0" method="" siteId="{962cddf7-c082-40a5-8a56-217963b3ae1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1077</Words>
  <Characters>614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Tieslietu Sektors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Zigurds Hofmanis</dc:creator>
  <cp:keywords/>
  <dc:description/>
  <cp:lastModifiedBy>Zigurds Hofmanis</cp:lastModifiedBy>
  <cp:revision>8</cp:revision>
  <dcterms:created xsi:type="dcterms:W3CDTF">2026-07-01T07:40:00Z</dcterms:created>
  <dcterms:modified xsi:type="dcterms:W3CDTF">2026-07-03T06:03:00Z</dcterms:modified>
</cp:coreProperties>
</file>