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29857" w14:textId="7C9248ED" w:rsidR="00D35319" w:rsidRPr="009F5188" w:rsidRDefault="008C5050" w:rsidP="00594E9B">
      <w:pPr>
        <w:pStyle w:val="Paraststmeklis"/>
        <w:spacing w:line="300" w:lineRule="atLeast"/>
        <w:jc w:val="center"/>
        <w:rPr>
          <w:sz w:val="28"/>
          <w:szCs w:val="28"/>
        </w:rPr>
      </w:pPr>
      <w:r w:rsidRPr="009F5188">
        <w:rPr>
          <w:rStyle w:val="Izteiksmgs"/>
          <w:rFonts w:eastAsiaTheme="majorEastAsia"/>
          <w:sz w:val="28"/>
          <w:szCs w:val="28"/>
        </w:rPr>
        <w:t>PAZIŅOJUMS PRETENDENTIEM PAR PIEDĀVĀJUMU ATVĒRŠANU</w:t>
      </w:r>
    </w:p>
    <w:p w14:paraId="33BF6D5E" w14:textId="3F107AF6" w:rsidR="00D35319" w:rsidRPr="009F5188" w:rsidRDefault="00D35319" w:rsidP="00D35319">
      <w:pPr>
        <w:pStyle w:val="Paraststmeklis"/>
        <w:spacing w:line="300" w:lineRule="atLeast"/>
        <w:jc w:val="both"/>
        <w:rPr>
          <w:sz w:val="28"/>
          <w:szCs w:val="28"/>
        </w:rPr>
      </w:pPr>
      <w:r w:rsidRPr="009F5188">
        <w:rPr>
          <w:sz w:val="28"/>
          <w:szCs w:val="28"/>
        </w:rPr>
        <w:t xml:space="preserve">Informējam, ka saskaņā ar Ministru kabineta 2017. gada 28. februāra noteikumu Nr. 107 </w:t>
      </w:r>
      <w:r w:rsidRPr="009F5188">
        <w:rPr>
          <w:rStyle w:val="Izclums"/>
          <w:rFonts w:eastAsiaTheme="majorEastAsia"/>
          <w:sz w:val="28"/>
          <w:szCs w:val="28"/>
        </w:rPr>
        <w:t>“Iepirkuma procedūru un metu konkursu norises kārtība”</w:t>
      </w:r>
      <w:r w:rsidRPr="009F5188">
        <w:rPr>
          <w:sz w:val="28"/>
          <w:szCs w:val="28"/>
        </w:rPr>
        <w:t xml:space="preserve"> </w:t>
      </w:r>
      <w:r w:rsidRPr="009F5188">
        <w:rPr>
          <w:rStyle w:val="Izteiksmgs"/>
          <w:rFonts w:eastAsiaTheme="majorEastAsia"/>
          <w:sz w:val="28"/>
          <w:szCs w:val="28"/>
        </w:rPr>
        <w:t>14. punktu</w:t>
      </w:r>
      <w:r w:rsidRPr="009F5188">
        <w:rPr>
          <w:sz w:val="28"/>
          <w:szCs w:val="28"/>
        </w:rPr>
        <w:t xml:space="preserve">, ja Iepirkumu uzraudzības biroja iesniegumu izskatīšanas komisija pieņem Publisko iepirkumu likuma </w:t>
      </w:r>
      <w:r w:rsidRPr="009F5188">
        <w:rPr>
          <w:rStyle w:val="Izteiksmgs"/>
          <w:rFonts w:eastAsiaTheme="majorEastAsia"/>
          <w:sz w:val="28"/>
          <w:szCs w:val="28"/>
        </w:rPr>
        <w:t>71. panta otrās daļas 1. punktā</w:t>
      </w:r>
      <w:r w:rsidRPr="009F5188">
        <w:rPr>
          <w:sz w:val="28"/>
          <w:szCs w:val="28"/>
        </w:rPr>
        <w:t xml:space="preserve"> minēto lēmumu, pasūtītājs pircēja profilā publicē informāciju par piedāvājumu atvēršanas sanāksmes vietu un laiku, kā arī informē par to pretendentus </w:t>
      </w:r>
      <w:r w:rsidRPr="009F5188">
        <w:rPr>
          <w:rStyle w:val="Izteiksmgs"/>
          <w:rFonts w:eastAsiaTheme="majorEastAsia"/>
          <w:sz w:val="28"/>
          <w:szCs w:val="28"/>
        </w:rPr>
        <w:t>vismaz trīs darbdienas iepriekš</w:t>
      </w:r>
      <w:r w:rsidRPr="009F5188">
        <w:rPr>
          <w:sz w:val="28"/>
          <w:szCs w:val="28"/>
        </w:rPr>
        <w:t>.</w:t>
      </w:r>
    </w:p>
    <w:p w14:paraId="3AF066F2" w14:textId="58053109" w:rsidR="00D35319" w:rsidRPr="008258E6" w:rsidRDefault="00D35319" w:rsidP="00594E9B">
      <w:pPr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</w:pPr>
      <w:r w:rsidRPr="00594E9B">
        <w:rPr>
          <w:rFonts w:ascii="Times New Roman" w:hAnsi="Times New Roman" w:cs="Times New Roman"/>
          <w:sz w:val="28"/>
          <w:szCs w:val="28"/>
        </w:rPr>
        <w:t xml:space="preserve">Informējam, ka </w:t>
      </w:r>
      <w:r w:rsidR="00594E9B">
        <w:rPr>
          <w:rFonts w:ascii="Times New Roman" w:hAnsi="Times New Roman" w:cs="Times New Roman"/>
          <w:sz w:val="28"/>
          <w:szCs w:val="28"/>
        </w:rPr>
        <w:t>iepirkumā</w:t>
      </w:r>
      <w:r w:rsidR="009F5188" w:rsidRPr="00594E9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205892309"/>
      <w:r w:rsidR="00594E9B" w:rsidRPr="00594E9B">
        <w:rPr>
          <w:rFonts w:ascii="Times New Roman" w:eastAsia="Calibri" w:hAnsi="Times New Roman" w:cs="Times New Roman"/>
          <w:b/>
          <w:bCs/>
          <w:sz w:val="28"/>
          <w:szCs w:val="28"/>
        </w:rPr>
        <w:t>“</w:t>
      </w:r>
      <w:r w:rsidR="00594E9B" w:rsidRPr="00594E9B">
        <w:rPr>
          <w:rFonts w:ascii="Times New Roman" w:hAnsi="Times New Roman" w:cs="Times New Roman"/>
          <w:b/>
          <w:sz w:val="28"/>
          <w:szCs w:val="28"/>
        </w:rPr>
        <w:t>Par pirmsskolas izglītības iestāžu apsardzi</w:t>
      </w:r>
      <w:r w:rsidR="00594E9B" w:rsidRPr="00594E9B">
        <w:rPr>
          <w:rFonts w:ascii="Times New Roman" w:eastAsia="Calibri" w:hAnsi="Times New Roman" w:cs="Times New Roman"/>
          <w:b/>
          <w:bCs/>
          <w:sz w:val="28"/>
          <w:szCs w:val="28"/>
        </w:rPr>
        <w:t>”</w:t>
      </w:r>
      <w:bookmarkEnd w:id="0"/>
      <w:r w:rsidR="009F5188" w:rsidRPr="00594E9B">
        <w:rPr>
          <w:rFonts w:ascii="Times New Roman" w:hAnsi="Times New Roman" w:cs="Times New Roman"/>
          <w:sz w:val="28"/>
          <w:szCs w:val="28"/>
        </w:rPr>
        <w:t>, iepirkuma identifikācijas Nr. CAIP 202</w:t>
      </w:r>
      <w:r w:rsidR="00594E9B">
        <w:rPr>
          <w:rFonts w:ascii="Times New Roman" w:hAnsi="Times New Roman" w:cs="Times New Roman"/>
          <w:sz w:val="28"/>
          <w:szCs w:val="28"/>
        </w:rPr>
        <w:t>6</w:t>
      </w:r>
      <w:r w:rsidR="009F5188" w:rsidRPr="00594E9B">
        <w:rPr>
          <w:rFonts w:ascii="Times New Roman" w:hAnsi="Times New Roman" w:cs="Times New Roman"/>
          <w:sz w:val="28"/>
          <w:szCs w:val="28"/>
        </w:rPr>
        <w:t>/</w:t>
      </w:r>
      <w:r w:rsidR="00594E9B">
        <w:rPr>
          <w:rFonts w:ascii="Times New Roman" w:hAnsi="Times New Roman" w:cs="Times New Roman"/>
          <w:sz w:val="28"/>
          <w:szCs w:val="28"/>
        </w:rPr>
        <w:t>27</w:t>
      </w:r>
      <w:r w:rsidR="009F5188" w:rsidRPr="00594E9B">
        <w:rPr>
          <w:rFonts w:ascii="Times New Roman" w:hAnsi="Times New Roman" w:cs="Times New Roman"/>
          <w:sz w:val="28"/>
          <w:szCs w:val="28"/>
        </w:rPr>
        <w:t xml:space="preserve">, </w:t>
      </w:r>
      <w:r w:rsidRPr="00594E9B">
        <w:rPr>
          <w:rStyle w:val="Izteiksmgs"/>
          <w:rFonts w:ascii="Times New Roman" w:eastAsiaTheme="majorEastAsia" w:hAnsi="Times New Roman" w:cs="Times New Roman"/>
          <w:sz w:val="28"/>
          <w:szCs w:val="28"/>
        </w:rPr>
        <w:t xml:space="preserve">piedāvājumi tika atvērti </w:t>
      </w:r>
      <w:r w:rsidRPr="008258E6">
        <w:rPr>
          <w:rStyle w:val="Izteiksmgs"/>
          <w:rFonts w:ascii="Times New Roman" w:eastAsiaTheme="majorEastAsia" w:hAnsi="Times New Roman" w:cs="Times New Roman"/>
          <w:sz w:val="28"/>
          <w:szCs w:val="28"/>
          <w:u w:val="single"/>
        </w:rPr>
        <w:t xml:space="preserve">2026. gada </w:t>
      </w:r>
      <w:r w:rsidR="00594E9B" w:rsidRPr="008258E6">
        <w:rPr>
          <w:rStyle w:val="Izteiksmgs"/>
          <w:rFonts w:ascii="Times New Roman" w:eastAsiaTheme="majorEastAsia" w:hAnsi="Times New Roman" w:cs="Times New Roman"/>
          <w:sz w:val="28"/>
          <w:szCs w:val="28"/>
          <w:u w:val="single"/>
        </w:rPr>
        <w:t>16. jūlijā</w:t>
      </w:r>
      <w:r w:rsidRPr="008258E6">
        <w:rPr>
          <w:rStyle w:val="Izteiksmgs"/>
          <w:rFonts w:ascii="Times New Roman" w:eastAsiaTheme="majorEastAsia" w:hAnsi="Times New Roman" w:cs="Times New Roman"/>
          <w:sz w:val="28"/>
          <w:szCs w:val="28"/>
          <w:u w:val="single"/>
        </w:rPr>
        <w:t xml:space="preserve"> plkst. 1</w:t>
      </w:r>
      <w:r w:rsidR="00AC237C" w:rsidRPr="008258E6">
        <w:rPr>
          <w:rStyle w:val="Izteiksmgs"/>
          <w:rFonts w:ascii="Times New Roman" w:eastAsiaTheme="majorEastAsia" w:hAnsi="Times New Roman" w:cs="Times New Roman"/>
          <w:sz w:val="28"/>
          <w:szCs w:val="28"/>
          <w:u w:val="single"/>
        </w:rPr>
        <w:t>0</w:t>
      </w:r>
      <w:r w:rsidR="00001397" w:rsidRPr="008258E6">
        <w:rPr>
          <w:rStyle w:val="Izteiksmgs"/>
          <w:rFonts w:ascii="Times New Roman" w:eastAsiaTheme="majorEastAsia" w:hAnsi="Times New Roman" w:cs="Times New Roman"/>
          <w:sz w:val="28"/>
          <w:szCs w:val="28"/>
          <w:u w:val="single"/>
        </w:rPr>
        <w:t>:</w:t>
      </w:r>
      <w:r w:rsidRPr="008258E6">
        <w:rPr>
          <w:rStyle w:val="Izteiksmgs"/>
          <w:rFonts w:ascii="Times New Roman" w:eastAsiaTheme="majorEastAsia" w:hAnsi="Times New Roman" w:cs="Times New Roman"/>
          <w:sz w:val="28"/>
          <w:szCs w:val="28"/>
          <w:u w:val="single"/>
        </w:rPr>
        <w:t>00</w:t>
      </w:r>
      <w:r w:rsidRPr="008258E6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0DA1A05A" w14:textId="77777777" w:rsidR="00CF6343" w:rsidRPr="00594E9B" w:rsidRDefault="00CF6343">
      <w:pPr>
        <w:rPr>
          <w:sz w:val="28"/>
          <w:szCs w:val="28"/>
        </w:rPr>
      </w:pPr>
    </w:p>
    <w:p w14:paraId="40999FF4" w14:textId="77777777" w:rsidR="007D3C93" w:rsidRPr="00594E9B" w:rsidRDefault="007D3C93">
      <w:pPr>
        <w:rPr>
          <w:sz w:val="28"/>
          <w:szCs w:val="28"/>
        </w:rPr>
      </w:pPr>
    </w:p>
    <w:sectPr w:rsidR="007D3C93" w:rsidRPr="00594E9B" w:rsidSect="008C5050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19"/>
    <w:rsid w:val="00001397"/>
    <w:rsid w:val="00042498"/>
    <w:rsid w:val="00291C4C"/>
    <w:rsid w:val="00353094"/>
    <w:rsid w:val="00380AEA"/>
    <w:rsid w:val="00594E9B"/>
    <w:rsid w:val="007D3C93"/>
    <w:rsid w:val="008258E6"/>
    <w:rsid w:val="00846E98"/>
    <w:rsid w:val="008503BF"/>
    <w:rsid w:val="008C5050"/>
    <w:rsid w:val="009F39AB"/>
    <w:rsid w:val="009F5188"/>
    <w:rsid w:val="00A13E94"/>
    <w:rsid w:val="00AC237C"/>
    <w:rsid w:val="00AE34FE"/>
    <w:rsid w:val="00C9323C"/>
    <w:rsid w:val="00CF6343"/>
    <w:rsid w:val="00D243C8"/>
    <w:rsid w:val="00D35319"/>
    <w:rsid w:val="00E96451"/>
    <w:rsid w:val="00ED13E6"/>
    <w:rsid w:val="00FA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91F8E"/>
  <w15:chartTrackingRefBased/>
  <w15:docId w15:val="{80980139-C74F-4088-B545-65D7D4328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35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35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35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35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35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353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353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353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353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35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35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35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35319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35319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3531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3531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3531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3531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353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35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35319"/>
    <w:pPr>
      <w:numPr>
        <w:ilvl w:val="1"/>
      </w:numPr>
      <w:spacing w:after="160"/>
      <w:ind w:firstLine="56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35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353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3531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3531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35319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35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35319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35319"/>
    <w:rPr>
      <w:b/>
      <w:bCs/>
      <w:smallCaps/>
      <w:color w:val="0F4761" w:themeColor="accent1" w:themeShade="BF"/>
      <w:spacing w:val="5"/>
    </w:rPr>
  </w:style>
  <w:style w:type="paragraph" w:styleId="Paraststmeklis">
    <w:name w:val="Normal (Web)"/>
    <w:basedOn w:val="Parasts"/>
    <w:uiPriority w:val="99"/>
    <w:unhideWhenUsed/>
    <w:rsid w:val="00D3531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D35319"/>
    <w:rPr>
      <w:b/>
      <w:bCs/>
    </w:rPr>
  </w:style>
  <w:style w:type="character" w:styleId="Izclums">
    <w:name w:val="Emphasis"/>
    <w:basedOn w:val="Noklusjumarindkopasfonts"/>
    <w:uiPriority w:val="20"/>
    <w:qFormat/>
    <w:rsid w:val="00D353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606</Characters>
  <Application>Microsoft Office Word</Application>
  <DocSecurity>0</DocSecurity>
  <Lines>13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Bērziņa</dc:creator>
  <cp:keywords/>
  <dc:description/>
  <cp:lastModifiedBy>Zane Magone</cp:lastModifiedBy>
  <cp:revision>12</cp:revision>
  <dcterms:created xsi:type="dcterms:W3CDTF">2026-07-10T11:14:00Z</dcterms:created>
  <dcterms:modified xsi:type="dcterms:W3CDTF">2026-07-10T11:23:00Z</dcterms:modified>
</cp:coreProperties>
</file>