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14FF" w14:textId="51AEBA2C" w:rsidR="00740BD6" w:rsidRPr="00740BD6" w:rsidRDefault="00740BD6" w:rsidP="00740BD6">
      <w:pPr>
        <w:spacing w:after="0" w:line="240" w:lineRule="auto"/>
        <w:ind w:firstLine="720"/>
        <w:jc w:val="both"/>
        <w:rPr>
          <w:rFonts w:ascii="Times New Roman" w:eastAsia="Times New Roman" w:hAnsi="Times New Roman" w:cs="Times New Roman"/>
          <w:bCs/>
          <w:kern w:val="0"/>
          <w:sz w:val="26"/>
          <w:szCs w:val="26"/>
          <w14:ligatures w14:val="none"/>
        </w:rPr>
      </w:pPr>
      <w:bookmarkStart w:id="0" w:name="_Hlk233910052"/>
      <w:r>
        <w:rPr>
          <w:rFonts w:ascii="Times New Roman" w:eastAsia="Times New Roman" w:hAnsi="Times New Roman" w:cs="Times New Roman"/>
          <w:bCs/>
          <w:kern w:val="0"/>
          <w:sz w:val="26"/>
          <w:szCs w:val="26"/>
          <w14:ligatures w14:val="none"/>
        </w:rPr>
        <w:t>02.07.2026. PAPILDU INFORMĀCIJA_1</w:t>
      </w:r>
    </w:p>
    <w:tbl>
      <w:tblPr>
        <w:tblStyle w:val="Reatabula"/>
        <w:tblW w:w="0" w:type="auto"/>
        <w:tblLook w:val="04A0" w:firstRow="1" w:lastRow="0" w:firstColumn="1" w:lastColumn="0" w:noHBand="0" w:noVBand="1"/>
      </w:tblPr>
      <w:tblGrid>
        <w:gridCol w:w="1273"/>
        <w:gridCol w:w="4109"/>
        <w:gridCol w:w="2914"/>
      </w:tblGrid>
      <w:tr w:rsidR="00740BD6" w:rsidRPr="00740BD6" w14:paraId="5ED906DC" w14:textId="77777777" w:rsidTr="005D61F5">
        <w:tc>
          <w:tcPr>
            <w:tcW w:w="1384" w:type="dxa"/>
          </w:tcPr>
          <w:p w14:paraId="0754645D" w14:textId="77777777" w:rsidR="00740BD6" w:rsidRPr="00740BD6" w:rsidRDefault="00740BD6" w:rsidP="00740BD6">
            <w:pPr>
              <w:jc w:val="center"/>
              <w:rPr>
                <w:b/>
                <w:sz w:val="26"/>
                <w:szCs w:val="26"/>
              </w:rPr>
            </w:pPr>
            <w:r w:rsidRPr="00740BD6">
              <w:rPr>
                <w:b/>
                <w:sz w:val="26"/>
                <w:szCs w:val="26"/>
              </w:rPr>
              <w:t>Līguma punkts</w:t>
            </w:r>
          </w:p>
        </w:tc>
        <w:tc>
          <w:tcPr>
            <w:tcW w:w="5185" w:type="dxa"/>
          </w:tcPr>
          <w:p w14:paraId="4B9B02A6" w14:textId="77777777" w:rsidR="00740BD6" w:rsidRPr="00740BD6" w:rsidRDefault="00740BD6" w:rsidP="00740BD6">
            <w:pPr>
              <w:jc w:val="both"/>
              <w:rPr>
                <w:b/>
                <w:sz w:val="26"/>
                <w:szCs w:val="26"/>
              </w:rPr>
            </w:pPr>
            <w:r w:rsidRPr="00740BD6">
              <w:rPr>
                <w:b/>
                <w:sz w:val="26"/>
                <w:szCs w:val="26"/>
              </w:rPr>
              <w:t>Pretendenta priekšlikums līguma redakcijai</w:t>
            </w:r>
          </w:p>
        </w:tc>
        <w:tc>
          <w:tcPr>
            <w:tcW w:w="3285" w:type="dxa"/>
          </w:tcPr>
          <w:p w14:paraId="14C1835B" w14:textId="77777777" w:rsidR="00740BD6" w:rsidRPr="00740BD6" w:rsidRDefault="00740BD6" w:rsidP="00740BD6">
            <w:pPr>
              <w:jc w:val="both"/>
              <w:rPr>
                <w:b/>
                <w:sz w:val="26"/>
                <w:szCs w:val="26"/>
              </w:rPr>
            </w:pPr>
            <w:r w:rsidRPr="00740BD6">
              <w:rPr>
                <w:b/>
                <w:sz w:val="26"/>
                <w:szCs w:val="26"/>
              </w:rPr>
              <w:t>Komisijas atbilde</w:t>
            </w:r>
          </w:p>
        </w:tc>
      </w:tr>
      <w:tr w:rsidR="00740BD6" w:rsidRPr="00740BD6" w14:paraId="69D3E10E" w14:textId="77777777" w:rsidTr="005D61F5">
        <w:tc>
          <w:tcPr>
            <w:tcW w:w="1384" w:type="dxa"/>
          </w:tcPr>
          <w:p w14:paraId="46E906BB" w14:textId="77777777" w:rsidR="00740BD6" w:rsidRPr="00740BD6" w:rsidRDefault="00740BD6" w:rsidP="00740BD6">
            <w:pPr>
              <w:jc w:val="center"/>
              <w:rPr>
                <w:bCs/>
                <w:sz w:val="26"/>
                <w:szCs w:val="26"/>
              </w:rPr>
            </w:pPr>
            <w:r w:rsidRPr="00740BD6">
              <w:rPr>
                <w:bCs/>
                <w:sz w:val="26"/>
                <w:szCs w:val="26"/>
              </w:rPr>
              <w:t>1.3.</w:t>
            </w:r>
          </w:p>
        </w:tc>
        <w:tc>
          <w:tcPr>
            <w:tcW w:w="5185" w:type="dxa"/>
          </w:tcPr>
          <w:p w14:paraId="74B4017B" w14:textId="77777777" w:rsidR="00740BD6" w:rsidRPr="00740BD6" w:rsidRDefault="00740BD6" w:rsidP="00740BD6">
            <w:pPr>
              <w:contextualSpacing/>
              <w:jc w:val="both"/>
              <w:rPr>
                <w:color w:val="EE0000"/>
                <w:sz w:val="26"/>
                <w:szCs w:val="26"/>
                <w:u w:val="single"/>
              </w:rPr>
            </w:pPr>
            <w:r w:rsidRPr="00740BD6">
              <w:rPr>
                <w:color w:val="EE0000"/>
                <w:sz w:val="26"/>
                <w:szCs w:val="26"/>
                <w:u w:val="single"/>
              </w:rPr>
              <w:t>Bezmaksas Preču piegāde ir pie nosacījuma, ka katra konkrētā preču pasūtījuma summa ir ne mazāka kā 500 EUR (pieci simti eiro) neieskaitot PVN.</w:t>
            </w:r>
          </w:p>
          <w:p w14:paraId="38A9CBD0" w14:textId="77777777" w:rsidR="00740BD6" w:rsidRPr="00740BD6" w:rsidRDefault="00740BD6" w:rsidP="00740BD6">
            <w:pPr>
              <w:jc w:val="both"/>
              <w:rPr>
                <w:bCs/>
                <w:sz w:val="26"/>
                <w:szCs w:val="26"/>
              </w:rPr>
            </w:pPr>
          </w:p>
        </w:tc>
        <w:tc>
          <w:tcPr>
            <w:tcW w:w="3285" w:type="dxa"/>
          </w:tcPr>
          <w:p w14:paraId="64FCB56A" w14:textId="77777777" w:rsidR="00740BD6" w:rsidRPr="00740BD6" w:rsidRDefault="00740BD6" w:rsidP="00740BD6">
            <w:pPr>
              <w:contextualSpacing/>
              <w:jc w:val="both"/>
              <w:rPr>
                <w:rFonts w:eastAsia="Calibri"/>
                <w:sz w:val="26"/>
                <w:szCs w:val="26"/>
              </w:rPr>
            </w:pPr>
            <w:r w:rsidRPr="00740BD6">
              <w:rPr>
                <w:bCs/>
                <w:sz w:val="26"/>
                <w:szCs w:val="26"/>
              </w:rPr>
              <w:t xml:space="preserve">Saskaņā ar iepirkuma nolikuma 2.5.punktu: </w:t>
            </w:r>
            <w:r w:rsidRPr="00740BD6">
              <w:rPr>
                <w:rFonts w:eastAsia="Calibri"/>
                <w:sz w:val="26"/>
                <w:szCs w:val="26"/>
              </w:rPr>
              <w:t>Preču piegādes ir jānodrošina pēc ikreizējiem pasūtītāju veiktajiem pasūtījumiem, 1 (vienas) darba dienas laikā, neatkarīgi no pasūtījumu apjomiem/summām (bez noteiktas pasūtījuma summas ierobežojuma). Preču piegāde ir jāveic oriģinālajā ražotāja iepakojumā.</w:t>
            </w:r>
          </w:p>
          <w:p w14:paraId="4DC88EF4" w14:textId="77777777" w:rsidR="00740BD6" w:rsidRPr="00740BD6" w:rsidRDefault="00740BD6" w:rsidP="00740BD6">
            <w:pPr>
              <w:contextualSpacing/>
              <w:jc w:val="both"/>
              <w:rPr>
                <w:rFonts w:eastAsia="Calibri"/>
                <w:sz w:val="26"/>
                <w:szCs w:val="26"/>
              </w:rPr>
            </w:pPr>
            <w:r w:rsidRPr="00740BD6">
              <w:rPr>
                <w:rFonts w:eastAsia="Calibri"/>
                <w:sz w:val="26"/>
                <w:szCs w:val="26"/>
              </w:rPr>
              <w:t>Pretendenta priekšlikums netiek ņemts vērā, grozījumi līgumā netiks veikti</w:t>
            </w:r>
          </w:p>
          <w:p w14:paraId="2221129D" w14:textId="77777777" w:rsidR="00740BD6" w:rsidRPr="00740BD6" w:rsidRDefault="00740BD6" w:rsidP="00740BD6">
            <w:pPr>
              <w:jc w:val="both"/>
              <w:rPr>
                <w:bCs/>
                <w:sz w:val="26"/>
                <w:szCs w:val="26"/>
              </w:rPr>
            </w:pPr>
          </w:p>
        </w:tc>
      </w:tr>
      <w:tr w:rsidR="00740BD6" w:rsidRPr="00740BD6" w14:paraId="57E6F71B" w14:textId="77777777" w:rsidTr="005D61F5">
        <w:tc>
          <w:tcPr>
            <w:tcW w:w="1384" w:type="dxa"/>
          </w:tcPr>
          <w:p w14:paraId="006DD5FE" w14:textId="77777777" w:rsidR="00740BD6" w:rsidRPr="00740BD6" w:rsidRDefault="00740BD6" w:rsidP="00740BD6">
            <w:pPr>
              <w:jc w:val="center"/>
              <w:rPr>
                <w:bCs/>
                <w:sz w:val="26"/>
                <w:szCs w:val="26"/>
              </w:rPr>
            </w:pPr>
            <w:r w:rsidRPr="00740BD6">
              <w:rPr>
                <w:bCs/>
                <w:sz w:val="26"/>
                <w:szCs w:val="26"/>
              </w:rPr>
              <w:t>Jauns punkts</w:t>
            </w:r>
          </w:p>
        </w:tc>
        <w:tc>
          <w:tcPr>
            <w:tcW w:w="5185" w:type="dxa"/>
          </w:tcPr>
          <w:p w14:paraId="10B72713" w14:textId="77777777" w:rsidR="00740BD6" w:rsidRPr="00740BD6" w:rsidRDefault="00740BD6" w:rsidP="00740BD6">
            <w:pPr>
              <w:jc w:val="both"/>
              <w:outlineLvl w:val="1"/>
              <w:rPr>
                <w:color w:val="EE0000"/>
                <w:sz w:val="26"/>
                <w:szCs w:val="26"/>
                <w:u w:val="single"/>
              </w:rPr>
            </w:pPr>
            <w:r w:rsidRPr="00740BD6">
              <w:rPr>
                <w:sz w:val="26"/>
                <w:szCs w:val="26"/>
              </w:rPr>
              <w:t xml:space="preserve">4.1.4. </w:t>
            </w:r>
            <w:r w:rsidRPr="00740BD6">
              <w:rPr>
                <w:color w:val="EE0000"/>
                <w:sz w:val="26"/>
                <w:szCs w:val="26"/>
                <w:u w:val="single"/>
              </w:rPr>
              <w:t>Līguma darbības laikā, Piegādātājs ir tiesīgs paaugstināt Preču cenas, ja tām ir objektīvs pamatojums (pamatojoties uz Centrālas statistikas pārvaldes inflācijas kalkulatora radītājiem, energoresursu vai degvielas cenas paaugstināšanās, Preču piegādes cenu paaugstināšanās, u.c.). Par cenu izmaiņām Piegādātājs informē Pasūtītāju rakstiski, norādot objektīvo pamatojumu. Cenu izmaiņas stājās spēkā tikai pēc tam, kad Puses paraksta rakstisko vienošanās.</w:t>
            </w:r>
          </w:p>
          <w:p w14:paraId="5D62C76A" w14:textId="77777777" w:rsidR="00740BD6" w:rsidRPr="00740BD6" w:rsidRDefault="00740BD6" w:rsidP="00740BD6">
            <w:pPr>
              <w:jc w:val="both"/>
              <w:rPr>
                <w:bCs/>
                <w:sz w:val="26"/>
                <w:szCs w:val="26"/>
              </w:rPr>
            </w:pPr>
          </w:p>
        </w:tc>
        <w:tc>
          <w:tcPr>
            <w:tcW w:w="3285" w:type="dxa"/>
          </w:tcPr>
          <w:p w14:paraId="318905BD" w14:textId="77777777" w:rsidR="00740BD6" w:rsidRPr="00740BD6" w:rsidRDefault="00740BD6" w:rsidP="00740BD6">
            <w:pPr>
              <w:jc w:val="both"/>
              <w:rPr>
                <w:rFonts w:eastAsia="Calibri"/>
                <w:sz w:val="26"/>
                <w:szCs w:val="26"/>
              </w:rPr>
            </w:pPr>
            <w:r w:rsidRPr="00740BD6">
              <w:rPr>
                <w:bCs/>
                <w:sz w:val="26"/>
                <w:szCs w:val="26"/>
              </w:rPr>
              <w:t>Ņemot vērā līguma termiņu – 12 mēneši un iepirkuma nolikuma 4.2. punktā noteikto, ka “</w:t>
            </w:r>
            <w:r w:rsidRPr="00740BD6">
              <w:rPr>
                <w:rFonts w:eastAsia="Calibri"/>
                <w:sz w:val="26"/>
                <w:szCs w:val="26"/>
              </w:rPr>
              <w:t>Piedāvātajai cenai ir jābūt ekonomiski pamatotai un tā ir nemainīga visā līguma darbības laikā”</w:t>
            </w:r>
          </w:p>
          <w:p w14:paraId="70ADE5BF" w14:textId="77777777" w:rsidR="00740BD6" w:rsidRPr="00740BD6" w:rsidRDefault="00740BD6" w:rsidP="00740BD6">
            <w:pPr>
              <w:contextualSpacing/>
              <w:jc w:val="both"/>
              <w:rPr>
                <w:rFonts w:eastAsia="Calibri"/>
                <w:sz w:val="26"/>
                <w:szCs w:val="26"/>
              </w:rPr>
            </w:pPr>
            <w:r w:rsidRPr="00740BD6">
              <w:rPr>
                <w:rFonts w:eastAsia="Calibri"/>
                <w:sz w:val="26"/>
                <w:szCs w:val="26"/>
              </w:rPr>
              <w:t>Pretendenta priekšlikums netiek akceptēts, grozījumi līgumā netiks veikti</w:t>
            </w:r>
          </w:p>
          <w:p w14:paraId="5A53B22B" w14:textId="77777777" w:rsidR="00740BD6" w:rsidRPr="00740BD6" w:rsidRDefault="00740BD6" w:rsidP="00740BD6">
            <w:pPr>
              <w:jc w:val="both"/>
              <w:rPr>
                <w:bCs/>
                <w:sz w:val="26"/>
                <w:szCs w:val="26"/>
              </w:rPr>
            </w:pPr>
          </w:p>
        </w:tc>
      </w:tr>
      <w:tr w:rsidR="00740BD6" w:rsidRPr="00740BD6" w14:paraId="1BD6A05F" w14:textId="77777777" w:rsidTr="005D61F5">
        <w:tc>
          <w:tcPr>
            <w:tcW w:w="1384" w:type="dxa"/>
          </w:tcPr>
          <w:p w14:paraId="52A2BEB1" w14:textId="77777777" w:rsidR="00740BD6" w:rsidRPr="00740BD6" w:rsidRDefault="00740BD6" w:rsidP="00740BD6">
            <w:pPr>
              <w:jc w:val="center"/>
              <w:rPr>
                <w:bCs/>
                <w:sz w:val="26"/>
                <w:szCs w:val="26"/>
              </w:rPr>
            </w:pPr>
            <w:r w:rsidRPr="00740BD6">
              <w:rPr>
                <w:bCs/>
                <w:sz w:val="26"/>
                <w:szCs w:val="26"/>
              </w:rPr>
              <w:t>5.2.</w:t>
            </w:r>
          </w:p>
        </w:tc>
        <w:tc>
          <w:tcPr>
            <w:tcW w:w="5185" w:type="dxa"/>
          </w:tcPr>
          <w:p w14:paraId="487A7E1E" w14:textId="77777777" w:rsidR="00740BD6" w:rsidRPr="00740BD6" w:rsidRDefault="00740BD6" w:rsidP="00740BD6">
            <w:pPr>
              <w:jc w:val="both"/>
              <w:rPr>
                <w:sz w:val="26"/>
                <w:szCs w:val="26"/>
                <w:u w:val="single"/>
              </w:rPr>
            </w:pPr>
            <w:r w:rsidRPr="00740BD6">
              <w:rPr>
                <w:sz w:val="26"/>
                <w:szCs w:val="26"/>
              </w:rPr>
              <w:t xml:space="preserve">Ja Pasūtītājs vienpusējā kārtā atkāpjas no Līguma 8.3. punktā minētā iemesla dēļ, Pasūtītājs ir tiesīgs prasīt un Piegādātājs maksā līgumsodu </w:t>
            </w:r>
            <w:r w:rsidRPr="00740BD6">
              <w:rPr>
                <w:strike/>
                <w:color w:val="EE0000"/>
                <w:sz w:val="26"/>
                <w:szCs w:val="26"/>
                <w:u w:val="single"/>
              </w:rPr>
              <w:t>2</w:t>
            </w:r>
            <w:r w:rsidRPr="00740BD6">
              <w:rPr>
                <w:color w:val="EE0000"/>
                <w:sz w:val="26"/>
                <w:szCs w:val="26"/>
                <w:u w:val="single"/>
              </w:rPr>
              <w:t>10%</w:t>
            </w:r>
            <w:r w:rsidRPr="00740BD6">
              <w:rPr>
                <w:sz w:val="26"/>
                <w:szCs w:val="26"/>
              </w:rPr>
              <w:t xml:space="preserve"> (divdesmit procentu) apmērā no </w:t>
            </w:r>
            <w:proofErr w:type="spellStart"/>
            <w:r w:rsidRPr="00740BD6">
              <w:rPr>
                <w:strike/>
                <w:color w:val="EE0000"/>
                <w:sz w:val="26"/>
                <w:szCs w:val="26"/>
              </w:rPr>
              <w:t>Līgumcenas.</w:t>
            </w:r>
            <w:r w:rsidRPr="00740BD6">
              <w:rPr>
                <w:rFonts w:eastAsia="Calibri"/>
                <w:color w:val="EE0000"/>
                <w:sz w:val="26"/>
                <w:szCs w:val="26"/>
              </w:rPr>
              <w:t>l</w:t>
            </w:r>
            <w:r w:rsidRPr="00740BD6">
              <w:rPr>
                <w:color w:val="EE0000"/>
                <w:sz w:val="26"/>
                <w:szCs w:val="26"/>
                <w:u w:val="single"/>
              </w:rPr>
              <w:t>īguma</w:t>
            </w:r>
            <w:proofErr w:type="spellEnd"/>
            <w:r w:rsidRPr="00740BD6">
              <w:rPr>
                <w:color w:val="EE0000"/>
                <w:sz w:val="26"/>
                <w:szCs w:val="26"/>
                <w:u w:val="single"/>
              </w:rPr>
              <w:t xml:space="preserve"> neizpildītas saistību summas.</w:t>
            </w:r>
          </w:p>
          <w:p w14:paraId="1E451B5E" w14:textId="77777777" w:rsidR="00740BD6" w:rsidRPr="00740BD6" w:rsidRDefault="00740BD6" w:rsidP="00740BD6">
            <w:pPr>
              <w:jc w:val="both"/>
              <w:rPr>
                <w:bCs/>
                <w:sz w:val="26"/>
                <w:szCs w:val="26"/>
              </w:rPr>
            </w:pPr>
          </w:p>
        </w:tc>
        <w:tc>
          <w:tcPr>
            <w:tcW w:w="3285" w:type="dxa"/>
          </w:tcPr>
          <w:p w14:paraId="5C37B026" w14:textId="77777777" w:rsidR="00740BD6" w:rsidRPr="00740BD6" w:rsidRDefault="00740BD6" w:rsidP="00740BD6">
            <w:pPr>
              <w:jc w:val="both"/>
              <w:rPr>
                <w:sz w:val="26"/>
                <w:szCs w:val="26"/>
              </w:rPr>
            </w:pPr>
            <w:r w:rsidRPr="00740BD6">
              <w:rPr>
                <w:color w:val="333333"/>
                <w:sz w:val="26"/>
                <w:szCs w:val="26"/>
                <w:shd w:val="clear" w:color="auto" w:fill="FFFFFF"/>
              </w:rPr>
              <w:lastRenderedPageBreak/>
              <w:t xml:space="preserve">Komisija paskaidro, ka līgums satur divus saistību pastiprinājumus - līgumsods par saistību neizpildi termiņā un līgumsods par saistību </w:t>
            </w:r>
            <w:r w:rsidRPr="00740BD6">
              <w:rPr>
                <w:color w:val="333333"/>
                <w:sz w:val="26"/>
                <w:szCs w:val="26"/>
                <w:shd w:val="clear" w:color="auto" w:fill="FFFFFF"/>
              </w:rPr>
              <w:lastRenderedPageBreak/>
              <w:t xml:space="preserve">neizpildi vispār vai nepienācīgu izpildi. </w:t>
            </w:r>
          </w:p>
          <w:p w14:paraId="5F6D9B30" w14:textId="77777777" w:rsidR="00740BD6" w:rsidRPr="00740BD6" w:rsidRDefault="00740BD6" w:rsidP="00740BD6">
            <w:pPr>
              <w:jc w:val="both"/>
              <w:rPr>
                <w:color w:val="333333"/>
                <w:sz w:val="26"/>
                <w:szCs w:val="26"/>
                <w:shd w:val="clear" w:color="auto" w:fill="FFFFFF"/>
              </w:rPr>
            </w:pPr>
            <w:r w:rsidRPr="00740BD6">
              <w:rPr>
                <w:color w:val="333333"/>
                <w:sz w:val="26"/>
                <w:szCs w:val="26"/>
                <w:shd w:val="clear" w:color="auto" w:fill="FFFFFF"/>
              </w:rPr>
              <w:t xml:space="preserve">Līguma 5.2. punktā noteiktais līgumsods 20 % apmērā no līgumcenas ir samērīgs un tas nav aprobežots ar zaudējumu lielumu, kādi varētu būt paredzami no līguma neizpildīšanas. Tas ir samērīgs attiecībā pret sadārdzinājumu kāds varētu rasties, piesaistot citu pakalpojumu sniedzēju, administratīvajām izmaksām un steidzamības piemaksu. </w:t>
            </w:r>
          </w:p>
          <w:p w14:paraId="0AE7642C" w14:textId="77777777" w:rsidR="00740BD6" w:rsidRPr="00740BD6" w:rsidRDefault="00740BD6" w:rsidP="00740BD6">
            <w:pPr>
              <w:contextualSpacing/>
              <w:jc w:val="both"/>
              <w:rPr>
                <w:rFonts w:eastAsia="Calibri"/>
                <w:sz w:val="26"/>
                <w:szCs w:val="26"/>
              </w:rPr>
            </w:pPr>
            <w:r w:rsidRPr="00740BD6">
              <w:rPr>
                <w:rFonts w:eastAsia="Calibri"/>
                <w:sz w:val="26"/>
                <w:szCs w:val="26"/>
              </w:rPr>
              <w:t>Pretendenta priekšlikums netiek ņemts vērā, grozījumi līgumā netiks veikti.</w:t>
            </w:r>
          </w:p>
          <w:p w14:paraId="69FA9664" w14:textId="77777777" w:rsidR="00740BD6" w:rsidRPr="00740BD6" w:rsidRDefault="00740BD6" w:rsidP="00740BD6">
            <w:pPr>
              <w:spacing w:before="100" w:beforeAutospacing="1" w:after="100" w:afterAutospacing="1"/>
              <w:jc w:val="both"/>
              <w:rPr>
                <w:color w:val="333333"/>
                <w:sz w:val="26"/>
                <w:szCs w:val="26"/>
                <w:shd w:val="clear" w:color="auto" w:fill="FFFFFF"/>
              </w:rPr>
            </w:pPr>
          </w:p>
          <w:p w14:paraId="4D687330" w14:textId="77777777" w:rsidR="00740BD6" w:rsidRPr="00740BD6" w:rsidRDefault="00740BD6" w:rsidP="00740BD6">
            <w:pPr>
              <w:spacing w:before="100" w:beforeAutospacing="1" w:after="100" w:afterAutospacing="1"/>
              <w:jc w:val="both"/>
              <w:rPr>
                <w:sz w:val="26"/>
                <w:szCs w:val="26"/>
              </w:rPr>
            </w:pPr>
          </w:p>
          <w:p w14:paraId="3B17D1C1" w14:textId="77777777" w:rsidR="00740BD6" w:rsidRPr="00740BD6" w:rsidRDefault="00740BD6" w:rsidP="00740BD6">
            <w:pPr>
              <w:jc w:val="both"/>
              <w:rPr>
                <w:bCs/>
                <w:sz w:val="26"/>
                <w:szCs w:val="26"/>
              </w:rPr>
            </w:pPr>
          </w:p>
        </w:tc>
      </w:tr>
      <w:tr w:rsidR="00740BD6" w:rsidRPr="00740BD6" w14:paraId="01DA9BC6" w14:textId="77777777" w:rsidTr="005D61F5">
        <w:tc>
          <w:tcPr>
            <w:tcW w:w="1384" w:type="dxa"/>
          </w:tcPr>
          <w:p w14:paraId="13D32C63" w14:textId="77777777" w:rsidR="00740BD6" w:rsidRPr="00740BD6" w:rsidRDefault="00740BD6" w:rsidP="00740BD6">
            <w:pPr>
              <w:jc w:val="center"/>
              <w:rPr>
                <w:bCs/>
                <w:sz w:val="26"/>
                <w:szCs w:val="26"/>
              </w:rPr>
            </w:pPr>
            <w:r w:rsidRPr="00740BD6">
              <w:rPr>
                <w:bCs/>
                <w:sz w:val="26"/>
                <w:szCs w:val="26"/>
              </w:rPr>
              <w:lastRenderedPageBreak/>
              <w:t>6.2.</w:t>
            </w:r>
          </w:p>
        </w:tc>
        <w:tc>
          <w:tcPr>
            <w:tcW w:w="5185" w:type="dxa"/>
          </w:tcPr>
          <w:p w14:paraId="275A9D92" w14:textId="77777777" w:rsidR="00740BD6" w:rsidRPr="00740BD6" w:rsidRDefault="00740BD6" w:rsidP="00740BD6">
            <w:pPr>
              <w:jc w:val="both"/>
              <w:rPr>
                <w:sz w:val="26"/>
                <w:szCs w:val="26"/>
              </w:rPr>
            </w:pPr>
            <w:r w:rsidRPr="00740BD6">
              <w:rPr>
                <w:sz w:val="26"/>
                <w:szCs w:val="26"/>
              </w:rPr>
              <w:t xml:space="preserve">Piegādātājs atlīdzina visus un jebkādus </w:t>
            </w:r>
            <w:r w:rsidRPr="00740BD6">
              <w:rPr>
                <w:color w:val="EE0000"/>
                <w:sz w:val="26"/>
                <w:szCs w:val="26"/>
                <w:u w:val="single"/>
              </w:rPr>
              <w:t xml:space="preserve">tiešos  </w:t>
            </w:r>
            <w:r w:rsidRPr="00740BD6">
              <w:rPr>
                <w:sz w:val="26"/>
                <w:szCs w:val="26"/>
              </w:rPr>
              <w:t>zaudējumus</w:t>
            </w:r>
            <w:r w:rsidRPr="00740BD6">
              <w:rPr>
                <w:rFonts w:eastAsia="Calibri"/>
                <w:sz w:val="26"/>
                <w:szCs w:val="26"/>
              </w:rPr>
              <w:t xml:space="preserve"> </w:t>
            </w:r>
            <w:r w:rsidRPr="00740BD6">
              <w:rPr>
                <w:rFonts w:eastAsia="Calibri"/>
                <w:color w:val="EE0000"/>
                <w:sz w:val="26"/>
                <w:szCs w:val="26"/>
                <w:u w:val="single"/>
              </w:rPr>
              <w:t>(</w:t>
            </w:r>
            <w:r w:rsidRPr="00740BD6">
              <w:rPr>
                <w:color w:val="EE0000"/>
                <w:sz w:val="26"/>
                <w:szCs w:val="26"/>
                <w:u w:val="single"/>
              </w:rPr>
              <w:t>izņemot negūto peļņu),</w:t>
            </w:r>
            <w:r w:rsidRPr="00740BD6">
              <w:rPr>
                <w:sz w:val="26"/>
                <w:szCs w:val="26"/>
              </w:rPr>
              <w:t xml:space="preserve"> kas radušies Pasūtītājam par pilnīgu vai daļēju šajā Līgumā noteikto saistību neizpildi vai Piegādātāja darbinieku darbības vai bezdarbības, tai skaitā – rupjas neuzmanības, ļauna nolūka vai nolaidības, rezultātā radušos.</w:t>
            </w:r>
          </w:p>
          <w:p w14:paraId="5A5BA814" w14:textId="77777777" w:rsidR="00740BD6" w:rsidRPr="00740BD6" w:rsidRDefault="00740BD6" w:rsidP="00740BD6">
            <w:pPr>
              <w:jc w:val="both"/>
              <w:rPr>
                <w:sz w:val="26"/>
                <w:szCs w:val="26"/>
              </w:rPr>
            </w:pPr>
          </w:p>
        </w:tc>
        <w:tc>
          <w:tcPr>
            <w:tcW w:w="3285" w:type="dxa"/>
          </w:tcPr>
          <w:p w14:paraId="094BF065" w14:textId="77777777" w:rsidR="00740BD6" w:rsidRPr="00740BD6" w:rsidRDefault="00740BD6" w:rsidP="00740BD6">
            <w:pPr>
              <w:contextualSpacing/>
              <w:jc w:val="both"/>
              <w:rPr>
                <w:rFonts w:eastAsia="Calibri"/>
                <w:sz w:val="26"/>
                <w:szCs w:val="26"/>
              </w:rPr>
            </w:pPr>
            <w:r w:rsidRPr="00740BD6">
              <w:rPr>
                <w:rFonts w:eastAsia="Calibri"/>
                <w:sz w:val="26"/>
                <w:szCs w:val="26"/>
              </w:rPr>
              <w:t>Pretendenta priekšlikums netiek ņemts vērā, grozījumi līgumā netiks veikti.</w:t>
            </w:r>
          </w:p>
          <w:p w14:paraId="41520019" w14:textId="77777777" w:rsidR="00740BD6" w:rsidRPr="00740BD6" w:rsidRDefault="00740BD6" w:rsidP="00740BD6">
            <w:pPr>
              <w:jc w:val="both"/>
              <w:rPr>
                <w:bCs/>
                <w:sz w:val="26"/>
                <w:szCs w:val="26"/>
              </w:rPr>
            </w:pPr>
          </w:p>
        </w:tc>
      </w:tr>
      <w:bookmarkEnd w:id="0"/>
    </w:tbl>
    <w:p w14:paraId="3B432FE8" w14:textId="77777777" w:rsidR="00CD65AE" w:rsidRDefault="00CD65AE"/>
    <w:sectPr w:rsidR="00CD65A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826A7"/>
    <w:multiLevelType w:val="hybridMultilevel"/>
    <w:tmpl w:val="61F68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0983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D6"/>
    <w:rsid w:val="00013575"/>
    <w:rsid w:val="00080965"/>
    <w:rsid w:val="00740BD6"/>
    <w:rsid w:val="00B12AF3"/>
    <w:rsid w:val="00CD65AE"/>
    <w:rsid w:val="00FC42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8E17"/>
  <w15:chartTrackingRefBased/>
  <w15:docId w15:val="{0ED8C0CE-159B-44B0-8B5A-7FDF1BD4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40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40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40BD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40BD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40BD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40BD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40BD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40BD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40BD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40BD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40BD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40BD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40BD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40BD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40BD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40BD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40BD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40BD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40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40BD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40BD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40BD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40BD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40BD6"/>
    <w:rPr>
      <w:i/>
      <w:iCs/>
      <w:color w:val="404040" w:themeColor="text1" w:themeTint="BF"/>
    </w:rPr>
  </w:style>
  <w:style w:type="paragraph" w:styleId="Sarakstarindkopa">
    <w:name w:val="List Paragraph"/>
    <w:basedOn w:val="Parasts"/>
    <w:uiPriority w:val="34"/>
    <w:qFormat/>
    <w:rsid w:val="00740BD6"/>
    <w:pPr>
      <w:ind w:left="720"/>
      <w:contextualSpacing/>
    </w:pPr>
  </w:style>
  <w:style w:type="character" w:styleId="Intensvsizclums">
    <w:name w:val="Intense Emphasis"/>
    <w:basedOn w:val="Noklusjumarindkopasfonts"/>
    <w:uiPriority w:val="21"/>
    <w:qFormat/>
    <w:rsid w:val="00740BD6"/>
    <w:rPr>
      <w:i/>
      <w:iCs/>
      <w:color w:val="0F4761" w:themeColor="accent1" w:themeShade="BF"/>
    </w:rPr>
  </w:style>
  <w:style w:type="paragraph" w:styleId="Intensvscitts">
    <w:name w:val="Intense Quote"/>
    <w:basedOn w:val="Parasts"/>
    <w:next w:val="Parasts"/>
    <w:link w:val="IntensvscittsRakstz"/>
    <w:uiPriority w:val="30"/>
    <w:qFormat/>
    <w:rsid w:val="00740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40BD6"/>
    <w:rPr>
      <w:i/>
      <w:iCs/>
      <w:color w:val="0F4761" w:themeColor="accent1" w:themeShade="BF"/>
    </w:rPr>
  </w:style>
  <w:style w:type="character" w:styleId="Intensvaatsauce">
    <w:name w:val="Intense Reference"/>
    <w:basedOn w:val="Noklusjumarindkopasfonts"/>
    <w:uiPriority w:val="32"/>
    <w:qFormat/>
    <w:rsid w:val="00740BD6"/>
    <w:rPr>
      <w:b/>
      <w:bCs/>
      <w:smallCaps/>
      <w:color w:val="0F4761" w:themeColor="accent1" w:themeShade="BF"/>
      <w:spacing w:val="5"/>
    </w:rPr>
  </w:style>
  <w:style w:type="table" w:styleId="Reatabula">
    <w:name w:val="Table Grid"/>
    <w:basedOn w:val="Parastatabula"/>
    <w:rsid w:val="00740BD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1647</Words>
  <Characters>939</Characters>
  <Application>Microsoft Office Word</Application>
  <DocSecurity>0</DocSecurity>
  <Lines>7</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Meirupska</dc:creator>
  <cp:keywords/>
  <dc:description/>
  <cp:lastModifiedBy>Marija Meirupska</cp:lastModifiedBy>
  <cp:revision>1</cp:revision>
  <dcterms:created xsi:type="dcterms:W3CDTF">2026-07-02T15:49:00Z</dcterms:created>
  <dcterms:modified xsi:type="dcterms:W3CDTF">2026-07-02T15:51:00Z</dcterms:modified>
</cp:coreProperties>
</file>