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476DE" w14:textId="44D80EFD" w:rsidR="00FE08AA" w:rsidRDefault="00FE08AA" w:rsidP="001338BB">
      <w:pPr>
        <w:tabs>
          <w:tab w:val="center" w:pos="5064"/>
        </w:tabs>
        <w:ind w:left="270"/>
        <w:contextualSpacing/>
        <w:jc w:val="center"/>
        <w:rPr>
          <w:rFonts w:ascii="Georgia" w:eastAsia="Times New Roman" w:hAnsi="Georgia"/>
          <w:b/>
          <w:sz w:val="22"/>
        </w:rPr>
      </w:pPr>
      <w:r w:rsidRPr="00295BFD">
        <w:rPr>
          <w:rFonts w:ascii="Georgia" w:eastAsia="Times New Roman" w:hAnsi="Georgia"/>
          <w:b/>
          <w:sz w:val="22"/>
        </w:rPr>
        <w:t xml:space="preserve">Jautājumi un </w:t>
      </w:r>
      <w:r w:rsidR="00295BFD">
        <w:rPr>
          <w:rFonts w:ascii="Georgia" w:eastAsia="Times New Roman" w:hAnsi="Georgia"/>
          <w:b/>
          <w:sz w:val="22"/>
        </w:rPr>
        <w:t>atbildes par atklātu  konkursu</w:t>
      </w:r>
      <w:r w:rsidR="00295BFD">
        <w:rPr>
          <w:rFonts w:ascii="Georgia" w:eastAsia="Times New Roman" w:hAnsi="Georgia"/>
          <w:b/>
          <w:sz w:val="22"/>
        </w:rPr>
        <w:br/>
      </w:r>
      <w:r w:rsidR="001338BB" w:rsidRPr="001338BB">
        <w:rPr>
          <w:rFonts w:ascii="Georgia" w:eastAsia="Times New Roman" w:hAnsi="Georgia"/>
          <w:b/>
          <w:sz w:val="22"/>
        </w:rPr>
        <w:t xml:space="preserve">"Bērnu rotaļu laukuma iekārtu piegāde un uzstādīšana Rēzeknes </w:t>
      </w:r>
      <w:proofErr w:type="spellStart"/>
      <w:r w:rsidR="001338BB" w:rsidRPr="001338BB">
        <w:rPr>
          <w:rFonts w:ascii="Georgia" w:eastAsia="Times New Roman" w:hAnsi="Georgia"/>
          <w:b/>
          <w:sz w:val="22"/>
        </w:rPr>
        <w:t>valstspilsētas</w:t>
      </w:r>
      <w:proofErr w:type="spellEnd"/>
      <w:r w:rsidR="001338BB" w:rsidRPr="001338BB">
        <w:rPr>
          <w:rFonts w:ascii="Georgia" w:eastAsia="Times New Roman" w:hAnsi="Georgia"/>
          <w:b/>
          <w:sz w:val="22"/>
        </w:rPr>
        <w:t xml:space="preserve"> pirmsskolas izglītības iestāžu vajadzībām"</w:t>
      </w:r>
      <w:r w:rsidR="001338BB" w:rsidRPr="001338BB">
        <w:rPr>
          <w:rFonts w:ascii="Georgia" w:eastAsia="Times New Roman" w:hAnsi="Georgia"/>
          <w:b/>
          <w:sz w:val="22"/>
        </w:rPr>
        <w:t xml:space="preserve"> </w:t>
      </w:r>
      <w:r w:rsidRPr="00295BFD">
        <w:rPr>
          <w:rFonts w:ascii="Georgia" w:eastAsia="Times New Roman" w:hAnsi="Georgia"/>
          <w:b/>
          <w:sz w:val="22"/>
        </w:rPr>
        <w:t>(ID Nr. RVP 202</w:t>
      </w:r>
      <w:r w:rsidR="001338BB">
        <w:rPr>
          <w:rFonts w:ascii="Georgia" w:eastAsia="Times New Roman" w:hAnsi="Georgia"/>
          <w:b/>
          <w:sz w:val="22"/>
        </w:rPr>
        <w:t>6</w:t>
      </w:r>
      <w:r w:rsidRPr="00295BFD">
        <w:rPr>
          <w:rFonts w:ascii="Georgia" w:eastAsia="Times New Roman" w:hAnsi="Georgia"/>
          <w:b/>
          <w:sz w:val="22"/>
        </w:rPr>
        <w:t>/</w:t>
      </w:r>
      <w:r w:rsidR="001338BB">
        <w:rPr>
          <w:rFonts w:ascii="Georgia" w:eastAsia="Times New Roman" w:hAnsi="Georgia"/>
          <w:b/>
          <w:sz w:val="22"/>
        </w:rPr>
        <w:t>33</w:t>
      </w:r>
      <w:r w:rsidRPr="00295BFD">
        <w:rPr>
          <w:rFonts w:ascii="Georgia" w:eastAsia="Times New Roman" w:hAnsi="Georgia"/>
          <w:b/>
          <w:sz w:val="22"/>
        </w:rPr>
        <w:t>)</w:t>
      </w:r>
    </w:p>
    <w:p w14:paraId="5180DCC4" w14:textId="77777777" w:rsidR="00295BFD" w:rsidRPr="00295BFD" w:rsidRDefault="00295BFD" w:rsidP="00FE08AA">
      <w:pPr>
        <w:ind w:left="360"/>
        <w:contextualSpacing/>
        <w:jc w:val="center"/>
        <w:rPr>
          <w:rFonts w:ascii="Georgia" w:eastAsia="Times New Roman" w:hAnsi="Georgia"/>
          <w:b/>
          <w:sz w:val="22"/>
        </w:rPr>
      </w:pPr>
    </w:p>
    <w:p w14:paraId="2820FD63" w14:textId="52DD522C" w:rsidR="00FE08AA" w:rsidRPr="00295BFD" w:rsidRDefault="00FE08AA" w:rsidP="00FE08AA">
      <w:pPr>
        <w:contextualSpacing/>
        <w:jc w:val="center"/>
        <w:rPr>
          <w:rFonts w:ascii="Georgia" w:eastAsia="Times New Roman" w:hAnsi="Georgia"/>
          <w:b/>
          <w:sz w:val="22"/>
        </w:rPr>
      </w:pPr>
      <w:r w:rsidRPr="00295BFD">
        <w:rPr>
          <w:rFonts w:ascii="Georgia" w:eastAsia="Times New Roman" w:hAnsi="Georgia"/>
          <w:b/>
          <w:sz w:val="22"/>
        </w:rPr>
        <w:t>Atbildes uz 0</w:t>
      </w:r>
      <w:r w:rsidR="001338BB">
        <w:rPr>
          <w:rFonts w:ascii="Georgia" w:eastAsia="Times New Roman" w:hAnsi="Georgia"/>
          <w:b/>
          <w:sz w:val="22"/>
        </w:rPr>
        <w:t>3</w:t>
      </w:r>
      <w:r w:rsidRPr="00295BFD">
        <w:rPr>
          <w:rFonts w:ascii="Georgia" w:eastAsia="Times New Roman" w:hAnsi="Georgia"/>
          <w:b/>
          <w:sz w:val="22"/>
        </w:rPr>
        <w:t>.0</w:t>
      </w:r>
      <w:r w:rsidR="001338BB">
        <w:rPr>
          <w:rFonts w:ascii="Georgia" w:eastAsia="Times New Roman" w:hAnsi="Georgia"/>
          <w:b/>
          <w:sz w:val="22"/>
        </w:rPr>
        <w:t>7</w:t>
      </w:r>
      <w:r w:rsidRPr="00295BFD">
        <w:rPr>
          <w:rFonts w:ascii="Georgia" w:eastAsia="Times New Roman" w:hAnsi="Georgia"/>
          <w:b/>
          <w:sz w:val="22"/>
        </w:rPr>
        <w:t>.2025.uzdotajiem jautājumiem</w:t>
      </w:r>
    </w:p>
    <w:p w14:paraId="768DF794" w14:textId="4D4081D7" w:rsidR="00DC6D2B" w:rsidRDefault="00DC6D2B" w:rsidP="00DC6D2B">
      <w:pPr>
        <w:jc w:val="center"/>
        <w:rPr>
          <w:rFonts w:ascii="Georgia" w:eastAsia="Times New Roman" w:hAnsi="Georgia"/>
          <w:b/>
          <w:sz w:val="28"/>
          <w:szCs w:val="28"/>
          <w:lang w:eastAsia="lv-LV"/>
        </w:rPr>
      </w:pPr>
    </w:p>
    <w:p w14:paraId="31A4ED14" w14:textId="77777777" w:rsidR="002B4FE0" w:rsidRPr="002B4FE0" w:rsidRDefault="002B4FE0" w:rsidP="002B4FE0">
      <w:pPr>
        <w:jc w:val="both"/>
        <w:rPr>
          <w:rFonts w:eastAsia="Times New Roman"/>
          <w:color w:val="7030A0"/>
          <w:sz w:val="22"/>
          <w:szCs w:val="22"/>
        </w:rPr>
      </w:pPr>
    </w:p>
    <w:p w14:paraId="57A58F12" w14:textId="27AF46B7" w:rsidR="001338BB" w:rsidRPr="001338BB" w:rsidRDefault="001338BB" w:rsidP="001338BB">
      <w:pPr>
        <w:tabs>
          <w:tab w:val="left" w:pos="567"/>
          <w:tab w:val="left" w:pos="2880"/>
        </w:tabs>
        <w:jc w:val="both"/>
        <w:rPr>
          <w:rFonts w:eastAsia="Times New Roman"/>
          <w:sz w:val="22"/>
          <w:lang w:eastAsia="lv-LV"/>
        </w:rPr>
      </w:pPr>
      <w:r w:rsidRPr="001338BB">
        <w:rPr>
          <w:rFonts w:eastAsia="Times New Roman"/>
          <w:sz w:val="22"/>
          <w:lang w:eastAsia="lv-LV"/>
        </w:rPr>
        <w:t xml:space="preserve">2026.gada 3.jūlijā Rēzeknes </w:t>
      </w:r>
      <w:proofErr w:type="spellStart"/>
      <w:r w:rsidRPr="001338BB">
        <w:rPr>
          <w:rFonts w:eastAsia="Times New Roman"/>
          <w:sz w:val="22"/>
          <w:lang w:eastAsia="lv-LV"/>
        </w:rPr>
        <w:t>valstspilsētas</w:t>
      </w:r>
      <w:proofErr w:type="spellEnd"/>
      <w:r w:rsidRPr="001338BB">
        <w:rPr>
          <w:rFonts w:eastAsia="Times New Roman"/>
          <w:sz w:val="22"/>
          <w:lang w:eastAsia="lv-LV"/>
        </w:rPr>
        <w:t xml:space="preserve"> pašvaldības Iepirkumu komisija saņēma jautājumu no ieinteresētā piegādātāja par iepirkuma </w:t>
      </w:r>
      <w:r w:rsidRPr="001338BB">
        <w:rPr>
          <w:rFonts w:eastAsia="Times New Roman"/>
          <w:bCs/>
          <w:i/>
          <w:iCs/>
          <w:sz w:val="22"/>
          <w:lang w:eastAsia="lv-LV"/>
        </w:rPr>
        <w:t>"</w:t>
      </w:r>
      <w:r w:rsidRPr="001338BB">
        <w:t xml:space="preserve"> </w:t>
      </w:r>
      <w:r w:rsidRPr="001338BB">
        <w:rPr>
          <w:rFonts w:eastAsia="Times New Roman"/>
          <w:i/>
          <w:iCs/>
          <w:sz w:val="22"/>
          <w:lang w:eastAsia="lv-LV"/>
        </w:rPr>
        <w:t xml:space="preserve">Bērnu rotaļu laukuma iekārtu piegāde un uzstādīšana Rēzeknes </w:t>
      </w:r>
      <w:proofErr w:type="spellStart"/>
      <w:r w:rsidRPr="001338BB">
        <w:rPr>
          <w:rFonts w:eastAsia="Times New Roman"/>
          <w:i/>
          <w:iCs/>
          <w:sz w:val="22"/>
          <w:lang w:eastAsia="lv-LV"/>
        </w:rPr>
        <w:t>valstspilsētas</w:t>
      </w:r>
      <w:proofErr w:type="spellEnd"/>
      <w:r w:rsidRPr="001338BB">
        <w:rPr>
          <w:rFonts w:eastAsia="Times New Roman"/>
          <w:i/>
          <w:iCs/>
          <w:sz w:val="22"/>
          <w:lang w:eastAsia="lv-LV"/>
        </w:rPr>
        <w:t xml:space="preserve"> pirmsskolas izglītības iestāžu vajadzībām</w:t>
      </w:r>
      <w:r w:rsidRPr="001338BB">
        <w:rPr>
          <w:rFonts w:eastAsia="Times New Roman"/>
          <w:bCs/>
          <w:i/>
          <w:iCs/>
          <w:sz w:val="22"/>
          <w:lang w:eastAsia="lv-LV"/>
        </w:rPr>
        <w:t>"</w:t>
      </w:r>
      <w:r w:rsidRPr="001338BB">
        <w:rPr>
          <w:rFonts w:eastAsia="Times New Roman"/>
          <w:b/>
          <w:i/>
          <w:iCs/>
          <w:sz w:val="22"/>
          <w:lang w:eastAsia="lv-LV"/>
        </w:rPr>
        <w:t xml:space="preserve"> </w:t>
      </w:r>
      <w:r w:rsidRPr="001338BB">
        <w:rPr>
          <w:rFonts w:eastAsia="Times New Roman"/>
          <w:sz w:val="22"/>
          <w:lang w:eastAsia="lv-LV"/>
        </w:rPr>
        <w:t xml:space="preserve">ar </w:t>
      </w:r>
      <w:proofErr w:type="spellStart"/>
      <w:r w:rsidRPr="001338BB">
        <w:rPr>
          <w:rFonts w:eastAsia="Times New Roman"/>
          <w:sz w:val="22"/>
          <w:lang w:eastAsia="lv-LV"/>
        </w:rPr>
        <w:t>id.Nr</w:t>
      </w:r>
      <w:proofErr w:type="spellEnd"/>
      <w:r w:rsidRPr="001338BB">
        <w:rPr>
          <w:rFonts w:eastAsia="Times New Roman"/>
          <w:sz w:val="22"/>
          <w:lang w:eastAsia="lv-LV"/>
        </w:rPr>
        <w:t>. RVP 2026/33 tehniskās specifikācijas prasībām 1., 2. un 4.daļā.</w:t>
      </w:r>
      <w:r w:rsidR="00737AB5">
        <w:rPr>
          <w:rFonts w:eastAsia="Times New Roman"/>
          <w:sz w:val="22"/>
          <w:lang w:eastAsia="lv-LV"/>
        </w:rPr>
        <w:t xml:space="preserve"> </w:t>
      </w:r>
    </w:p>
    <w:p w14:paraId="056E9B7B" w14:textId="7616F0AA" w:rsidR="001338BB" w:rsidRPr="001338BB" w:rsidRDefault="001338BB" w:rsidP="001338BB">
      <w:pPr>
        <w:pStyle w:val="ListParagraph"/>
        <w:numPr>
          <w:ilvl w:val="0"/>
          <w:numId w:val="6"/>
        </w:numPr>
        <w:tabs>
          <w:tab w:val="left" w:pos="567"/>
          <w:tab w:val="left" w:pos="2880"/>
        </w:tabs>
        <w:jc w:val="both"/>
        <w:rPr>
          <w:rFonts w:eastAsia="Times New Roman"/>
          <w:sz w:val="22"/>
          <w:lang w:val="lv-LV" w:eastAsia="lv-LV"/>
        </w:rPr>
      </w:pPr>
      <w:r w:rsidRPr="001338BB">
        <w:rPr>
          <w:rFonts w:eastAsia="Times New Roman"/>
          <w:sz w:val="22"/>
          <w:lang w:val="lv-LV" w:eastAsia="lv-LV"/>
        </w:rPr>
        <w:t>Iepirkuma 1. daļa “Āra konstrukciju piegāde un uzstādīšana Rēzeknes pirmsskolas izglītības iestādes “Bitīte” vajadzībām”:</w:t>
      </w:r>
    </w:p>
    <w:p w14:paraId="7F4F6D69" w14:textId="77777777" w:rsidR="001338BB" w:rsidRPr="00737AB5" w:rsidRDefault="001338BB" w:rsidP="001338BB">
      <w:pPr>
        <w:ind w:left="567"/>
        <w:contextualSpacing/>
        <w:jc w:val="both"/>
        <w:rPr>
          <w:sz w:val="22"/>
        </w:rPr>
      </w:pPr>
      <w:bookmarkStart w:id="0" w:name="_Hlk173400967"/>
      <w:bookmarkStart w:id="1" w:name="_Hlk234570497"/>
      <w:r w:rsidRPr="00434527">
        <w:rPr>
          <w:rFonts w:eastAsia="Times New Roman"/>
          <w:b/>
          <w:bCs/>
          <w:sz w:val="22"/>
          <w:u w:val="single"/>
          <w:lang w:eastAsia="lv-LV"/>
        </w:rPr>
        <w:t>Ieinteresētā piegādātāja jautājums:</w:t>
      </w:r>
      <w:r w:rsidRPr="00434527">
        <w:rPr>
          <w:i/>
          <w:iCs/>
          <w:sz w:val="22"/>
        </w:rPr>
        <w:t xml:space="preserve"> </w:t>
      </w:r>
      <w:bookmarkEnd w:id="0"/>
      <w:r w:rsidRPr="00C27DD9">
        <w:rPr>
          <w:i/>
          <w:iCs/>
          <w:sz w:val="22"/>
        </w:rPr>
        <w:t xml:space="preserve">Pozīcija Nr. 2 </w:t>
      </w:r>
      <w:bookmarkStart w:id="2" w:name="_Hlk234583531"/>
      <w:r w:rsidRPr="00C27DD9">
        <w:rPr>
          <w:i/>
          <w:iCs/>
          <w:sz w:val="22"/>
        </w:rPr>
        <w:t>“Kāpelēšanas un karāšanās kupols”.</w:t>
      </w:r>
      <w:r w:rsidRPr="006B3625">
        <w:rPr>
          <w:i/>
          <w:iCs/>
          <w:sz w:val="22"/>
        </w:rPr>
        <w:t xml:space="preserve"> </w:t>
      </w:r>
      <w:bookmarkEnd w:id="2"/>
      <w:r w:rsidRPr="002502D1">
        <w:rPr>
          <w:sz w:val="22"/>
        </w:rPr>
        <w:t>Iekārtas tehniskajā specifikācijā minēts, ka elementam jāatbilst standarta EN-71</w:t>
      </w:r>
      <w:r w:rsidRPr="006B3625">
        <w:rPr>
          <w:i/>
          <w:iCs/>
          <w:sz w:val="22"/>
        </w:rPr>
        <w:t xml:space="preserve"> “Rotaļlietu drošība” </w:t>
      </w:r>
      <w:r w:rsidRPr="002502D1">
        <w:rPr>
          <w:sz w:val="22"/>
        </w:rPr>
        <w:t xml:space="preserve">prasībām. EN-71 standarts nosaka vispārējas prasības bērnu rotaļlietām, tajā skaitā, rotaļlietu ķīmisko sastāvu, mehānisko un fizikālo īpašību prasības (asi stūri, asas malas, mazas detaļas, aizrīšanās riski u.c.), prasības attiecībā uz </w:t>
      </w:r>
      <w:proofErr w:type="spellStart"/>
      <w:r w:rsidRPr="002502D1">
        <w:rPr>
          <w:sz w:val="22"/>
        </w:rPr>
        <w:t>uzliesmojamību</w:t>
      </w:r>
      <w:proofErr w:type="spellEnd"/>
      <w:r w:rsidRPr="002502D1">
        <w:rPr>
          <w:sz w:val="22"/>
        </w:rPr>
        <w:t xml:space="preserve"> u.c. prasības attiecībā uz mājas apstākļos (privātmāju teritorijās) lietojamām rotaļlietām un rotaļu iekārtām. </w:t>
      </w:r>
      <w:r w:rsidRPr="00737AB5">
        <w:rPr>
          <w:sz w:val="22"/>
        </w:rPr>
        <w:t>Lūdzam skaidrot, kāpēc atklāta konkursa tehniskajā specifikācijā ir prasība, kas nekādā veidā neattiecas uz publiskas pieejamības (tajā skaitā pirmsskolas izglītības iestāžu teritorijā uzstādītām) rotaļu iekārtām.</w:t>
      </w:r>
    </w:p>
    <w:p w14:paraId="25254A09" w14:textId="1AC8C263" w:rsidR="001338BB" w:rsidRDefault="001338BB" w:rsidP="001338BB">
      <w:pPr>
        <w:ind w:left="567"/>
        <w:contextualSpacing/>
        <w:jc w:val="both"/>
        <w:rPr>
          <w:iCs/>
          <w:sz w:val="22"/>
        </w:rPr>
      </w:pPr>
      <w:r w:rsidRPr="00434527">
        <w:rPr>
          <w:b/>
          <w:bCs/>
          <w:iCs/>
          <w:sz w:val="22"/>
          <w:u w:val="single"/>
        </w:rPr>
        <w:t>Atbilde:</w:t>
      </w:r>
      <w:r w:rsidRPr="00434527">
        <w:rPr>
          <w:b/>
          <w:bCs/>
          <w:iCs/>
          <w:sz w:val="22"/>
        </w:rPr>
        <w:t xml:space="preserve"> </w:t>
      </w:r>
      <w:r w:rsidRPr="00947969">
        <w:rPr>
          <w:iCs/>
          <w:sz w:val="22"/>
        </w:rPr>
        <w:t>Iepirkuma</w:t>
      </w:r>
      <w:r>
        <w:rPr>
          <w:b/>
          <w:bCs/>
          <w:iCs/>
          <w:sz w:val="22"/>
        </w:rPr>
        <w:t xml:space="preserve"> 1</w:t>
      </w:r>
      <w:r>
        <w:rPr>
          <w:iCs/>
          <w:sz w:val="22"/>
        </w:rPr>
        <w:t xml:space="preserve">.daļas </w:t>
      </w:r>
      <w:r w:rsidRPr="000E2E83">
        <w:rPr>
          <w:iCs/>
          <w:sz w:val="22"/>
        </w:rPr>
        <w:t xml:space="preserve">Pozīcija Nr. </w:t>
      </w:r>
      <w:r>
        <w:rPr>
          <w:iCs/>
          <w:sz w:val="22"/>
        </w:rPr>
        <w:t>2</w:t>
      </w:r>
      <w:r w:rsidRPr="000E2E83">
        <w:rPr>
          <w:iCs/>
          <w:sz w:val="22"/>
        </w:rPr>
        <w:t xml:space="preserve"> </w:t>
      </w:r>
      <w:r w:rsidRPr="00934DC0">
        <w:rPr>
          <w:iCs/>
          <w:sz w:val="22"/>
        </w:rPr>
        <w:t xml:space="preserve">“Kāpelēšanas un karāšanās kupols”. </w:t>
      </w:r>
      <w:r>
        <w:rPr>
          <w:iCs/>
          <w:sz w:val="22"/>
        </w:rPr>
        <w:t>t</w:t>
      </w:r>
      <w:r w:rsidRPr="00434527">
        <w:rPr>
          <w:iCs/>
          <w:sz w:val="22"/>
        </w:rPr>
        <w:t xml:space="preserve">ehniskajā specifikācijā </w:t>
      </w:r>
      <w:r>
        <w:rPr>
          <w:iCs/>
          <w:sz w:val="22"/>
        </w:rPr>
        <w:t xml:space="preserve">standarts EN-71 minēts kļūdaini. Līdz ar to tehniskajā specifikācijā tiks veikts precizējums, izņemot prasību par </w:t>
      </w:r>
      <w:r w:rsidR="00737AB5">
        <w:rPr>
          <w:iCs/>
          <w:sz w:val="22"/>
        </w:rPr>
        <w:t xml:space="preserve">atbilstību </w:t>
      </w:r>
      <w:r>
        <w:rPr>
          <w:iCs/>
          <w:sz w:val="22"/>
        </w:rPr>
        <w:t>standart</w:t>
      </w:r>
      <w:r w:rsidR="00737AB5">
        <w:rPr>
          <w:iCs/>
          <w:sz w:val="22"/>
        </w:rPr>
        <w:t>am</w:t>
      </w:r>
      <w:r>
        <w:rPr>
          <w:iCs/>
          <w:sz w:val="22"/>
        </w:rPr>
        <w:t xml:space="preserve"> EN-71.</w:t>
      </w:r>
    </w:p>
    <w:p w14:paraId="09CF28C5" w14:textId="77777777" w:rsidR="00737AB5" w:rsidRDefault="00737AB5" w:rsidP="001338BB">
      <w:pPr>
        <w:ind w:left="567"/>
        <w:contextualSpacing/>
        <w:jc w:val="both"/>
        <w:rPr>
          <w:iCs/>
          <w:sz w:val="22"/>
        </w:rPr>
      </w:pPr>
    </w:p>
    <w:p w14:paraId="2295FC89" w14:textId="77777777" w:rsidR="001338BB" w:rsidRPr="00737AB5" w:rsidRDefault="001338BB" w:rsidP="001338BB">
      <w:pPr>
        <w:ind w:left="567"/>
        <w:contextualSpacing/>
        <w:jc w:val="both"/>
        <w:rPr>
          <w:iCs/>
          <w:sz w:val="22"/>
        </w:rPr>
      </w:pPr>
      <w:r w:rsidRPr="00434527">
        <w:rPr>
          <w:rFonts w:eastAsia="Times New Roman"/>
          <w:b/>
          <w:bCs/>
          <w:sz w:val="22"/>
          <w:u w:val="single"/>
          <w:lang w:eastAsia="lv-LV"/>
        </w:rPr>
        <w:t>Ieinteresētā piegādātāja jautājums:</w:t>
      </w:r>
      <w:r w:rsidRPr="00434527">
        <w:rPr>
          <w:i/>
          <w:iCs/>
          <w:sz w:val="22"/>
        </w:rPr>
        <w:t xml:space="preserve"> </w:t>
      </w:r>
      <w:r w:rsidRPr="00C27DD9">
        <w:rPr>
          <w:i/>
          <w:kern w:val="1"/>
          <w:sz w:val="22"/>
          <w:lang w:eastAsia="ar-SA"/>
        </w:rPr>
        <w:t>Pozīcija Nr. 2 “Kāpelēšanas un karāšanās kupols”.</w:t>
      </w:r>
      <w:r w:rsidRPr="006B3625">
        <w:rPr>
          <w:i/>
          <w:kern w:val="1"/>
          <w:sz w:val="22"/>
          <w:lang w:eastAsia="ar-SA"/>
        </w:rPr>
        <w:t xml:space="preserve"> </w:t>
      </w:r>
      <w:r w:rsidRPr="002502D1">
        <w:rPr>
          <w:iCs/>
          <w:sz w:val="22"/>
        </w:rPr>
        <w:t xml:space="preserve">Iekārtas tehniskajā specifikācijā minēts: neatkarīgas sertificēšanas institūcijas piešķirts sertifikāts rotaļu ierīču ražotājam par rotaļu ierīces atbilstību standartam EN 1176 (standarts par rotaļu ierīču aprīkojuma drošību), TÜV vai līdzvērtīgas organizācijas sertifikāts, sertifikātā ir norādīts iekārtas kods. </w:t>
      </w:r>
      <w:r w:rsidRPr="00737AB5">
        <w:rPr>
          <w:iCs/>
          <w:sz w:val="22"/>
        </w:rPr>
        <w:t>Balstoties uz tehniskajā specifikācijā pievienoto iekārtas tehnisko aprakstu, šī prasība nav izpildāma, jo šī prasība ir pretrunā ar prasību par atbilstību standarta EN-71 prasībām.</w:t>
      </w:r>
    </w:p>
    <w:p w14:paraId="6F05CF43" w14:textId="77777777" w:rsidR="001338BB" w:rsidRDefault="001338BB" w:rsidP="001338BB">
      <w:pPr>
        <w:ind w:left="567"/>
        <w:contextualSpacing/>
        <w:jc w:val="both"/>
        <w:rPr>
          <w:iCs/>
          <w:sz w:val="22"/>
        </w:rPr>
      </w:pPr>
      <w:r w:rsidRPr="00434527">
        <w:rPr>
          <w:b/>
          <w:bCs/>
          <w:iCs/>
          <w:sz w:val="22"/>
          <w:u w:val="single"/>
        </w:rPr>
        <w:t>Atbilde:</w:t>
      </w:r>
      <w:r w:rsidRPr="00434527">
        <w:rPr>
          <w:b/>
          <w:bCs/>
          <w:iCs/>
          <w:sz w:val="22"/>
        </w:rPr>
        <w:t xml:space="preserve"> </w:t>
      </w:r>
      <w:r w:rsidRPr="00934DC0">
        <w:rPr>
          <w:iCs/>
          <w:sz w:val="22"/>
        </w:rPr>
        <w:t xml:space="preserve">Iepirkuma </w:t>
      </w:r>
      <w:r>
        <w:rPr>
          <w:iCs/>
          <w:sz w:val="22"/>
        </w:rPr>
        <w:t>1</w:t>
      </w:r>
      <w:r w:rsidRPr="00934DC0">
        <w:rPr>
          <w:iCs/>
          <w:sz w:val="22"/>
        </w:rPr>
        <w:t xml:space="preserve">.daļas Pozīcija Nr. </w:t>
      </w:r>
      <w:r>
        <w:rPr>
          <w:iCs/>
          <w:sz w:val="22"/>
        </w:rPr>
        <w:t>2</w:t>
      </w:r>
      <w:r w:rsidRPr="00934DC0">
        <w:rPr>
          <w:iCs/>
          <w:sz w:val="22"/>
        </w:rPr>
        <w:t xml:space="preserve"> “Kāpelēšanas un karāšanās kupols” tehniskajā specifikācijā standarts EN-71 minēts kļūdaini. Prasība iekārtas atbilstībai standartam NE-1176 netiek mainīta.</w:t>
      </w:r>
    </w:p>
    <w:p w14:paraId="61FA8E51" w14:textId="77777777" w:rsidR="001338BB" w:rsidRDefault="001338BB" w:rsidP="001338BB">
      <w:pPr>
        <w:ind w:left="567"/>
        <w:contextualSpacing/>
        <w:jc w:val="both"/>
        <w:rPr>
          <w:iCs/>
          <w:sz w:val="22"/>
        </w:rPr>
      </w:pPr>
    </w:p>
    <w:bookmarkEnd w:id="1"/>
    <w:p w14:paraId="3FE6C2B7" w14:textId="7B9B0531" w:rsidR="001338BB" w:rsidRPr="001338BB" w:rsidRDefault="001338BB" w:rsidP="001338BB">
      <w:pPr>
        <w:pStyle w:val="ListParagraph"/>
        <w:numPr>
          <w:ilvl w:val="0"/>
          <w:numId w:val="6"/>
        </w:numPr>
        <w:spacing w:line="276" w:lineRule="auto"/>
        <w:jc w:val="both"/>
        <w:rPr>
          <w:iCs/>
          <w:sz w:val="22"/>
          <w:lang w:val="lv-LV"/>
        </w:rPr>
      </w:pPr>
      <w:r w:rsidRPr="001338BB">
        <w:rPr>
          <w:iCs/>
          <w:sz w:val="22"/>
          <w:lang w:val="lv-LV"/>
        </w:rPr>
        <w:t>Iepirkuma 2. daļa “Āra rotaļu konstrukciju piegāde Rēzeknes pirmsskolas izglītības iestādes “Namiņš” vajadzībām”:</w:t>
      </w:r>
    </w:p>
    <w:p w14:paraId="12C8BD66" w14:textId="77777777" w:rsidR="001338BB" w:rsidRPr="00737AB5" w:rsidRDefault="001338BB" w:rsidP="001338BB">
      <w:pPr>
        <w:ind w:left="567"/>
        <w:contextualSpacing/>
        <w:jc w:val="both"/>
        <w:rPr>
          <w:sz w:val="22"/>
        </w:rPr>
      </w:pPr>
      <w:r w:rsidRPr="00434527">
        <w:rPr>
          <w:rFonts w:eastAsia="Times New Roman"/>
          <w:b/>
          <w:bCs/>
          <w:sz w:val="22"/>
          <w:u w:val="single"/>
          <w:lang w:eastAsia="lv-LV"/>
        </w:rPr>
        <w:t>Ieinteresētā piegādātāja jautājums:</w:t>
      </w:r>
      <w:r w:rsidRPr="00434527">
        <w:rPr>
          <w:i/>
          <w:iCs/>
          <w:sz w:val="22"/>
        </w:rPr>
        <w:t xml:space="preserve"> </w:t>
      </w:r>
      <w:bookmarkStart w:id="3" w:name="_Hlk234581857"/>
      <w:r w:rsidRPr="00C27DD9">
        <w:rPr>
          <w:i/>
          <w:iCs/>
          <w:sz w:val="22"/>
        </w:rPr>
        <w:t>Pozīcija Nr. 1 “Koka āra namiņš”.</w:t>
      </w:r>
      <w:r w:rsidRPr="0030080D">
        <w:rPr>
          <w:i/>
          <w:iCs/>
          <w:sz w:val="22"/>
        </w:rPr>
        <w:t xml:space="preserve"> </w:t>
      </w:r>
      <w:bookmarkEnd w:id="3"/>
      <w:r w:rsidRPr="002502D1">
        <w:rPr>
          <w:sz w:val="22"/>
        </w:rPr>
        <w:t xml:space="preserve">Iekārtas tehniskajā specifikācijā minēts, ka elementam jāatbilst standarta EN-71 </w:t>
      </w:r>
      <w:r w:rsidRPr="0030080D">
        <w:rPr>
          <w:i/>
          <w:iCs/>
          <w:sz w:val="22"/>
        </w:rPr>
        <w:t xml:space="preserve">“Rotaļlietu drošība” </w:t>
      </w:r>
      <w:r w:rsidRPr="002502D1">
        <w:rPr>
          <w:sz w:val="22"/>
        </w:rPr>
        <w:t xml:space="preserve">prasībām. EN-71 standarts nosaka vispārējas prasības bērnu rotaļlietām, tajā skaitā, rotaļlietu ķīmisko sastāvu, mehānisko un fizikālo īpašību prasības (asi stūri, asas malas, mazas detaļas, aizrīšanās riski u.c.), prasības attiecībā uz </w:t>
      </w:r>
      <w:proofErr w:type="spellStart"/>
      <w:r w:rsidRPr="002502D1">
        <w:rPr>
          <w:sz w:val="22"/>
        </w:rPr>
        <w:t>uzliesmojamību</w:t>
      </w:r>
      <w:proofErr w:type="spellEnd"/>
      <w:r w:rsidRPr="002502D1">
        <w:rPr>
          <w:sz w:val="22"/>
        </w:rPr>
        <w:t xml:space="preserve"> u.c. prasības attiecībā uz mājas apstākļos (privātmāju teritorijās) lietojamām rotaļlietām un rotaļu iekārtām</w:t>
      </w:r>
      <w:r w:rsidRPr="0030080D">
        <w:rPr>
          <w:i/>
          <w:iCs/>
          <w:sz w:val="22"/>
        </w:rPr>
        <w:t xml:space="preserve">. </w:t>
      </w:r>
      <w:r w:rsidRPr="00737AB5">
        <w:rPr>
          <w:sz w:val="22"/>
        </w:rPr>
        <w:t>Lūdzam skaidrot, kāpēc atklāta konkursa tehniskajā specifikācijā ir prasība, kas nekādā veidā neattiecas uz publiskas pieejamības (tajā skaitā pirmsskolas izglītības iestāžu teritorijā uzstādītām) rotaļu iekārtām.</w:t>
      </w:r>
    </w:p>
    <w:p w14:paraId="3A16C081" w14:textId="77777777" w:rsidR="001338BB" w:rsidRDefault="001338BB" w:rsidP="001338BB">
      <w:pPr>
        <w:spacing w:line="276" w:lineRule="auto"/>
        <w:ind w:left="567"/>
        <w:jc w:val="both"/>
        <w:rPr>
          <w:iCs/>
          <w:sz w:val="22"/>
        </w:rPr>
      </w:pPr>
      <w:r w:rsidRPr="00434527">
        <w:rPr>
          <w:b/>
          <w:bCs/>
          <w:iCs/>
          <w:sz w:val="22"/>
          <w:u w:val="single"/>
        </w:rPr>
        <w:t>Atbilde:</w:t>
      </w:r>
      <w:r w:rsidRPr="00434527">
        <w:rPr>
          <w:b/>
          <w:bCs/>
          <w:iCs/>
          <w:sz w:val="22"/>
        </w:rPr>
        <w:t xml:space="preserve"> </w:t>
      </w:r>
      <w:bookmarkStart w:id="4" w:name="_Hlk234582288"/>
      <w:bookmarkStart w:id="5" w:name="_Hlk234583503"/>
      <w:r w:rsidRPr="00947969">
        <w:rPr>
          <w:iCs/>
          <w:sz w:val="22"/>
        </w:rPr>
        <w:t>Iepirkuma</w:t>
      </w:r>
      <w:r>
        <w:rPr>
          <w:b/>
          <w:bCs/>
          <w:iCs/>
          <w:sz w:val="22"/>
        </w:rPr>
        <w:t xml:space="preserve"> </w:t>
      </w:r>
      <w:r>
        <w:rPr>
          <w:iCs/>
          <w:sz w:val="22"/>
        </w:rPr>
        <w:t xml:space="preserve">2.daļas </w:t>
      </w:r>
      <w:r w:rsidRPr="000E2E83">
        <w:rPr>
          <w:iCs/>
          <w:sz w:val="22"/>
        </w:rPr>
        <w:t>Pozīcija Nr. 1 “Koka āra namiņš”</w:t>
      </w:r>
      <w:r>
        <w:rPr>
          <w:iCs/>
          <w:sz w:val="22"/>
        </w:rPr>
        <w:t xml:space="preserve"> t</w:t>
      </w:r>
      <w:r w:rsidRPr="00434527">
        <w:rPr>
          <w:iCs/>
          <w:sz w:val="22"/>
        </w:rPr>
        <w:t xml:space="preserve">ehniskajā specifikācijā </w:t>
      </w:r>
      <w:r>
        <w:rPr>
          <w:iCs/>
          <w:sz w:val="22"/>
        </w:rPr>
        <w:t>standarts EN-71 minēts kļūdaini. Līdz ar to tehniskajā specifikācijā tiks veikts precizējums, izņemot prasību par standartu EN-71.</w:t>
      </w:r>
      <w:bookmarkEnd w:id="5"/>
    </w:p>
    <w:p w14:paraId="37F00CDA" w14:textId="77777777" w:rsidR="00737AB5" w:rsidRDefault="00737AB5" w:rsidP="001338BB">
      <w:pPr>
        <w:spacing w:line="276" w:lineRule="auto"/>
        <w:ind w:left="567"/>
        <w:jc w:val="both"/>
        <w:rPr>
          <w:iCs/>
          <w:sz w:val="22"/>
        </w:rPr>
      </w:pPr>
    </w:p>
    <w:bookmarkEnd w:id="4"/>
    <w:p w14:paraId="15E3F586" w14:textId="77777777" w:rsidR="001338BB" w:rsidRPr="00737AB5" w:rsidRDefault="001338BB" w:rsidP="001338BB">
      <w:pPr>
        <w:ind w:left="567"/>
        <w:contextualSpacing/>
        <w:jc w:val="both"/>
        <w:rPr>
          <w:sz w:val="22"/>
        </w:rPr>
      </w:pPr>
      <w:r w:rsidRPr="00434527">
        <w:rPr>
          <w:rFonts w:eastAsia="Times New Roman"/>
          <w:b/>
          <w:bCs/>
          <w:sz w:val="22"/>
          <w:u w:val="single"/>
          <w:lang w:eastAsia="lv-LV"/>
        </w:rPr>
        <w:t>Ieinteresētā piegādātāja jautājums:</w:t>
      </w:r>
      <w:r w:rsidRPr="00434527">
        <w:rPr>
          <w:i/>
          <w:iCs/>
          <w:sz w:val="22"/>
        </w:rPr>
        <w:t xml:space="preserve"> </w:t>
      </w:r>
      <w:r w:rsidRPr="00C27DD9">
        <w:rPr>
          <w:i/>
          <w:iCs/>
          <w:sz w:val="22"/>
        </w:rPr>
        <w:t>Pozīcija Nr. 1 “Koka āra namiņš”.</w:t>
      </w:r>
      <w:r w:rsidRPr="0030080D">
        <w:rPr>
          <w:i/>
          <w:iCs/>
          <w:sz w:val="22"/>
          <w:u w:val="single"/>
        </w:rPr>
        <w:t xml:space="preserve"> </w:t>
      </w:r>
      <w:r w:rsidRPr="002502D1">
        <w:rPr>
          <w:sz w:val="22"/>
        </w:rPr>
        <w:t xml:space="preserve">Iekārtas tehniskajā specifikācijā minēts, ka iekārtai jānodrošina vismaz 2 gadu garantijas termiņš. </w:t>
      </w:r>
      <w:r w:rsidRPr="00737AB5">
        <w:rPr>
          <w:sz w:val="22"/>
        </w:rPr>
        <w:t>Balstoties uz pievienoto iekārtas tehnisko specifikāciju, šī prasība nav izpildāma, jo tehniskajā specifikācijā prasīta iekārta, kura piemērota lietošanai mājās, nevis publiskas pieejamības rotaļu laukumā.</w:t>
      </w:r>
    </w:p>
    <w:p w14:paraId="654ED54B" w14:textId="77777777" w:rsidR="001338BB" w:rsidRDefault="001338BB" w:rsidP="001338BB">
      <w:pPr>
        <w:spacing w:line="276" w:lineRule="auto"/>
        <w:ind w:left="567"/>
        <w:jc w:val="both"/>
        <w:rPr>
          <w:iCs/>
          <w:sz w:val="22"/>
        </w:rPr>
      </w:pPr>
      <w:r w:rsidRPr="00434527">
        <w:rPr>
          <w:b/>
          <w:bCs/>
          <w:iCs/>
          <w:sz w:val="22"/>
          <w:u w:val="single"/>
        </w:rPr>
        <w:lastRenderedPageBreak/>
        <w:t>Atbilde:</w:t>
      </w:r>
      <w:r w:rsidRPr="00434527">
        <w:rPr>
          <w:b/>
          <w:bCs/>
          <w:iCs/>
          <w:sz w:val="22"/>
        </w:rPr>
        <w:t xml:space="preserve"> </w:t>
      </w:r>
      <w:r w:rsidRPr="00947969">
        <w:rPr>
          <w:iCs/>
          <w:sz w:val="22"/>
        </w:rPr>
        <w:t>Iepirkuma</w:t>
      </w:r>
      <w:r>
        <w:rPr>
          <w:b/>
          <w:bCs/>
          <w:iCs/>
          <w:sz w:val="22"/>
        </w:rPr>
        <w:t xml:space="preserve"> </w:t>
      </w:r>
      <w:r>
        <w:rPr>
          <w:iCs/>
          <w:sz w:val="22"/>
        </w:rPr>
        <w:t xml:space="preserve">2.daļas </w:t>
      </w:r>
      <w:r w:rsidRPr="000E2E83">
        <w:rPr>
          <w:iCs/>
          <w:sz w:val="22"/>
        </w:rPr>
        <w:t>Pozīcija Nr. 1 “Koka āra namiņš”</w:t>
      </w:r>
      <w:r>
        <w:rPr>
          <w:iCs/>
          <w:sz w:val="22"/>
        </w:rPr>
        <w:t xml:space="preserve"> t</w:t>
      </w:r>
      <w:r w:rsidRPr="00434527">
        <w:rPr>
          <w:iCs/>
          <w:sz w:val="22"/>
        </w:rPr>
        <w:t xml:space="preserve">ehniskajā specifikācijā </w:t>
      </w:r>
      <w:r>
        <w:rPr>
          <w:iCs/>
          <w:sz w:val="22"/>
        </w:rPr>
        <w:t>standarts EN-71 minēts kļūdaini. Iekārtai, saskaņā ar tehniskajā specifikācijā norādīt, jāatbilst standartam EN-1176, līdz ar to garantijas termiņa prasības netiek mainītas,</w:t>
      </w:r>
    </w:p>
    <w:p w14:paraId="34C46F12" w14:textId="77777777" w:rsidR="00737AB5" w:rsidRDefault="00737AB5" w:rsidP="001338BB">
      <w:pPr>
        <w:spacing w:line="276" w:lineRule="auto"/>
        <w:ind w:left="567"/>
        <w:jc w:val="both"/>
        <w:rPr>
          <w:iCs/>
          <w:sz w:val="22"/>
        </w:rPr>
      </w:pPr>
    </w:p>
    <w:p w14:paraId="1C598041" w14:textId="77777777" w:rsidR="001338BB" w:rsidRPr="00737AB5" w:rsidRDefault="001338BB" w:rsidP="001338BB">
      <w:pPr>
        <w:ind w:left="567"/>
        <w:contextualSpacing/>
        <w:jc w:val="both"/>
        <w:rPr>
          <w:sz w:val="22"/>
        </w:rPr>
      </w:pPr>
      <w:r w:rsidRPr="00434527">
        <w:rPr>
          <w:rFonts w:eastAsia="Times New Roman"/>
          <w:b/>
          <w:bCs/>
          <w:sz w:val="22"/>
          <w:u w:val="single"/>
          <w:lang w:eastAsia="lv-LV"/>
        </w:rPr>
        <w:t>Ieinteresētā piegādātāja jautājums:</w:t>
      </w:r>
      <w:r w:rsidRPr="00434527">
        <w:rPr>
          <w:i/>
          <w:iCs/>
          <w:sz w:val="22"/>
        </w:rPr>
        <w:t xml:space="preserve"> </w:t>
      </w:r>
      <w:r w:rsidRPr="00C27DD9">
        <w:rPr>
          <w:i/>
          <w:iCs/>
          <w:sz w:val="22"/>
        </w:rPr>
        <w:t>Pozīcija Nr. 1 “Koka āra namiņš”.</w:t>
      </w:r>
      <w:r w:rsidRPr="0030080D">
        <w:rPr>
          <w:i/>
          <w:iCs/>
          <w:sz w:val="22"/>
        </w:rPr>
        <w:t xml:space="preserve"> </w:t>
      </w:r>
      <w:r w:rsidRPr="002502D1">
        <w:rPr>
          <w:sz w:val="22"/>
        </w:rPr>
        <w:t xml:space="preserve">tehniskajā specifikācijā minēts: Iekārtai ir jābūt sertificētai - neatkarīgas sertificēšanas institūcijas piešķirts sertifikāts rotaļu ierīču ražotājam par rotaļu ierīces atbilstību standartam EN 1176 (standarts par rotaļu ierīču aprīkojuma drošību), vai līdzvērtīgas organizācijas sertifikāts, sertifikātā ir norādīts iekārtas kods. </w:t>
      </w:r>
      <w:r w:rsidRPr="00737AB5">
        <w:rPr>
          <w:sz w:val="22"/>
        </w:rPr>
        <w:t>Balstoties uz tehniskajā specifikācijā pievienoto iekārtas tehnisko aprakstu, šī prasība nav izpildāma.</w:t>
      </w:r>
    </w:p>
    <w:p w14:paraId="309A0792" w14:textId="77777777" w:rsidR="001338BB" w:rsidRDefault="001338BB" w:rsidP="001338BB">
      <w:pPr>
        <w:spacing w:line="276" w:lineRule="auto"/>
        <w:ind w:left="567"/>
        <w:jc w:val="both"/>
        <w:rPr>
          <w:iCs/>
          <w:sz w:val="22"/>
        </w:rPr>
      </w:pPr>
      <w:r w:rsidRPr="00434527">
        <w:rPr>
          <w:b/>
          <w:bCs/>
          <w:iCs/>
          <w:sz w:val="22"/>
          <w:u w:val="single"/>
        </w:rPr>
        <w:t>Atbilde:</w:t>
      </w:r>
      <w:r w:rsidRPr="00434527">
        <w:rPr>
          <w:b/>
          <w:bCs/>
          <w:iCs/>
          <w:sz w:val="22"/>
        </w:rPr>
        <w:t xml:space="preserve"> </w:t>
      </w:r>
      <w:bookmarkStart w:id="6" w:name="_Hlk234583565"/>
      <w:r w:rsidRPr="00947969">
        <w:rPr>
          <w:iCs/>
          <w:sz w:val="22"/>
        </w:rPr>
        <w:t>Iepirkuma</w:t>
      </w:r>
      <w:r>
        <w:rPr>
          <w:b/>
          <w:bCs/>
          <w:iCs/>
          <w:sz w:val="22"/>
        </w:rPr>
        <w:t xml:space="preserve"> </w:t>
      </w:r>
      <w:r>
        <w:rPr>
          <w:iCs/>
          <w:sz w:val="22"/>
        </w:rPr>
        <w:t xml:space="preserve">2.daļas </w:t>
      </w:r>
      <w:r w:rsidRPr="000E2E83">
        <w:rPr>
          <w:iCs/>
          <w:sz w:val="22"/>
        </w:rPr>
        <w:t>Pozīcija Nr. 1 “Koka āra namiņš”</w:t>
      </w:r>
      <w:r>
        <w:rPr>
          <w:iCs/>
          <w:sz w:val="22"/>
        </w:rPr>
        <w:t xml:space="preserve"> t</w:t>
      </w:r>
      <w:r w:rsidRPr="00434527">
        <w:rPr>
          <w:iCs/>
          <w:sz w:val="22"/>
        </w:rPr>
        <w:t xml:space="preserve">ehniskajā specifikācijā </w:t>
      </w:r>
      <w:r>
        <w:rPr>
          <w:iCs/>
          <w:sz w:val="22"/>
        </w:rPr>
        <w:t>standarts EN-71 minēts kļūdaini. Prasība iekārtas atbilstībai standartam NE-1176 netiek mainīta.</w:t>
      </w:r>
    </w:p>
    <w:p w14:paraId="1F5389BB" w14:textId="77777777" w:rsidR="00737AB5" w:rsidRDefault="00737AB5" w:rsidP="001338BB">
      <w:pPr>
        <w:spacing w:line="276" w:lineRule="auto"/>
        <w:ind w:left="567"/>
        <w:jc w:val="both"/>
        <w:rPr>
          <w:iCs/>
          <w:sz w:val="22"/>
        </w:rPr>
      </w:pPr>
    </w:p>
    <w:bookmarkEnd w:id="6"/>
    <w:p w14:paraId="20212A3B" w14:textId="77777777" w:rsidR="001338BB" w:rsidRPr="00737AB5" w:rsidRDefault="001338BB" w:rsidP="001338BB">
      <w:pPr>
        <w:ind w:left="567"/>
        <w:contextualSpacing/>
        <w:jc w:val="both"/>
        <w:rPr>
          <w:sz w:val="22"/>
        </w:rPr>
      </w:pPr>
      <w:r w:rsidRPr="00434527">
        <w:rPr>
          <w:rFonts w:eastAsia="Times New Roman"/>
          <w:b/>
          <w:bCs/>
          <w:sz w:val="22"/>
          <w:u w:val="single"/>
          <w:lang w:eastAsia="lv-LV"/>
        </w:rPr>
        <w:t>Ieinteresētā piegādātāja jautājums:</w:t>
      </w:r>
      <w:r w:rsidRPr="00434527">
        <w:rPr>
          <w:i/>
          <w:iCs/>
          <w:sz w:val="22"/>
        </w:rPr>
        <w:t xml:space="preserve"> </w:t>
      </w:r>
      <w:bookmarkStart w:id="7" w:name="_Hlk234582666"/>
      <w:r w:rsidRPr="00C27DD9">
        <w:rPr>
          <w:i/>
          <w:iCs/>
          <w:sz w:val="22"/>
        </w:rPr>
        <w:t xml:space="preserve">Pozīcijas Nr. 5 “Koka rotaļu laukums – kāpelēšanas konstrukcija” </w:t>
      </w:r>
      <w:bookmarkEnd w:id="7"/>
      <w:r w:rsidRPr="002502D1">
        <w:rPr>
          <w:sz w:val="22"/>
        </w:rPr>
        <w:t xml:space="preserve">tehniskajā specifikācijā minēts: Iekārtai ir jābūt sertificētai - neatkarīgas sertificēšanas institūcijas piešķirts sertifikāts rotaļu ierīču ražotājam par rotaļu ierīces atbilstību standartam EN 1176 (standarts par rotaļu ierīču aprīkojuma drošību), vai līdzvērtīgas organizācijas sertifikāts, sertifikātā ir norādīts iekārtas kods. Universāls pielietojums: gan iekštelpās, gan ārā. </w:t>
      </w:r>
      <w:r w:rsidRPr="00737AB5">
        <w:rPr>
          <w:sz w:val="22"/>
        </w:rPr>
        <w:t>Balstoties uz tehniskajā specifikācijā pievienoto iekārtas tehnisko aprakstu, minētās prasības nav izpildāmas, jo ir pretrunā viena ar otru.</w:t>
      </w:r>
      <w:r w:rsidRPr="002502D1">
        <w:rPr>
          <w:i/>
          <w:iCs/>
          <w:sz w:val="22"/>
        </w:rPr>
        <w:t xml:space="preserve"> </w:t>
      </w:r>
      <w:r w:rsidRPr="002502D1">
        <w:rPr>
          <w:sz w:val="22"/>
        </w:rPr>
        <w:t xml:space="preserve">Standarts EN1176 nosaka, ka iekārtai ir jābūt stabili nostiprinātai – ieraktai un/vai iebetonētai zemē, stiprinātai pie betona pamatnes, stiprinātai pie cietas virsmas – asfalta, bruģa u.tml. </w:t>
      </w:r>
      <w:r w:rsidRPr="00737AB5">
        <w:rPr>
          <w:sz w:val="22"/>
        </w:rPr>
        <w:t>Tehniskajā specifikācijā minētais apraksts liek noprast, ka Pasūtītājs vēlas iegādāties iekārtu, kura ir pārvietojama – lietojama, gan iekštelpās, gan ārā, kā arī nav norādījis ne iekārtas stiprināšanas veidu (ārā – iekārta stiprināma zemē vai pie cieta pamata, iekštelpās – stiprināma pie cieta pamata (piemēram, grīdas)), ne arī plānoto iekārtas izmantošanas veidu (iekštelpās vai ārā). Lūdzam precizēt tehnisko specifikāciju.</w:t>
      </w:r>
    </w:p>
    <w:p w14:paraId="335DEA22" w14:textId="77777777" w:rsidR="001338BB" w:rsidRDefault="001338BB" w:rsidP="001338BB">
      <w:pPr>
        <w:spacing w:line="276" w:lineRule="auto"/>
        <w:ind w:left="567"/>
        <w:jc w:val="both"/>
        <w:rPr>
          <w:iCs/>
          <w:sz w:val="22"/>
        </w:rPr>
      </w:pPr>
      <w:r w:rsidRPr="00434527">
        <w:rPr>
          <w:b/>
          <w:bCs/>
          <w:iCs/>
          <w:sz w:val="22"/>
          <w:u w:val="single"/>
        </w:rPr>
        <w:t>Atbilde:</w:t>
      </w:r>
      <w:r w:rsidRPr="00434527">
        <w:rPr>
          <w:b/>
          <w:bCs/>
          <w:iCs/>
          <w:sz w:val="22"/>
        </w:rPr>
        <w:t xml:space="preserve"> </w:t>
      </w:r>
      <w:r w:rsidRPr="00947969">
        <w:rPr>
          <w:iCs/>
          <w:sz w:val="22"/>
        </w:rPr>
        <w:t>Iepirkuma</w:t>
      </w:r>
      <w:r>
        <w:rPr>
          <w:b/>
          <w:bCs/>
          <w:iCs/>
          <w:sz w:val="22"/>
        </w:rPr>
        <w:t xml:space="preserve"> </w:t>
      </w:r>
      <w:r>
        <w:rPr>
          <w:iCs/>
          <w:sz w:val="22"/>
        </w:rPr>
        <w:t xml:space="preserve">2.daļas </w:t>
      </w:r>
      <w:r w:rsidRPr="00C25F9A">
        <w:rPr>
          <w:iCs/>
          <w:sz w:val="22"/>
        </w:rPr>
        <w:t>Pozīcij</w:t>
      </w:r>
      <w:r>
        <w:rPr>
          <w:iCs/>
          <w:sz w:val="22"/>
        </w:rPr>
        <w:t>as</w:t>
      </w:r>
      <w:r w:rsidRPr="00C25F9A">
        <w:rPr>
          <w:iCs/>
          <w:sz w:val="22"/>
        </w:rPr>
        <w:t xml:space="preserve"> Nr. 5 “Koka rotaļu laukums – kāpelēšanas konstrukcija” </w:t>
      </w:r>
      <w:r>
        <w:rPr>
          <w:iCs/>
          <w:sz w:val="22"/>
        </w:rPr>
        <w:t>t</w:t>
      </w:r>
      <w:r w:rsidRPr="00434527">
        <w:rPr>
          <w:iCs/>
          <w:sz w:val="22"/>
        </w:rPr>
        <w:t xml:space="preserve">ehniskajā specifikācijā tiks veikti </w:t>
      </w:r>
      <w:r>
        <w:rPr>
          <w:iCs/>
          <w:sz w:val="22"/>
        </w:rPr>
        <w:t>grozījumi, precizējot, ka pieprasītā iekārta ir paredzēta lietošanai tikai ārā un nostiprinot tās pamatus zemē – iebetonējot (*iekārtas uzstādīšanu veic pasūtītājs).</w:t>
      </w:r>
    </w:p>
    <w:p w14:paraId="34EBE5E1" w14:textId="77777777" w:rsidR="001338BB" w:rsidRDefault="001338BB" w:rsidP="001338BB">
      <w:pPr>
        <w:spacing w:line="276" w:lineRule="auto"/>
        <w:ind w:left="567"/>
        <w:jc w:val="both"/>
        <w:rPr>
          <w:iCs/>
          <w:sz w:val="22"/>
        </w:rPr>
      </w:pPr>
    </w:p>
    <w:p w14:paraId="58DEC62C" w14:textId="54551CCC" w:rsidR="001338BB" w:rsidRPr="00737AB5" w:rsidRDefault="001338BB" w:rsidP="001338BB">
      <w:pPr>
        <w:pStyle w:val="ListParagraph"/>
        <w:numPr>
          <w:ilvl w:val="0"/>
          <w:numId w:val="6"/>
        </w:numPr>
        <w:spacing w:line="276" w:lineRule="auto"/>
        <w:jc w:val="both"/>
        <w:rPr>
          <w:iCs/>
          <w:sz w:val="22"/>
          <w:lang w:val="lv-LV"/>
        </w:rPr>
      </w:pPr>
      <w:r w:rsidRPr="00C27DD9">
        <w:rPr>
          <w:b/>
          <w:bCs/>
          <w:iCs/>
          <w:sz w:val="22"/>
          <w:u w:val="single"/>
          <w:lang w:val="lv-LV"/>
        </w:rPr>
        <w:t>Iepirkuma 4. daļa</w:t>
      </w:r>
      <w:r w:rsidRPr="00737AB5">
        <w:rPr>
          <w:iCs/>
          <w:sz w:val="22"/>
          <w:lang w:val="lv-LV"/>
        </w:rPr>
        <w:t xml:space="preserve"> “Rotaļu laukuma iekārtu un aprīkojuma piegāde un uzstādīšana Rēzeknes pirmsskolas izglītības iestādes “Varavīksne” rotaļu laukumos”: </w:t>
      </w:r>
    </w:p>
    <w:p w14:paraId="7565733A" w14:textId="77777777" w:rsidR="001338BB" w:rsidRPr="002502D1" w:rsidRDefault="001338BB" w:rsidP="001338BB">
      <w:pPr>
        <w:ind w:left="567"/>
        <w:contextualSpacing/>
        <w:jc w:val="both"/>
        <w:rPr>
          <w:b/>
          <w:bCs/>
          <w:sz w:val="22"/>
          <w:u w:val="single"/>
        </w:rPr>
      </w:pPr>
      <w:r w:rsidRPr="00434527">
        <w:rPr>
          <w:rFonts w:eastAsia="Times New Roman"/>
          <w:b/>
          <w:bCs/>
          <w:sz w:val="22"/>
          <w:u w:val="single"/>
          <w:lang w:eastAsia="lv-LV"/>
        </w:rPr>
        <w:t>Ieinteresētā piegādātāja jautājums</w:t>
      </w:r>
      <w:r w:rsidRPr="00C27DD9">
        <w:rPr>
          <w:rFonts w:eastAsia="Times New Roman"/>
          <w:b/>
          <w:bCs/>
          <w:sz w:val="22"/>
          <w:lang w:eastAsia="lv-LV"/>
        </w:rPr>
        <w:t xml:space="preserve">: </w:t>
      </w:r>
      <w:r w:rsidRPr="00C27DD9">
        <w:rPr>
          <w:i/>
          <w:iCs/>
          <w:sz w:val="22"/>
        </w:rPr>
        <w:t xml:space="preserve">Pozīcija Nr. 5 </w:t>
      </w:r>
      <w:bookmarkStart w:id="8" w:name="_Hlk234573385"/>
      <w:r w:rsidRPr="00C27DD9">
        <w:rPr>
          <w:i/>
          <w:iCs/>
          <w:sz w:val="22"/>
        </w:rPr>
        <w:t>“3-vietīgas plastmasas līdzsvara šūpoles”</w:t>
      </w:r>
      <w:r w:rsidRPr="0030080D">
        <w:rPr>
          <w:i/>
          <w:iCs/>
          <w:sz w:val="22"/>
        </w:rPr>
        <w:t xml:space="preserve"> </w:t>
      </w:r>
      <w:bookmarkEnd w:id="8"/>
      <w:r w:rsidRPr="002502D1">
        <w:rPr>
          <w:sz w:val="22"/>
        </w:rPr>
        <w:t>tehniskajā specifikācijā minēts: Iekārtai ir jābūt sertificētai - neatkarīgas sertificēšanas</w:t>
      </w:r>
      <w:r w:rsidRPr="0030080D">
        <w:rPr>
          <w:i/>
          <w:iCs/>
          <w:sz w:val="22"/>
        </w:rPr>
        <w:t xml:space="preserve"> </w:t>
      </w:r>
      <w:r w:rsidRPr="002502D1">
        <w:rPr>
          <w:sz w:val="22"/>
        </w:rPr>
        <w:t xml:space="preserve">institūcijas piešķirts sertifikāts rotaļu ierīču ražotājam par rotaļu ierīces atbilstību standartam atbilst EN-71 (standarts par rotaļu ierīču aprīkojuma drošību) vai neatkarīgas sertificēšanas institūcijas piešķirts sertifikāts rotaļu ierīču ražotājam par rotaļu ierīces atbilstību standartam EN 1176 (standarts par rotaļu ierīču aprīkojuma drošību), vai līdzvērtīgas organizācijas sertifikāts, sertifikātā ir norādīts iekārtas kods. Minētās prasības nav izpildāmas, tās ir pretrunā viena ar otru. EN-71 standarts nosaka vispārējas prasības bērnu rotaļlietām, tajā skaitā, rotaļlietu ķīmisko sastāvu, mehānisko un fizikālo īpašību prasības (asi stūri, asas malas, mazas detaļas, aizrīšanās riski u.c.), prasības attiecībā uz </w:t>
      </w:r>
      <w:proofErr w:type="spellStart"/>
      <w:r w:rsidRPr="002502D1">
        <w:rPr>
          <w:sz w:val="22"/>
        </w:rPr>
        <w:t>uzliesmojamību</w:t>
      </w:r>
      <w:proofErr w:type="spellEnd"/>
      <w:r w:rsidRPr="002502D1">
        <w:rPr>
          <w:sz w:val="22"/>
        </w:rPr>
        <w:t xml:space="preserve"> u.c. prasības attiecībā uz mājas apstākļos (privātmāju teritorijās) lietojamām rotaļlietām un rotaļu iekārtām. Lūdzam skaidrot, kāpēc atklāta konkursa tehniskajā specifikācijā ir prasība, kas nekādā veidā neattiecas uz publiskas pieejamības (tajā skaitā pirmsskolas izglītības iestāžu teritorijā uzstādītām) rotaļu iekārtām</w:t>
      </w:r>
      <w:r>
        <w:rPr>
          <w:sz w:val="22"/>
        </w:rPr>
        <w:t>.</w:t>
      </w:r>
    </w:p>
    <w:p w14:paraId="500271D4" w14:textId="7D245B40" w:rsidR="001338BB" w:rsidRDefault="001338BB" w:rsidP="001338BB">
      <w:pPr>
        <w:spacing w:line="276" w:lineRule="auto"/>
        <w:ind w:left="567"/>
        <w:jc w:val="both"/>
        <w:rPr>
          <w:iCs/>
          <w:sz w:val="22"/>
        </w:rPr>
      </w:pPr>
      <w:r w:rsidRPr="00434527">
        <w:rPr>
          <w:b/>
          <w:bCs/>
          <w:iCs/>
          <w:sz w:val="22"/>
          <w:u w:val="single"/>
        </w:rPr>
        <w:t>Atbilde:</w:t>
      </w:r>
      <w:r w:rsidRPr="00434527">
        <w:rPr>
          <w:b/>
          <w:bCs/>
          <w:iCs/>
          <w:sz w:val="22"/>
        </w:rPr>
        <w:t xml:space="preserve"> </w:t>
      </w:r>
      <w:r w:rsidRPr="00947969">
        <w:rPr>
          <w:iCs/>
          <w:sz w:val="22"/>
        </w:rPr>
        <w:t>Iepirkuma</w:t>
      </w:r>
      <w:r>
        <w:rPr>
          <w:b/>
          <w:bCs/>
          <w:iCs/>
          <w:sz w:val="22"/>
        </w:rPr>
        <w:t xml:space="preserve"> 4</w:t>
      </w:r>
      <w:r>
        <w:rPr>
          <w:iCs/>
          <w:sz w:val="22"/>
        </w:rPr>
        <w:t>.daļas t</w:t>
      </w:r>
      <w:r w:rsidRPr="00434527">
        <w:rPr>
          <w:iCs/>
          <w:sz w:val="22"/>
        </w:rPr>
        <w:t>ehniskajā specifikācijā tiks veikti grozījumi,</w:t>
      </w:r>
      <w:r w:rsidRPr="00434527">
        <w:rPr>
          <w:sz w:val="22"/>
        </w:rPr>
        <w:t xml:space="preserve"> </w:t>
      </w:r>
      <w:r>
        <w:rPr>
          <w:iCs/>
          <w:sz w:val="22"/>
        </w:rPr>
        <w:t xml:space="preserve">izņemot no tehniskās specifikācijas pozīciju Nr.5 </w:t>
      </w:r>
      <w:r w:rsidRPr="00A41B5E">
        <w:rPr>
          <w:iCs/>
          <w:sz w:val="22"/>
        </w:rPr>
        <w:t>“3-vietīgas plastmasas līdzsvara šūpoles”</w:t>
      </w:r>
      <w:r>
        <w:rPr>
          <w:iCs/>
          <w:sz w:val="22"/>
        </w:rPr>
        <w:t xml:space="preserve">, jo </w:t>
      </w:r>
      <w:r w:rsidR="00737AB5">
        <w:rPr>
          <w:iCs/>
          <w:sz w:val="22"/>
        </w:rPr>
        <w:t>iekārta</w:t>
      </w:r>
      <w:r>
        <w:rPr>
          <w:iCs/>
          <w:sz w:val="22"/>
        </w:rPr>
        <w:t xml:space="preserve"> neatbilst publiskas pieejamības bērnu rotaļu laukumu iekārtām piemērojamajam standartam EN-1176.</w:t>
      </w:r>
    </w:p>
    <w:p w14:paraId="79C37F26" w14:textId="455B99D6" w:rsidR="0044710D" w:rsidRPr="009F5884" w:rsidRDefault="0044710D" w:rsidP="00FE08AA">
      <w:pPr>
        <w:rPr>
          <w:rFonts w:ascii="Georgia" w:eastAsia="Times New Roman" w:hAnsi="Georgia" w:cs="Calibri"/>
          <w:bCs/>
          <w:color w:val="000000"/>
          <w:lang w:eastAsia="lv-LV"/>
        </w:rPr>
      </w:pPr>
    </w:p>
    <w:sectPr w:rsidR="0044710D" w:rsidRPr="009F5884">
      <w:footerReference w:type="even" r:id="rId8"/>
      <w:footerReference w:type="default" r:id="rId9"/>
      <w:pgSz w:w="12240" w:h="15840"/>
      <w:pgMar w:top="1134" w:right="851" w:bottom="1134" w:left="1701" w:header="227" w:footer="2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DFD1A" w14:textId="77777777" w:rsidR="00EC06E6" w:rsidRDefault="00EC06E6">
      <w:r>
        <w:separator/>
      </w:r>
    </w:p>
  </w:endnote>
  <w:endnote w:type="continuationSeparator" w:id="0">
    <w:p w14:paraId="6CEBA4D5" w14:textId="77777777" w:rsidR="00EC06E6" w:rsidRDefault="00EC0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79EAC" w14:textId="77777777" w:rsidR="00A10437" w:rsidRDefault="009E27B3">
    <w:pPr>
      <w:pStyle w:val="Footer"/>
    </w:pPr>
    <w:r>
      <w:rPr>
        <w:noProof/>
        <w:lang w:val="lv-LV" w:eastAsia="lv-LV"/>
      </w:rPr>
      <mc:AlternateContent>
        <mc:Choice Requires="wps">
          <w:drawing>
            <wp:anchor distT="0" distB="0" distL="0" distR="0" simplePos="0" relativeHeight="251658242" behindDoc="0" locked="0" layoutInCell="0" hidden="0" allowOverlap="1" wp14:anchorId="0C0DC4D6" wp14:editId="0744FD0B">
              <wp:simplePos x="0" y="0"/>
              <wp:positionH relativeFrom="page">
                <wp:posOffset>3595370</wp:posOffset>
              </wp:positionH>
              <wp:positionV relativeFrom="paragraph">
                <wp:posOffset>-142240</wp:posOffset>
              </wp:positionV>
              <wp:extent cx="1065530" cy="160655"/>
              <wp:effectExtent l="0" t="0" r="0" b="0"/>
              <wp:wrapSquare wrapText="bothSides"/>
              <wp:docPr id="2" name="Textbox 1"/>
              <wp:cNvGraphicFramePr/>
              <a:graphic xmlns:a="http://schemas.openxmlformats.org/drawingml/2006/main">
                <a:graphicData uri="http://schemas.microsoft.com/office/word/2010/wordprocessingShape">
                  <wps:wsp>
                    <wps:cNvSpPr txBox="1">
                      <a:extLst>
                        <a:ext uri="sm">
                          <sm:smNativeData xmlns:sm="sm" xmlns:w="http://schemas.openxmlformats.org/wordprocessingml/2006/main" xmlns:w10="urn:schemas-microsoft-com:office:word" xmlns:v="urn:schemas-microsoft-com:vml" xmlns:o="urn:schemas-microsoft-com:office:office" xmlns="" val="SMDATA_14_ybavZxMAAAAlAAAAEg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jgYAAAAAAADYJQAABDU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4gAAQAAAAAAAAAABAAAAAAAAAB4WAAABAAAAAgAAACD///+OBgAA/QAAAAEAAAAeFgAAEDsAACgAAAAIAAAAAQAAAAIAAAA="/>
                        </a:ext>
                      </a:extLst>
                    </wps:cNvSpPr>
                    <wps:spPr>
                      <a:xfrm>
                        <a:off x="0" y="0"/>
                        <a:ext cx="1065530" cy="160655"/>
                      </a:xfrm>
                      <a:prstGeom prst="rect">
                        <a:avLst/>
                      </a:prstGeom>
                      <a:noFill/>
                      <a:ln w="12700">
                        <a:noFill/>
                      </a:ln>
                    </wps:spPr>
                    <wps:txbx>
                      <w:txbxContent>
                        <w:p w14:paraId="7CAC446B" w14:textId="77777777" w:rsidR="00A10437" w:rsidRDefault="009E27B3">
                          <w:pPr>
                            <w:pStyle w:val="Footer"/>
                            <w:jc w:val="center"/>
                            <w:rPr>
                              <w:rFonts w:ascii="Times New Roman" w:hAnsi="Times New Roman" w:cs="Times New Roman"/>
                            </w:rPr>
                          </w:pPr>
                          <w:r>
                            <w:rPr>
                              <w:rStyle w:val="PageNumber"/>
                              <w:rFonts w:ascii="Times New Roman" w:hAnsi="Times New Roman" w:cs="Times New Roman"/>
                            </w:rPr>
                            <w:t xml:space="preserve">Lapa </w:t>
                          </w:r>
                          <w:r>
                            <w:rPr>
                              <w:rStyle w:val="PageNumber"/>
                              <w:rFonts w:ascii="Times New Roman" w:hAnsi="Times New Roman" w:cs="Times New Roman"/>
                            </w:rPr>
                            <w:fldChar w:fldCharType="begin"/>
                          </w:r>
                          <w:r>
                            <w:rPr>
                              <w:rStyle w:val="PageNumber"/>
                              <w:rFonts w:ascii="Times New Roman" w:hAnsi="Times New Roman" w:cs="Times New Roman"/>
                            </w:rPr>
                            <w:instrText xml:space="preserve"> PAGE </w:instrText>
                          </w:r>
                          <w:r>
                            <w:rPr>
                              <w:rStyle w:val="PageNumber"/>
                              <w:rFonts w:ascii="Times New Roman" w:hAnsi="Times New Roman" w:cs="Times New Roman"/>
                            </w:rPr>
                            <w:fldChar w:fldCharType="separate"/>
                          </w:r>
                          <w:r w:rsidR="009F5884">
                            <w:rPr>
                              <w:rStyle w:val="PageNumber"/>
                              <w:rFonts w:ascii="Times New Roman" w:hAnsi="Times New Roman" w:cs="Times New Roman"/>
                              <w:noProof/>
                            </w:rPr>
                            <w:t>2</w:t>
                          </w:r>
                          <w:r>
                            <w:rPr>
                              <w:rStyle w:val="PageNumber"/>
                              <w:rFonts w:ascii="Times New Roman" w:hAnsi="Times New Roman" w:cs="Times New Roman"/>
                            </w:rPr>
                            <w:fldChar w:fldCharType="end"/>
                          </w:r>
                          <w:r>
                            <w:rPr>
                              <w:rStyle w:val="PageNumber"/>
                              <w:rFonts w:ascii="Times New Roman" w:hAnsi="Times New Roman" w:cs="Times New Roman"/>
                            </w:rPr>
                            <w:t>/2</w:t>
                          </w:r>
                        </w:p>
                      </w:txbxContent>
                    </wps:txbx>
                    <wps:bodyPr spcFirstLastPara="1" vertOverflow="clip" horzOverflow="clip" lIns="0" tIns="0" rIns="0" bIns="0" upright="1">
                      <a:prstTxWarp prst="textNoShape">
                        <a:avLst/>
                      </a:prstTxWarp>
                      <a:spAutoFit/>
                    </wps:bodyPr>
                  </wps:wsp>
                </a:graphicData>
              </a:graphic>
            </wp:anchor>
          </w:drawing>
        </mc:Choice>
        <mc:Fallback>
          <w:pict>
            <v:shapetype w14:anchorId="0C0DC4D6" id="_x0000_t202" coordsize="21600,21600" o:spt="202" path="m,l,21600r21600,l21600,xe">
              <v:stroke joinstyle="miter"/>
              <v:path gradientshapeok="t" o:connecttype="rect"/>
            </v:shapetype>
            <v:shape id="Textbox 1" o:spid="_x0000_s1026" type="#_x0000_t202" style="position:absolute;margin-left:283.1pt;margin-top:-11.2pt;width:83.9pt;height:12.65pt;z-index:25165824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" o:allowincell="f" filled="f" stroked="f" strokeweight="1pt">
              <v:textbox style="mso-fit-shape-to-text:t" inset="0,0,0,0">
                <w:txbxContent>
                  <w:p w14:paraId="7CAC446B" w14:textId="77777777" w:rsidR="00A10437" w:rsidRDefault="009E27B3">
                    <w:pPr>
                      <w:pStyle w:val="Footer"/>
                      <w:jc w:val="center"/>
                      <w:rPr>
                        <w:rFonts w:ascii="Times New Roman" w:hAnsi="Times New Roman" w:cs="Times New Roman"/>
                      </w:rPr>
                    </w:pPr>
                    <w:r>
                      <w:rPr>
                        <w:rStyle w:val="PageNumber"/>
                        <w:rFonts w:ascii="Times New Roman" w:hAnsi="Times New Roman" w:cs="Times New Roman"/>
                      </w:rPr>
                      <w:t xml:space="preserve">Lapa </w:t>
                    </w:r>
                    <w:r>
                      <w:rPr>
                        <w:rStyle w:val="PageNumber"/>
                        <w:rFonts w:ascii="Times New Roman" w:hAnsi="Times New Roman" w:cs="Times New Roman"/>
                      </w:rPr>
                      <w:fldChar w:fldCharType="begin"/>
                    </w:r>
                    <w:r>
                      <w:rPr>
                        <w:rStyle w:val="PageNumber"/>
                        <w:rFonts w:ascii="Times New Roman" w:hAnsi="Times New Roman" w:cs="Times New Roman"/>
                      </w:rPr>
                      <w:instrText xml:space="preserve"> PAGE </w:instrText>
                    </w:r>
                    <w:r>
                      <w:rPr>
                        <w:rStyle w:val="PageNumber"/>
                        <w:rFonts w:ascii="Times New Roman" w:hAnsi="Times New Roman" w:cs="Times New Roman"/>
                      </w:rPr>
                      <w:fldChar w:fldCharType="separate"/>
                    </w:r>
                    <w:r w:rsidR="009F5884">
                      <w:rPr>
                        <w:rStyle w:val="PageNumber"/>
                        <w:rFonts w:ascii="Times New Roman" w:hAnsi="Times New Roman" w:cs="Times New Roman"/>
                        <w:noProof/>
                      </w:rPr>
                      <w:t>2</w:t>
                    </w:r>
                    <w:r>
                      <w:rPr>
                        <w:rStyle w:val="PageNumber"/>
                        <w:rFonts w:ascii="Times New Roman" w:hAnsi="Times New Roman" w:cs="Times New Roman"/>
                      </w:rPr>
                      <w:fldChar w:fldCharType="end"/>
                    </w:r>
                    <w:r>
                      <w:rPr>
                        <w:rStyle w:val="PageNumber"/>
                        <w:rFonts w:ascii="Times New Roman" w:hAnsi="Times New Roman" w:cs="Times New Roman"/>
                      </w:rPr>
                      <w:t>/2</w:t>
                    </w:r>
                  </w:p>
                </w:txbxContent>
              </v:textbox>
              <w10:wrap type="square" anchorx="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DC511" w14:textId="77777777" w:rsidR="00A10437" w:rsidRDefault="00A10437">
    <w:pPr>
      <w:widowControl w:val="0"/>
      <w:jc w:val="center"/>
      <w:rPr>
        <w:rFonts w:eastAsia="Times New Roman"/>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FC86C" w14:textId="77777777" w:rsidR="00EC06E6" w:rsidRDefault="00EC06E6">
      <w:r>
        <w:separator/>
      </w:r>
    </w:p>
  </w:footnote>
  <w:footnote w:type="continuationSeparator" w:id="0">
    <w:p w14:paraId="069A54DD" w14:textId="77777777" w:rsidR="00EC06E6" w:rsidRDefault="00EC06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C1D5C"/>
    <w:multiLevelType w:val="multilevel"/>
    <w:tmpl w:val="32E63180"/>
    <w:name w:val="Numbered list 30"/>
    <w:lvl w:ilvl="0">
      <w:start w:val="1"/>
      <w:numFmt w:val="decimal"/>
      <w:lvlText w:val="%1."/>
      <w:lvlJc w:val="left"/>
      <w:pPr>
        <w:ind w:left="0" w:firstLine="0"/>
      </w:pPr>
      <w:rPr>
        <w:b/>
      </w:rPr>
    </w:lvl>
    <w:lvl w:ilvl="1">
      <w:start w:val="1"/>
      <w:numFmt w:val="decimal"/>
      <w:lvlText w:val="%1.%2."/>
      <w:lvlJc w:val="left"/>
      <w:pPr>
        <w:ind w:left="0" w:firstLine="0"/>
      </w:pPr>
      <w:rPr>
        <w:b/>
        <w:color w:val="auto"/>
        <w:sz w:val="22"/>
      </w:rPr>
    </w:lvl>
    <w:lvl w:ilvl="2">
      <w:start w:val="1"/>
      <w:numFmt w:val="decimal"/>
      <w:lvlText w:val="%1.%2.%3."/>
      <w:lvlJc w:val="left"/>
      <w:pPr>
        <w:ind w:left="720" w:firstLine="0"/>
      </w:pPr>
      <w:rPr>
        <w:b/>
        <w:sz w:val="22"/>
      </w:rPr>
    </w:lvl>
    <w:lvl w:ilvl="3">
      <w:start w:val="1"/>
      <w:numFmt w:val="decimal"/>
      <w:lvlText w:val="%1.%2.%3.%4."/>
      <w:lvlJc w:val="left"/>
      <w:pPr>
        <w:ind w:left="1080" w:firstLine="0"/>
      </w:pPr>
      <w:rPr>
        <w:b/>
        <w:sz w:val="22"/>
      </w:rPr>
    </w:lvl>
    <w:lvl w:ilvl="4">
      <w:start w:val="1"/>
      <w:numFmt w:val="decimal"/>
      <w:lvlText w:val="%1.%2.%3.%4.%5."/>
      <w:lvlJc w:val="left"/>
      <w:pPr>
        <w:ind w:left="1440" w:firstLine="0"/>
      </w:pPr>
      <w:rPr>
        <w:sz w:val="22"/>
      </w:rPr>
    </w:lvl>
    <w:lvl w:ilvl="5">
      <w:start w:val="1"/>
      <w:numFmt w:val="decimal"/>
      <w:lvlText w:val="%1.%2.%3.%4.%5.%6."/>
      <w:lvlJc w:val="left"/>
      <w:pPr>
        <w:ind w:left="1800" w:firstLine="0"/>
      </w:pPr>
      <w:rPr>
        <w:sz w:val="22"/>
      </w:rPr>
    </w:lvl>
    <w:lvl w:ilvl="6">
      <w:start w:val="1"/>
      <w:numFmt w:val="decimal"/>
      <w:lvlText w:val="%1.%2.%3.%4.%5.%6.%7."/>
      <w:lvlJc w:val="left"/>
      <w:pPr>
        <w:ind w:left="2160" w:firstLine="0"/>
      </w:pPr>
      <w:rPr>
        <w:sz w:val="22"/>
      </w:rPr>
    </w:lvl>
    <w:lvl w:ilvl="7">
      <w:start w:val="1"/>
      <w:numFmt w:val="decimal"/>
      <w:lvlText w:val="%1.%2.%3.%4.%5.%6.%7.%8."/>
      <w:lvlJc w:val="left"/>
      <w:pPr>
        <w:ind w:left="2520" w:firstLine="0"/>
      </w:pPr>
      <w:rPr>
        <w:sz w:val="22"/>
      </w:rPr>
    </w:lvl>
    <w:lvl w:ilvl="8">
      <w:start w:val="1"/>
      <w:numFmt w:val="decimal"/>
      <w:lvlText w:val="%1.%2.%3.%4.%5.%6.%7.%8.%9."/>
      <w:lvlJc w:val="left"/>
      <w:pPr>
        <w:ind w:left="2880" w:firstLine="0"/>
      </w:pPr>
      <w:rPr>
        <w:sz w:val="22"/>
      </w:rPr>
    </w:lvl>
  </w:abstractNum>
  <w:abstractNum w:abstractNumId="1" w15:restartNumberingAfterBreak="0">
    <w:nsid w:val="224A3890"/>
    <w:multiLevelType w:val="multilevel"/>
    <w:tmpl w:val="6BD8A52C"/>
    <w:name w:val="Numbered list 1"/>
    <w:lvl w:ilvl="0">
      <w:start w:val="1"/>
      <w:numFmt w:val="decimal"/>
      <w:lvlText w:val="%1."/>
      <w:lvlJc w:val="left"/>
      <w:pPr>
        <w:ind w:left="360" w:firstLine="0"/>
      </w:pPr>
      <w:rPr>
        <w:b/>
      </w:rPr>
    </w:lvl>
    <w:lvl w:ilvl="1">
      <w:start w:val="1"/>
      <w:numFmt w:val="decimal"/>
      <w:pStyle w:val="Nodala11"/>
      <w:lvlText w:val="%1.%2."/>
      <w:lvlJc w:val="left"/>
      <w:pPr>
        <w:ind w:left="710" w:firstLine="0"/>
      </w:pPr>
      <w:rPr>
        <w:rFonts w:ascii="Times New Roman" w:hAnsi="Times New Roman" w:cs="Times New Roman"/>
        <w:b w:val="0"/>
        <w:smallCaps w:val="0"/>
        <w:color w:val="auto"/>
        <w:spacing w:val="0"/>
        <w:u w:val="none"/>
        <w:vertAlign w:val="baseline"/>
      </w:rPr>
    </w:lvl>
    <w:lvl w:ilvl="2">
      <w:start w:val="1"/>
      <w:numFmt w:val="decimal"/>
      <w:lvlText w:val="%1.%2.%3."/>
      <w:lvlJc w:val="left"/>
      <w:pPr>
        <w:ind w:left="1702" w:firstLine="0"/>
      </w:pPr>
      <w:rPr>
        <w:rFonts w:ascii="Times New Roman" w:hAnsi="Times New Roman" w:cs="Times New Roman"/>
        <w:b w:val="0"/>
        <w:smallCaps w:val="0"/>
        <w:color w:val="auto"/>
        <w:spacing w:val="0"/>
        <w:sz w:val="24"/>
        <w:szCs w:val="24"/>
        <w:u w:val="none"/>
        <w:vertAlign w:val="baseline"/>
      </w:rPr>
    </w:lvl>
    <w:lvl w:ilvl="3">
      <w:start w:val="1"/>
      <w:numFmt w:val="decimal"/>
      <w:lvlText w:val="%1.%2.%3.%4."/>
      <w:lvlJc w:val="left"/>
      <w:pPr>
        <w:ind w:left="709" w:firstLine="0"/>
      </w:pPr>
      <w:rPr>
        <w:b w:val="0"/>
        <w:sz w:val="24"/>
        <w:szCs w:val="24"/>
      </w:rPr>
    </w:lvl>
    <w:lvl w:ilvl="4">
      <w:start w:val="1"/>
      <w:numFmt w:val="decimal"/>
      <w:lvlText w:val="%1.%2.%3.%4.%5."/>
      <w:lvlJc w:val="left"/>
      <w:pPr>
        <w:ind w:left="360" w:firstLine="0"/>
      </w:pPr>
      <w:rPr>
        <w:b/>
      </w:rPr>
    </w:lvl>
    <w:lvl w:ilvl="5">
      <w:start w:val="1"/>
      <w:numFmt w:val="decimal"/>
      <w:lvlText w:val="%1.%2.%3.%4.%5.%6."/>
      <w:lvlJc w:val="left"/>
      <w:pPr>
        <w:ind w:left="360" w:firstLine="0"/>
      </w:pPr>
      <w:rPr>
        <w:b/>
      </w:rPr>
    </w:lvl>
    <w:lvl w:ilvl="6">
      <w:start w:val="1"/>
      <w:numFmt w:val="decimal"/>
      <w:lvlText w:val="%1.%2.%3.%4.%5.%6.%7."/>
      <w:lvlJc w:val="left"/>
      <w:pPr>
        <w:ind w:left="360" w:firstLine="0"/>
      </w:pPr>
      <w:rPr>
        <w:b/>
      </w:rPr>
    </w:lvl>
    <w:lvl w:ilvl="7">
      <w:start w:val="1"/>
      <w:numFmt w:val="decimal"/>
      <w:lvlText w:val="%1.%2.%3.%4.%5.%6.%7.%8."/>
      <w:lvlJc w:val="left"/>
      <w:pPr>
        <w:ind w:left="360" w:firstLine="0"/>
      </w:pPr>
      <w:rPr>
        <w:b/>
      </w:rPr>
    </w:lvl>
    <w:lvl w:ilvl="8">
      <w:start w:val="1"/>
      <w:numFmt w:val="decimal"/>
      <w:lvlText w:val="%1.%2.%3.%4.%5.%6.%7.%8.%9."/>
      <w:lvlJc w:val="left"/>
      <w:pPr>
        <w:ind w:left="360" w:firstLine="0"/>
      </w:pPr>
      <w:rPr>
        <w:b/>
      </w:rPr>
    </w:lvl>
  </w:abstractNum>
  <w:abstractNum w:abstractNumId="2" w15:restartNumberingAfterBreak="0">
    <w:nsid w:val="2AA70BB2"/>
    <w:multiLevelType w:val="multilevel"/>
    <w:tmpl w:val="AD983BEE"/>
    <w:lvl w:ilvl="0">
      <w:start w:val="1"/>
      <w:numFmt w:val="decimal"/>
      <w:lvlText w:val="%1."/>
      <w:lvlJc w:val="left"/>
      <w:pPr>
        <w:ind w:left="1425" w:hanging="360"/>
      </w:pPr>
    </w:lvl>
    <w:lvl w:ilvl="1">
      <w:start w:val="1"/>
      <w:numFmt w:val="decimal"/>
      <w:isLgl/>
      <w:lvlText w:val="%1.%2."/>
      <w:lvlJc w:val="left"/>
      <w:pPr>
        <w:ind w:left="1425" w:hanging="360"/>
      </w:pPr>
      <w:rPr>
        <w:rFonts w:hint="default"/>
        <w:b/>
        <w:bCs/>
        <w:i w:val="0"/>
        <w:color w:val="auto"/>
        <w:sz w:val="22"/>
        <w:szCs w:val="22"/>
      </w:rPr>
    </w:lvl>
    <w:lvl w:ilvl="2">
      <w:start w:val="1"/>
      <w:numFmt w:val="decimal"/>
      <w:isLgl/>
      <w:lvlText w:val="%1.%2.%3."/>
      <w:lvlJc w:val="left"/>
      <w:pPr>
        <w:ind w:left="1145" w:hanging="720"/>
      </w:pPr>
      <w:rPr>
        <w:rFonts w:hint="default"/>
        <w:b/>
        <w:bCs/>
        <w:i w:val="0"/>
        <w:iCs w:val="0"/>
        <w:color w:val="auto"/>
        <w:sz w:val="22"/>
        <w:szCs w:val="24"/>
      </w:rPr>
    </w:lvl>
    <w:lvl w:ilvl="3">
      <w:start w:val="1"/>
      <w:numFmt w:val="decimal"/>
      <w:isLgl/>
      <w:lvlText w:val="%1.%2.%3.%4."/>
      <w:lvlJc w:val="left"/>
      <w:pPr>
        <w:ind w:left="1785" w:hanging="720"/>
      </w:pPr>
      <w:rPr>
        <w:rFonts w:hint="default"/>
      </w:rPr>
    </w:lvl>
    <w:lvl w:ilvl="4">
      <w:start w:val="1"/>
      <w:numFmt w:val="decimal"/>
      <w:isLgl/>
      <w:lvlText w:val="%1.%2.%3.%4.%5."/>
      <w:lvlJc w:val="left"/>
      <w:pPr>
        <w:ind w:left="2145" w:hanging="1080"/>
      </w:pPr>
      <w:rPr>
        <w:rFonts w:hint="default"/>
      </w:rPr>
    </w:lvl>
    <w:lvl w:ilvl="5">
      <w:start w:val="1"/>
      <w:numFmt w:val="decimal"/>
      <w:isLgl/>
      <w:lvlText w:val="%1.%2.%3.%4.%5.%6."/>
      <w:lvlJc w:val="left"/>
      <w:pPr>
        <w:ind w:left="2145" w:hanging="1080"/>
      </w:pPr>
      <w:rPr>
        <w:rFonts w:hint="default"/>
      </w:rPr>
    </w:lvl>
    <w:lvl w:ilvl="6">
      <w:start w:val="1"/>
      <w:numFmt w:val="decimal"/>
      <w:isLgl/>
      <w:lvlText w:val="%1.%2.%3.%4.%5.%6.%7."/>
      <w:lvlJc w:val="left"/>
      <w:pPr>
        <w:ind w:left="2505" w:hanging="1440"/>
      </w:pPr>
      <w:rPr>
        <w:rFonts w:hint="default"/>
      </w:rPr>
    </w:lvl>
    <w:lvl w:ilvl="7">
      <w:start w:val="1"/>
      <w:numFmt w:val="decimal"/>
      <w:isLgl/>
      <w:lvlText w:val="%1.%2.%3.%4.%5.%6.%7.%8."/>
      <w:lvlJc w:val="left"/>
      <w:pPr>
        <w:ind w:left="2505" w:hanging="1440"/>
      </w:pPr>
      <w:rPr>
        <w:rFonts w:hint="default"/>
      </w:rPr>
    </w:lvl>
    <w:lvl w:ilvl="8">
      <w:start w:val="1"/>
      <w:numFmt w:val="decimal"/>
      <w:isLgl/>
      <w:lvlText w:val="%1.%2.%3.%4.%5.%6.%7.%8.%9."/>
      <w:lvlJc w:val="left"/>
      <w:pPr>
        <w:ind w:left="2865" w:hanging="1800"/>
      </w:pPr>
      <w:rPr>
        <w:rFonts w:hint="default"/>
      </w:rPr>
    </w:lvl>
  </w:abstractNum>
  <w:abstractNum w:abstractNumId="3" w15:restartNumberingAfterBreak="0">
    <w:nsid w:val="369F38E6"/>
    <w:multiLevelType w:val="singleLevel"/>
    <w:tmpl w:val="1BCA92BE"/>
    <w:name w:val="Numbered list 2"/>
    <w:lvl w:ilvl="0">
      <w:start w:val="1"/>
      <w:numFmt w:val="decimal"/>
      <w:lvlText w:val="%1."/>
      <w:lvlJc w:val="left"/>
      <w:pPr>
        <w:ind w:left="0" w:firstLine="0"/>
      </w:pPr>
    </w:lvl>
  </w:abstractNum>
  <w:abstractNum w:abstractNumId="4" w15:restartNumberingAfterBreak="0">
    <w:nsid w:val="3E713A4A"/>
    <w:multiLevelType w:val="hybridMultilevel"/>
    <w:tmpl w:val="A224EDB8"/>
    <w:lvl w:ilvl="0" w:tplc="4F2A961A">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1214782"/>
    <w:multiLevelType w:val="hybridMultilevel"/>
    <w:tmpl w:val="12605B22"/>
    <w:lvl w:ilvl="0" w:tplc="9F120FF0">
      <w:numFmt w:val="none"/>
      <w:lvlText w:val=""/>
      <w:lvlJc w:val="left"/>
      <w:pPr>
        <w:tabs>
          <w:tab w:val="num" w:pos="360"/>
        </w:tabs>
        <w:ind w:left="360" w:hanging="360"/>
      </w:pPr>
    </w:lvl>
    <w:lvl w:ilvl="1" w:tplc="C47E8CBC">
      <w:numFmt w:val="none"/>
      <w:lvlText w:val=""/>
      <w:lvlJc w:val="left"/>
      <w:pPr>
        <w:tabs>
          <w:tab w:val="num" w:pos="360"/>
        </w:tabs>
        <w:ind w:left="360" w:hanging="360"/>
      </w:pPr>
    </w:lvl>
    <w:lvl w:ilvl="2" w:tplc="A924565E">
      <w:numFmt w:val="none"/>
      <w:lvlText w:val=""/>
      <w:lvlJc w:val="left"/>
      <w:pPr>
        <w:tabs>
          <w:tab w:val="num" w:pos="360"/>
        </w:tabs>
        <w:ind w:left="360" w:hanging="360"/>
      </w:pPr>
    </w:lvl>
    <w:lvl w:ilvl="3" w:tplc="BC1C0F40">
      <w:numFmt w:val="none"/>
      <w:lvlText w:val=""/>
      <w:lvlJc w:val="left"/>
      <w:pPr>
        <w:tabs>
          <w:tab w:val="num" w:pos="360"/>
        </w:tabs>
        <w:ind w:left="360" w:hanging="360"/>
      </w:pPr>
    </w:lvl>
    <w:lvl w:ilvl="4" w:tplc="549E92F4">
      <w:numFmt w:val="none"/>
      <w:lvlText w:val=""/>
      <w:lvlJc w:val="left"/>
      <w:pPr>
        <w:tabs>
          <w:tab w:val="num" w:pos="360"/>
        </w:tabs>
        <w:ind w:left="360" w:hanging="360"/>
      </w:pPr>
    </w:lvl>
    <w:lvl w:ilvl="5" w:tplc="293A19C2">
      <w:numFmt w:val="none"/>
      <w:lvlText w:val=""/>
      <w:lvlJc w:val="left"/>
      <w:pPr>
        <w:tabs>
          <w:tab w:val="num" w:pos="360"/>
        </w:tabs>
        <w:ind w:left="360" w:hanging="360"/>
      </w:pPr>
    </w:lvl>
    <w:lvl w:ilvl="6" w:tplc="96B28E4A">
      <w:numFmt w:val="none"/>
      <w:lvlText w:val=""/>
      <w:lvlJc w:val="left"/>
      <w:pPr>
        <w:tabs>
          <w:tab w:val="num" w:pos="360"/>
        </w:tabs>
        <w:ind w:left="360" w:hanging="360"/>
      </w:pPr>
    </w:lvl>
    <w:lvl w:ilvl="7" w:tplc="3660492C">
      <w:numFmt w:val="none"/>
      <w:lvlText w:val=""/>
      <w:lvlJc w:val="left"/>
      <w:pPr>
        <w:tabs>
          <w:tab w:val="num" w:pos="360"/>
        </w:tabs>
        <w:ind w:left="360" w:hanging="360"/>
      </w:pPr>
    </w:lvl>
    <w:lvl w:ilvl="8" w:tplc="9A646116">
      <w:numFmt w:val="none"/>
      <w:lvlText w:val=""/>
      <w:lvlJc w:val="left"/>
      <w:pPr>
        <w:tabs>
          <w:tab w:val="num" w:pos="360"/>
        </w:tabs>
        <w:ind w:left="360" w:hanging="360"/>
      </w:pPr>
    </w:lvl>
  </w:abstractNum>
  <w:num w:numId="1" w16cid:durableId="1116800415">
    <w:abstractNumId w:val="1"/>
  </w:num>
  <w:num w:numId="2" w16cid:durableId="368454651">
    <w:abstractNumId w:val="3"/>
  </w:num>
  <w:num w:numId="3" w16cid:durableId="1643727291">
    <w:abstractNumId w:val="0"/>
  </w:num>
  <w:num w:numId="4" w16cid:durableId="1381436792">
    <w:abstractNumId w:val="5"/>
  </w:num>
  <w:num w:numId="5" w16cid:durableId="1013847258">
    <w:abstractNumId w:val="2"/>
  </w:num>
  <w:num w:numId="6" w16cid:durableId="18179168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evenAndOddHeaders/>
  <w:drawingGridHorizontalSpacing w:val="120"/>
  <w:drawingGridVerticalSpacing w:val="283"/>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437"/>
    <w:rsid w:val="000273B0"/>
    <w:rsid w:val="00101DD7"/>
    <w:rsid w:val="001338BB"/>
    <w:rsid w:val="00173DA1"/>
    <w:rsid w:val="00295BFD"/>
    <w:rsid w:val="002B4FE0"/>
    <w:rsid w:val="00372BF5"/>
    <w:rsid w:val="004205A4"/>
    <w:rsid w:val="0044710D"/>
    <w:rsid w:val="00473A0E"/>
    <w:rsid w:val="004A4E04"/>
    <w:rsid w:val="005063F1"/>
    <w:rsid w:val="005431DD"/>
    <w:rsid w:val="00547C92"/>
    <w:rsid w:val="00737AB5"/>
    <w:rsid w:val="007969A3"/>
    <w:rsid w:val="007C4300"/>
    <w:rsid w:val="007F3567"/>
    <w:rsid w:val="008E0CF4"/>
    <w:rsid w:val="00982D97"/>
    <w:rsid w:val="00986969"/>
    <w:rsid w:val="0099046B"/>
    <w:rsid w:val="009D6CA1"/>
    <w:rsid w:val="009E27B3"/>
    <w:rsid w:val="009E673C"/>
    <w:rsid w:val="009F5884"/>
    <w:rsid w:val="00A10437"/>
    <w:rsid w:val="00A11E45"/>
    <w:rsid w:val="00C27DD9"/>
    <w:rsid w:val="00C456FC"/>
    <w:rsid w:val="00C77AD4"/>
    <w:rsid w:val="00CA1828"/>
    <w:rsid w:val="00D34E70"/>
    <w:rsid w:val="00DC6D2B"/>
    <w:rsid w:val="00EB591B"/>
    <w:rsid w:val="00EC06E6"/>
    <w:rsid w:val="00F23405"/>
    <w:rsid w:val="00F637CF"/>
    <w:rsid w:val="00F86823"/>
    <w:rsid w:val="00FD5E1E"/>
    <w:rsid w:val="00FE08A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E01F3"/>
  <w15:docId w15:val="{54AA54AB-9444-472E-9819-0FE3F1EDB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Calibri"/>
      <w:sz w:val="24"/>
      <w:szCs w:val="24"/>
      <w:lang w:val="lv-LV" w:eastAsia="en-GB"/>
    </w:rPr>
  </w:style>
  <w:style w:type="paragraph" w:styleId="Heading1">
    <w:name w:val="heading 1"/>
    <w:basedOn w:val="Normal"/>
    <w:qFormat/>
    <w:pPr>
      <w:spacing w:before="100" w:beforeAutospacing="1" w:after="100" w:afterAutospacing="1"/>
      <w:outlineLvl w:val="0"/>
    </w:pPr>
    <w:rPr>
      <w:rFonts w:eastAsia="Times New Roman"/>
      <w:b/>
      <w:bCs/>
      <w:kern w:val="1"/>
      <w:sz w:val="48"/>
      <w:szCs w:val="48"/>
      <w:lang w:val="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qFormat/>
    <w:rPr>
      <w:rFonts w:ascii="Tahoma" w:hAnsi="Tahoma" w:cs="Tahoma"/>
      <w:sz w:val="16"/>
      <w:szCs w:val="16"/>
    </w:rPr>
  </w:style>
  <w:style w:type="paragraph" w:styleId="BodyText">
    <w:name w:val="Body Text"/>
    <w:basedOn w:val="Normal"/>
    <w:qFormat/>
    <w:pPr>
      <w:spacing w:after="120"/>
    </w:pPr>
    <w:rPr>
      <w:rFonts w:ascii="Cambria" w:eastAsia="MS Mincho" w:hAnsi="Cambria"/>
      <w:lang w:val="en-US" w:eastAsia="en-US"/>
    </w:rPr>
  </w:style>
  <w:style w:type="paragraph" w:styleId="Footer">
    <w:name w:val="footer"/>
    <w:basedOn w:val="Normal"/>
    <w:qFormat/>
    <w:pPr>
      <w:tabs>
        <w:tab w:val="center" w:pos="4320"/>
        <w:tab w:val="right" w:pos="8640"/>
      </w:tabs>
    </w:pPr>
    <w:rPr>
      <w:rFonts w:ascii="Calibri" w:hAnsi="Calibri" w:cs="Calibri"/>
      <w:sz w:val="22"/>
      <w:szCs w:val="22"/>
      <w:lang w:val="en-US" w:eastAsia="en-US"/>
    </w:rPr>
  </w:style>
  <w:style w:type="paragraph" w:styleId="FootnoteText">
    <w:name w:val="footnote text"/>
    <w:basedOn w:val="Normal"/>
    <w:qFormat/>
    <w:rPr>
      <w:rFonts w:eastAsia="Times New Roman"/>
      <w:sz w:val="20"/>
      <w:szCs w:val="20"/>
      <w:lang w:eastAsia="en-US"/>
    </w:rPr>
  </w:style>
  <w:style w:type="paragraph" w:styleId="Header">
    <w:name w:val="header"/>
    <w:basedOn w:val="Normal"/>
    <w:qFormat/>
    <w:pPr>
      <w:tabs>
        <w:tab w:val="center" w:pos="4320"/>
        <w:tab w:val="right" w:pos="8640"/>
      </w:tabs>
    </w:pPr>
    <w:rPr>
      <w:rFonts w:ascii="Calibri" w:hAnsi="Calibri" w:cs="Calibri"/>
      <w:sz w:val="22"/>
      <w:szCs w:val="22"/>
      <w:lang w:val="en-US" w:eastAsia="en-US"/>
    </w:rPr>
  </w:style>
  <w:style w:type="paragraph" w:styleId="NoSpacing">
    <w:name w:val="No Spacing"/>
    <w:qFormat/>
    <w:rPr>
      <w:rFonts w:ascii="Calibri" w:eastAsia="Calibri" w:hAnsi="Calibri" w:cs="Calibri"/>
      <w:sz w:val="22"/>
      <w:szCs w:val="22"/>
      <w:lang w:eastAsia="en-US"/>
    </w:rPr>
  </w:style>
  <w:style w:type="paragraph" w:styleId="ListParagraph">
    <w:name w:val="List Paragraph"/>
    <w:aliases w:val="Saistīto dokumentu saraksts,2,Bullet list,Colorful List - Accent 12,H&amp;P List Paragraph,Normal bullet 2,Strip,List Paragraph1,Syle 1,Numurets,PPS_Bullet,Virsraksti,list paragraph,h&amp;p list paragraph,saistīto dokumentu saraksts,syle 1,numure"/>
    <w:basedOn w:val="Normal"/>
    <w:link w:val="ListParagraphChar"/>
    <w:qFormat/>
    <w:pPr>
      <w:ind w:left="720"/>
      <w:contextualSpacing/>
    </w:pPr>
    <w:rPr>
      <w:rFonts w:ascii="Cambria" w:eastAsia="MS Mincho" w:hAnsi="Cambria"/>
      <w:lang w:val="en-US" w:eastAsia="en-US"/>
    </w:rPr>
  </w:style>
  <w:style w:type="paragraph" w:customStyle="1" w:styleId="tv213">
    <w:name w:val="tv213"/>
    <w:basedOn w:val="Normal"/>
    <w:qFormat/>
    <w:pPr>
      <w:spacing w:before="100" w:beforeAutospacing="1" w:after="100" w:afterAutospacing="1"/>
    </w:pPr>
    <w:rPr>
      <w:rFonts w:ascii="Times" w:hAnsi="Times" w:cs="Calibri"/>
      <w:sz w:val="20"/>
      <w:szCs w:val="20"/>
      <w:lang w:val="cs-CZ" w:eastAsia="en-US"/>
    </w:rPr>
  </w:style>
  <w:style w:type="paragraph" w:customStyle="1" w:styleId="Nodala11">
    <w:name w:val="Nodala 1.1"/>
    <w:basedOn w:val="Normal"/>
    <w:qFormat/>
    <w:pPr>
      <w:numPr>
        <w:ilvl w:val="1"/>
        <w:numId w:val="1"/>
      </w:numPr>
      <w:spacing w:before="60" w:after="60"/>
      <w:ind w:left="1070" w:hanging="360"/>
    </w:pPr>
    <w:rPr>
      <w:rFonts w:eastAsia="Times New Roman"/>
    </w:rPr>
  </w:style>
  <w:style w:type="paragraph" w:customStyle="1" w:styleId="Komentrateksts1">
    <w:name w:val="Komentāra teksts1"/>
    <w:basedOn w:val="Normal"/>
    <w:qFormat/>
    <w:pPr>
      <w:spacing w:after="160"/>
    </w:pPr>
    <w:rPr>
      <w:kern w:val="1"/>
      <w:sz w:val="20"/>
      <w:szCs w:val="20"/>
      <w:lang w:eastAsia="en-US"/>
    </w:rPr>
  </w:style>
  <w:style w:type="character" w:styleId="FollowedHyperlink">
    <w:name w:val="FollowedHyperlink"/>
    <w:basedOn w:val="DefaultParagraphFont"/>
    <w:rPr>
      <w:color w:val="800080"/>
      <w:u w:val="single"/>
    </w:rPr>
  </w:style>
  <w:style w:type="character" w:styleId="FootnoteReference">
    <w:name w:val="footnote reference"/>
    <w:rPr>
      <w:vertAlign w:val="superscript"/>
    </w:rPr>
  </w:style>
  <w:style w:type="character" w:styleId="Hyperlink">
    <w:name w:val="Hyperlink"/>
    <w:basedOn w:val="DefaultParagraphFont"/>
    <w:rPr>
      <w:color w:val="0000FF"/>
      <w:u w:val="single"/>
    </w:rPr>
  </w:style>
  <w:style w:type="character" w:styleId="PageNumber">
    <w:name w:val="page number"/>
    <w:basedOn w:val="DefaultParagraphFont"/>
  </w:style>
  <w:style w:type="character" w:styleId="Strong">
    <w:name w:val="Strong"/>
    <w:rPr>
      <w:b/>
      <w:bCs/>
    </w:rPr>
  </w:style>
  <w:style w:type="character" w:customStyle="1" w:styleId="HeaderChar">
    <w:name w:val="Header Char"/>
    <w:basedOn w:val="DefaultParagraphFont"/>
  </w:style>
  <w:style w:type="character" w:customStyle="1" w:styleId="FooterChar">
    <w:name w:val="Footer Char"/>
    <w:basedOn w:val="DefaultParagraphFont"/>
  </w:style>
  <w:style w:type="character" w:customStyle="1" w:styleId="BalloonTextChar">
    <w:name w:val="Balloon Text Char"/>
    <w:basedOn w:val="DefaultParagraphFont"/>
    <w:rPr>
      <w:rFonts w:ascii="Tahoma" w:hAnsi="Tahoma" w:cs="Tahoma"/>
      <w:sz w:val="16"/>
      <w:szCs w:val="16"/>
    </w:rPr>
  </w:style>
  <w:style w:type="character" w:customStyle="1" w:styleId="BodyTextChar">
    <w:name w:val="Body Text Char"/>
    <w:basedOn w:val="DefaultParagraphFont"/>
    <w:rPr>
      <w:rFonts w:ascii="Cambria" w:eastAsia="MS Mincho" w:hAnsi="Cambria" w:cs="Times New Roman"/>
      <w:sz w:val="24"/>
      <w:szCs w:val="24"/>
    </w:rPr>
  </w:style>
  <w:style w:type="character" w:customStyle="1" w:styleId="st">
    <w:name w:val="st"/>
    <w:basedOn w:val="DefaultParagraphFont"/>
  </w:style>
  <w:style w:type="character" w:customStyle="1" w:styleId="apple-converted-space">
    <w:name w:val="apple-converted-space"/>
    <w:basedOn w:val="DefaultParagraphFont"/>
  </w:style>
  <w:style w:type="character" w:customStyle="1" w:styleId="Elektroniskaisparaksts">
    <w:name w:val="Elektroniskais paraksts"/>
    <w:rPr>
      <w:sz w:val="16"/>
      <w:szCs w:val="16"/>
      <w:lang w:val="en-US"/>
    </w:rPr>
  </w:style>
  <w:style w:type="character" w:customStyle="1" w:styleId="xapple-converted-space">
    <w:name w:val="x_apple-converted-space"/>
    <w:basedOn w:val="DefaultParagraphFont"/>
  </w:style>
  <w:style w:type="character" w:customStyle="1" w:styleId="Neatrisintapieminana1">
    <w:name w:val="Neatrisināta pieminēšana1"/>
    <w:basedOn w:val="DefaultParagraphFont"/>
    <w:rPr>
      <w:color w:val="605E5C"/>
      <w:shd w:val="clear" w:color="auto" w:fill="E1DFDD"/>
    </w:rPr>
  </w:style>
  <w:style w:type="character" w:customStyle="1" w:styleId="FootnoteTextChar">
    <w:name w:val="Footnote Text Char"/>
    <w:basedOn w:val="DefaultParagraphFont"/>
    <w:rPr>
      <w:rFonts w:ascii="Times New Roman" w:eastAsia="Times New Roman" w:hAnsi="Times New Roman" w:cs="Times New Roman"/>
      <w:sz w:val="20"/>
      <w:szCs w:val="20"/>
      <w:lang w:val="lv-LV"/>
    </w:rPr>
  </w:style>
  <w:style w:type="character" w:styleId="PlaceholderText">
    <w:name w:val="Placeholder Text"/>
    <w:basedOn w:val="DefaultParagraphFont"/>
    <w:rPr>
      <w:color w:val="808080"/>
    </w:rPr>
  </w:style>
  <w:style w:type="character" w:customStyle="1" w:styleId="field-text">
    <w:name w:val="field-text"/>
    <w:basedOn w:val="DefaultParagraphFont"/>
  </w:style>
  <w:style w:type="character" w:customStyle="1" w:styleId="Heading1Char">
    <w:name w:val="Heading 1 Char"/>
    <w:basedOn w:val="DefaultParagraphFont"/>
    <w:rPr>
      <w:rFonts w:ascii="Times New Roman" w:eastAsia="Times New Roman" w:hAnsi="Times New Roman" w:cs="Times New Roman"/>
      <w:b/>
      <w:bCs/>
      <w:kern w:val="1"/>
      <w:sz w:val="48"/>
      <w:szCs w:val="48"/>
      <w:lang w:val="zh-CN" w:eastAsia="en-GB"/>
    </w:rPr>
  </w:style>
  <w:style w:type="character" w:customStyle="1" w:styleId="NoSpacingChar">
    <w:name w:val="No Spacing Char"/>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rsid w:val="00FE08AA"/>
    <w:rPr>
      <w:rFonts w:eastAsia="Calibri"/>
      <w:sz w:val="24"/>
      <w:szCs w:val="24"/>
      <w:lang w:val="lv-LV" w:eastAsia="en-GB"/>
    </w:rPr>
  </w:style>
  <w:style w:type="character" w:customStyle="1" w:styleId="ListParagraphChar">
    <w:name w:val="List Paragraph Char"/>
    <w:aliases w:val="Saistīto dokumentu saraksts Char,2 Char,Bullet list Char,Colorful List - Accent 12 Char,H&amp;P List Paragraph Char,Normal bullet 2 Char,Strip Char,List Paragraph1 Char,Syle 1 Char,Numurets Char,PPS_Bullet Char,Virsraksti Char"/>
    <w:basedOn w:val="DefaultParagraphFont"/>
    <w:link w:val="ListParagraph"/>
    <w:qFormat/>
    <w:locked/>
    <w:rsid w:val="001338BB"/>
    <w:rPr>
      <w:rFonts w:ascii="Cambria" w:eastAsia="MS Mincho" w:hAnsi="Cambria"/>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Times New Roman"/>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88E84-0B12-4217-8C58-579AD5037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5164</Words>
  <Characters>2944</Characters>
  <Application>Microsoft Office Word</Application>
  <DocSecurity>0</DocSecurity>
  <Lines>24</Lines>
  <Paragraphs>16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dc:description/>
  <cp:lastModifiedBy>Iveta Ignatjeva</cp:lastModifiedBy>
  <cp:revision>6</cp:revision>
  <cp:lastPrinted>2025-02-18T07:49:00Z</cp:lastPrinted>
  <dcterms:created xsi:type="dcterms:W3CDTF">2025-06-13T12:38:00Z</dcterms:created>
  <dcterms:modified xsi:type="dcterms:W3CDTF">2026-07-10T10:59:00Z</dcterms:modified>
</cp:coreProperties>
</file>