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66C97" w14:textId="7353DBE5" w:rsidR="00D24FBE" w:rsidRPr="000F71D8" w:rsidRDefault="007F2FDD" w:rsidP="00D24FBE">
      <w:pPr>
        <w:suppressAutoHyphens/>
        <w:autoSpaceDN w:val="0"/>
        <w:spacing w:after="0" w:line="240" w:lineRule="auto"/>
        <w:jc w:val="center"/>
        <w:textAlignment w:val="baseline"/>
        <w:rPr>
          <w:rFonts w:ascii="Times New Roman" w:hAnsi="Times New Roman" w:cs="Times New Roman"/>
          <w:b/>
          <w:color w:val="000000"/>
          <w:kern w:val="3"/>
          <w:sz w:val="24"/>
          <w:szCs w:val="24"/>
          <w14:ligatures w14:val="standardContextual"/>
        </w:rPr>
      </w:pPr>
      <w:r>
        <w:rPr>
          <w:rFonts w:ascii="Times New Roman" w:hAnsi="Times New Roman" w:cs="Times New Roman"/>
          <w:b/>
          <w:color w:val="000000"/>
          <w:kern w:val="3"/>
          <w:sz w:val="24"/>
          <w:szCs w:val="24"/>
          <w14:ligatures w14:val="standardContextual"/>
        </w:rPr>
        <w:t xml:space="preserve">IEKŠLIETU DIGITĀLAIS </w:t>
      </w:r>
      <w:r w:rsidR="00D24FBE" w:rsidRPr="000F71D8">
        <w:rPr>
          <w:rFonts w:ascii="Times New Roman" w:hAnsi="Times New Roman" w:cs="Times New Roman"/>
          <w:b/>
          <w:color w:val="000000"/>
          <w:kern w:val="3"/>
          <w:sz w:val="24"/>
          <w:szCs w:val="24"/>
          <w14:ligatures w14:val="standardContextual"/>
        </w:rPr>
        <w:t>CENTRS</w:t>
      </w:r>
    </w:p>
    <w:p w14:paraId="3AA0DA83" w14:textId="77777777" w:rsidR="00D24FBE" w:rsidRPr="000F71D8" w:rsidRDefault="00D24FBE" w:rsidP="00D24FBE">
      <w:pPr>
        <w:suppressAutoHyphens/>
        <w:autoSpaceDN w:val="0"/>
        <w:spacing w:before="120" w:after="120" w:line="240" w:lineRule="auto"/>
        <w:jc w:val="center"/>
        <w:textAlignment w:val="baseline"/>
        <w:rPr>
          <w:rFonts w:ascii="Times New Roman" w:eastAsia="Times New Roman" w:hAnsi="Times New Roman" w:cs="Times New Roman"/>
          <w:b/>
          <w:color w:val="000000"/>
          <w:kern w:val="3"/>
          <w:sz w:val="24"/>
          <w:szCs w:val="24"/>
        </w:rPr>
      </w:pPr>
      <w:r w:rsidRPr="000F71D8">
        <w:rPr>
          <w:rFonts w:ascii="Times New Roman" w:eastAsia="Times New Roman" w:hAnsi="Times New Roman" w:cs="Times New Roman"/>
          <w:color w:val="000000"/>
          <w:kern w:val="3"/>
          <w:sz w:val="24"/>
          <w:szCs w:val="24"/>
          <w:lang w:eastAsia="ar-SA"/>
        </w:rPr>
        <w:t>Atklāta konkursa</w:t>
      </w:r>
    </w:p>
    <w:p w14:paraId="47EB9E98" w14:textId="77777777" w:rsidR="00D24FBE" w:rsidRPr="000F71D8" w:rsidRDefault="00D24FBE" w:rsidP="00D24FBE">
      <w:pPr>
        <w:spacing w:before="120" w:after="120" w:line="240" w:lineRule="auto"/>
        <w:jc w:val="center"/>
        <w:rPr>
          <w:rFonts w:ascii="Times New Roman" w:eastAsia="Times New Roman" w:hAnsi="Times New Roman" w:cs="Times New Roman"/>
          <w:b/>
          <w:color w:val="000000"/>
          <w:kern w:val="3"/>
          <w:sz w:val="24"/>
          <w:szCs w:val="24"/>
        </w:rPr>
      </w:pPr>
      <w:r w:rsidRPr="000F71D8">
        <w:rPr>
          <w:rFonts w:ascii="Times New Roman" w:eastAsia="Times New Roman" w:hAnsi="Times New Roman" w:cs="Times New Roman"/>
          <w:b/>
          <w:color w:val="000000"/>
          <w:kern w:val="3"/>
          <w:sz w:val="24"/>
          <w:szCs w:val="24"/>
        </w:rPr>
        <w:t>„</w:t>
      </w:r>
      <w:r w:rsidRPr="000F71D8">
        <w:rPr>
          <w:rFonts w:ascii="Times New Roman" w:hAnsi="Times New Roman" w:cs="Times New Roman"/>
        </w:rPr>
        <w:t xml:space="preserve"> </w:t>
      </w:r>
      <w:r w:rsidRPr="000F71D8">
        <w:rPr>
          <w:rFonts w:ascii="Times New Roman" w:eastAsia="Times New Roman" w:hAnsi="Times New Roman" w:cs="Times New Roman"/>
          <w:b/>
          <w:color w:val="000000"/>
          <w:kern w:val="3"/>
          <w:sz w:val="24"/>
          <w:szCs w:val="24"/>
        </w:rPr>
        <w:t>EURODAC GALA LIETOTĀJU APRĪKOJUMA IEGĀDE”</w:t>
      </w:r>
    </w:p>
    <w:p w14:paraId="3530003E" w14:textId="77777777" w:rsidR="00D24FBE" w:rsidRPr="000F71D8" w:rsidRDefault="00D24FBE" w:rsidP="00D24FBE">
      <w:pPr>
        <w:spacing w:before="120" w:after="120" w:line="240" w:lineRule="auto"/>
        <w:jc w:val="center"/>
        <w:rPr>
          <w:rFonts w:ascii="Times New Roman" w:hAnsi="Times New Roman" w:cs="Times New Roman"/>
          <w:sz w:val="24"/>
          <w:szCs w:val="24"/>
          <w14:ligatures w14:val="standardContextual"/>
        </w:rPr>
      </w:pPr>
      <w:proofErr w:type="spellStart"/>
      <w:r w:rsidRPr="000F71D8">
        <w:rPr>
          <w:rFonts w:ascii="Times New Roman" w:eastAsia="Times New Roman" w:hAnsi="Times New Roman" w:cs="Times New Roman"/>
          <w:bCs/>
          <w:color w:val="000000"/>
          <w:kern w:val="3"/>
          <w:sz w:val="24"/>
          <w:szCs w:val="24"/>
        </w:rPr>
        <w:t>Id</w:t>
      </w:r>
      <w:proofErr w:type="spellEnd"/>
      <w:r w:rsidRPr="000F71D8">
        <w:rPr>
          <w:rFonts w:ascii="Times New Roman" w:eastAsia="Times New Roman" w:hAnsi="Times New Roman" w:cs="Times New Roman"/>
          <w:bCs/>
          <w:color w:val="000000"/>
          <w:kern w:val="3"/>
          <w:sz w:val="24"/>
          <w:szCs w:val="24"/>
        </w:rPr>
        <w:t xml:space="preserve">. </w:t>
      </w:r>
      <w:r w:rsidRPr="000F71D8">
        <w:rPr>
          <w:rFonts w:ascii="Times New Roman" w:hAnsi="Times New Roman" w:cs="Times New Roman"/>
          <w:bCs/>
          <w:sz w:val="24"/>
          <w:szCs w:val="24"/>
          <w14:ligatures w14:val="standardContextual"/>
        </w:rPr>
        <w:t>Nr.</w:t>
      </w:r>
      <w:r w:rsidRPr="000F71D8">
        <w:rPr>
          <w:rFonts w:ascii="Times New Roman" w:hAnsi="Times New Roman" w:cs="Times New Roman"/>
          <w:sz w:val="24"/>
          <w:szCs w:val="24"/>
          <w14:ligatures w14:val="standardContextual"/>
        </w:rPr>
        <w:t xml:space="preserve"> IeM IC 2026/7</w:t>
      </w:r>
    </w:p>
    <w:p w14:paraId="0D8607E5" w14:textId="77777777" w:rsidR="00D24FBE" w:rsidRPr="000F71D8" w:rsidRDefault="00D24FBE" w:rsidP="00D24FBE">
      <w:pPr>
        <w:jc w:val="both"/>
        <w:rPr>
          <w:rFonts w:ascii="Times New Roman" w:hAnsi="Times New Roman" w:cs="Times New Roman"/>
        </w:rPr>
      </w:pPr>
    </w:p>
    <w:p w14:paraId="69E98699" w14:textId="77777777" w:rsidR="00D24FBE" w:rsidRPr="000F71D8" w:rsidRDefault="00D24FBE" w:rsidP="00D24FBE">
      <w:pPr>
        <w:jc w:val="both"/>
        <w:rPr>
          <w:rFonts w:ascii="Times New Roman" w:hAnsi="Times New Roman" w:cs="Times New Roman"/>
          <w:sz w:val="24"/>
          <w:szCs w:val="24"/>
          <w:u w:val="single"/>
        </w:rPr>
      </w:pPr>
      <w:r w:rsidRPr="000F71D8">
        <w:rPr>
          <w:rFonts w:ascii="Times New Roman" w:hAnsi="Times New Roman" w:cs="Times New Roman"/>
          <w:sz w:val="24"/>
          <w:szCs w:val="24"/>
          <w:u w:val="single"/>
        </w:rPr>
        <w:t>Iepirkuma komisija ir saņēmusi ieinteresētā piegādātāja jautājumus un sniedz atbildes:</w:t>
      </w:r>
    </w:p>
    <w:p w14:paraId="3EDD9471" w14:textId="77777777" w:rsidR="00D24FBE" w:rsidRPr="000F71D8" w:rsidRDefault="00D24FBE" w:rsidP="00D24FBE">
      <w:pPr>
        <w:spacing w:after="0" w:line="240" w:lineRule="auto"/>
        <w:rPr>
          <w:rFonts w:ascii="Times New Roman" w:eastAsia="Calibri" w:hAnsi="Times New Roman" w:cs="Times New Roman"/>
          <w:sz w:val="24"/>
          <w:szCs w:val="24"/>
          <w14:ligatures w14:val="standardContextual"/>
        </w:rPr>
      </w:pPr>
    </w:p>
    <w:p w14:paraId="55948C5D" w14:textId="779BF3AA" w:rsidR="00D24FBE" w:rsidRDefault="00D24FBE" w:rsidP="00D24FBE">
      <w:pPr>
        <w:spacing w:line="240" w:lineRule="auto"/>
        <w:rPr>
          <w:rFonts w:ascii="Times New Roman" w:eastAsia="Calibri" w:hAnsi="Times New Roman" w:cs="Times New Roman"/>
          <w:b/>
          <w:bCs/>
          <w:sz w:val="24"/>
          <w:szCs w:val="24"/>
          <w14:ligatures w14:val="standardContextual"/>
        </w:rPr>
      </w:pPr>
      <w:r w:rsidRPr="000F71D8">
        <w:rPr>
          <w:rFonts w:ascii="Times New Roman" w:eastAsia="Calibri" w:hAnsi="Times New Roman" w:cs="Times New Roman"/>
          <w:b/>
          <w:bCs/>
          <w:sz w:val="24"/>
          <w:szCs w:val="24"/>
          <w14:ligatures w14:val="standardContextual"/>
        </w:rPr>
        <w:t>Jautājums Nr.</w:t>
      </w:r>
      <w:r>
        <w:rPr>
          <w:rFonts w:ascii="Times New Roman" w:eastAsia="Calibri" w:hAnsi="Times New Roman" w:cs="Times New Roman"/>
          <w:b/>
          <w:bCs/>
          <w:sz w:val="24"/>
          <w:szCs w:val="24"/>
          <w14:ligatures w14:val="standardContextual"/>
        </w:rPr>
        <w:t>4</w:t>
      </w:r>
    </w:p>
    <w:p w14:paraId="065F361A" w14:textId="77777777" w:rsidR="00D24FBE" w:rsidRPr="00D24FBE" w:rsidRDefault="00D24FBE" w:rsidP="00D24FBE">
      <w:pPr>
        <w:spacing w:before="120" w:after="0" w:line="240" w:lineRule="auto"/>
        <w:ind w:firstLine="567"/>
        <w:jc w:val="both"/>
        <w:rPr>
          <w:rFonts w:ascii="Calibri Light" w:eastAsia="Calibri" w:hAnsi="Calibri Light" w:cs="Calibri Light"/>
        </w:rPr>
      </w:pPr>
      <w:r w:rsidRPr="00D24FBE">
        <w:rPr>
          <w:rFonts w:ascii="Calibri Light" w:eastAsia="Calibri" w:hAnsi="Calibri Light" w:cs="Calibri Light"/>
        </w:rPr>
        <w:t xml:space="preserve">Pēc padziļinātas un detalizētas iepirkuma </w:t>
      </w:r>
      <w:r w:rsidRPr="00D24FBE">
        <w:rPr>
          <w:rFonts w:ascii="Calibri Light" w:eastAsia="Calibri" w:hAnsi="Calibri Light" w:cs="Calibri Light"/>
          <w:i/>
        </w:rPr>
        <w:t>“</w:t>
      </w:r>
      <w:proofErr w:type="spellStart"/>
      <w:r w:rsidRPr="00D24FBE">
        <w:rPr>
          <w:rFonts w:ascii="Calibri Light" w:eastAsia="Calibri" w:hAnsi="Calibri Light" w:cs="Calibri Light"/>
          <w:i/>
        </w:rPr>
        <w:t>Eurodac</w:t>
      </w:r>
      <w:proofErr w:type="spellEnd"/>
      <w:r w:rsidRPr="00D24FBE">
        <w:rPr>
          <w:rFonts w:ascii="Calibri Light" w:eastAsia="Calibri" w:hAnsi="Calibri Light" w:cs="Calibri Light"/>
          <w:i/>
        </w:rPr>
        <w:t xml:space="preserve"> gala lietotāju aprīkojuma iegāde</w:t>
      </w:r>
      <w:r w:rsidRPr="00D24FBE">
        <w:rPr>
          <w:rFonts w:ascii="Calibri Light" w:eastAsia="Calibri" w:hAnsi="Calibri Light" w:cs="Calibri Light"/>
        </w:rPr>
        <w:t>” tehnisko prasību</w:t>
      </w:r>
      <w:r w:rsidRPr="00D24FBE">
        <w:rPr>
          <w:rFonts w:ascii="Calibri Light" w:eastAsia="Calibri" w:hAnsi="Calibri Light" w:cs="Calibri Light"/>
          <w:i/>
        </w:rPr>
        <w:t xml:space="preserve"> </w:t>
      </w:r>
      <w:r w:rsidRPr="00D24FBE">
        <w:rPr>
          <w:rFonts w:ascii="Calibri Light" w:eastAsia="Calibri" w:hAnsi="Calibri Light" w:cs="Calibri Light"/>
        </w:rPr>
        <w:t>izpētes attiecībā uz pirkstu nospiedumu skeneri un konkrēti, prasību “</w:t>
      </w:r>
      <w:r w:rsidRPr="00D24FBE">
        <w:rPr>
          <w:rFonts w:ascii="Calibri Light" w:eastAsia="Calibri" w:hAnsi="Calibri Light" w:cs="Calibri Light"/>
          <w:b/>
          <w:bCs/>
        </w:rPr>
        <w:t>Attiecība signāls-pret-troksni (</w:t>
      </w:r>
      <w:proofErr w:type="spellStart"/>
      <w:r w:rsidRPr="00D24FBE">
        <w:rPr>
          <w:rFonts w:ascii="Calibri Light" w:eastAsia="Calibri" w:hAnsi="Calibri Light" w:cs="Calibri Light"/>
          <w:b/>
          <w:bCs/>
          <w:i/>
          <w:iCs/>
        </w:rPr>
        <w:t>Signal</w:t>
      </w:r>
      <w:proofErr w:type="spellEnd"/>
      <w:r w:rsidRPr="00D24FBE">
        <w:rPr>
          <w:rFonts w:ascii="Calibri Light" w:eastAsia="Calibri" w:hAnsi="Calibri Light" w:cs="Calibri Light"/>
          <w:b/>
          <w:bCs/>
          <w:i/>
          <w:iCs/>
        </w:rPr>
        <w:t>-To-</w:t>
      </w:r>
      <w:proofErr w:type="spellStart"/>
      <w:r w:rsidRPr="00D24FBE">
        <w:rPr>
          <w:rFonts w:ascii="Calibri Light" w:eastAsia="Calibri" w:hAnsi="Calibri Light" w:cs="Calibri Light"/>
          <w:b/>
          <w:bCs/>
          <w:i/>
          <w:iCs/>
        </w:rPr>
        <w:t>Noise</w:t>
      </w:r>
      <w:proofErr w:type="spellEnd"/>
      <w:r w:rsidRPr="00D24FBE">
        <w:rPr>
          <w:rFonts w:ascii="Calibri Light" w:eastAsia="Calibri" w:hAnsi="Calibri Light" w:cs="Calibri Light"/>
          <w:b/>
          <w:bCs/>
        </w:rPr>
        <w:t xml:space="preserve">)”, </w:t>
      </w:r>
      <w:r w:rsidRPr="00D24FBE">
        <w:rPr>
          <w:rFonts w:ascii="Calibri Light" w:eastAsia="Calibri" w:hAnsi="Calibri Light" w:cs="Calibri Light"/>
        </w:rPr>
        <w:t xml:space="preserve">kas noteikta ne mazāk kā 40dB, vēlamies Iepirkumu komisiju lūgt izvērtēt šīs prasības samērīgumu. </w:t>
      </w:r>
    </w:p>
    <w:p w14:paraId="0DAB35CD" w14:textId="77777777" w:rsidR="00D24FBE" w:rsidRPr="00D24FBE" w:rsidRDefault="00D24FBE" w:rsidP="00D24FBE">
      <w:pPr>
        <w:spacing w:before="120" w:after="0" w:line="240" w:lineRule="auto"/>
        <w:ind w:firstLine="567"/>
        <w:jc w:val="both"/>
        <w:rPr>
          <w:rFonts w:ascii="Calibri Light" w:eastAsia="Calibri" w:hAnsi="Calibri Light" w:cs="Calibri Light"/>
        </w:rPr>
      </w:pPr>
      <w:r w:rsidRPr="00D24FBE">
        <w:rPr>
          <w:rFonts w:ascii="Calibri Light" w:eastAsia="Calibri" w:hAnsi="Calibri Light" w:cs="Calibri Light"/>
        </w:rPr>
        <w:t>Pirkstu nospiedumu skeneriem, ko izmanto augstas drošības līmeņa lietojumprogrammās, piemēram, valdības projektos, ir jābūt sertificētiem no FBI. FBI specifikāciju dokuments („Elektroniskās biometrijas pārraides specifikācijas“ (EBTS)) nosaka dažādus pirkstu nospiedumu skeneru tehniskos parametrus (signāla un trokšņa attiecība</w:t>
      </w:r>
      <w:r w:rsidRPr="00D24FBE">
        <w:rPr>
          <w:rFonts w:ascii="Calibri Light" w:eastAsia="Calibri" w:hAnsi="Calibri Light" w:cs="Calibri Light"/>
          <w:lang w:eastAsia="lv-LV"/>
        </w:rPr>
        <w:t xml:space="preserve"> (SNR)</w:t>
      </w:r>
      <w:r w:rsidRPr="00D24FBE">
        <w:rPr>
          <w:rFonts w:ascii="Calibri Light" w:eastAsia="Calibri" w:hAnsi="Calibri Light" w:cs="Calibri Light"/>
        </w:rPr>
        <w:t xml:space="preserve">, ģeometrija, </w:t>
      </w:r>
      <w:proofErr w:type="spellStart"/>
      <w:r w:rsidRPr="00D24FBE">
        <w:rPr>
          <w:rFonts w:ascii="Calibri Light" w:eastAsia="Calibri" w:hAnsi="Calibri Light" w:cs="Calibri Light"/>
        </w:rPr>
        <w:t>linearitāte</w:t>
      </w:r>
      <w:proofErr w:type="spellEnd"/>
      <w:r w:rsidRPr="00D24FBE">
        <w:rPr>
          <w:rFonts w:ascii="Calibri Light" w:eastAsia="Calibri" w:hAnsi="Calibri Light" w:cs="Calibri Light"/>
        </w:rPr>
        <w:t xml:space="preserve">, MTF, pelēkā toņa viendabīgums). Lai saņemtu </w:t>
      </w:r>
      <w:r w:rsidRPr="00D24FBE">
        <w:rPr>
          <w:rFonts w:ascii="Calibri Light" w:eastAsia="Calibri" w:hAnsi="Calibri Light" w:cs="Calibri Light"/>
          <w:lang w:eastAsia="lv-LV"/>
        </w:rPr>
        <w:t xml:space="preserve">FBI </w:t>
      </w:r>
      <w:r w:rsidRPr="00D24FBE">
        <w:rPr>
          <w:rFonts w:ascii="Calibri Light" w:eastAsia="Calibri" w:hAnsi="Calibri Light" w:cs="Calibri Light"/>
        </w:rPr>
        <w:t xml:space="preserve">sertifikātu, EBTS </w:t>
      </w:r>
      <w:proofErr w:type="spellStart"/>
      <w:r w:rsidRPr="00D24FBE">
        <w:rPr>
          <w:rFonts w:ascii="Calibri Light" w:eastAsia="Calibri" w:hAnsi="Calibri Light" w:cs="Calibri Light"/>
        </w:rPr>
        <w:t>Appendix</w:t>
      </w:r>
      <w:proofErr w:type="spellEnd"/>
      <w:r w:rsidRPr="00D24FBE">
        <w:rPr>
          <w:rFonts w:ascii="Calibri Light" w:eastAsia="Calibri" w:hAnsi="Calibri Light" w:cs="Calibri Light"/>
        </w:rPr>
        <w:t xml:space="preserve"> F attiecībā uz SNR minimālajām vērtībām ir noteikts, ka:</w:t>
      </w:r>
    </w:p>
    <w:p w14:paraId="7C3BAF58" w14:textId="77777777" w:rsidR="00D24FBE" w:rsidRPr="00D24FBE" w:rsidRDefault="00D24FBE" w:rsidP="00D24FBE">
      <w:pPr>
        <w:numPr>
          <w:ilvl w:val="0"/>
          <w:numId w:val="1"/>
        </w:numPr>
        <w:spacing w:before="120" w:after="0" w:line="240" w:lineRule="auto"/>
        <w:rPr>
          <w:rFonts w:ascii="Calibri Light" w:eastAsia="Calibri" w:hAnsi="Calibri Light" w:cs="Calibri Light"/>
        </w:rPr>
      </w:pPr>
      <w:r w:rsidRPr="00D24FBE">
        <w:rPr>
          <w:rFonts w:ascii="Calibri Light" w:eastAsia="Calibri" w:hAnsi="Calibri Light" w:cs="Calibri Light"/>
        </w:rPr>
        <w:t>Baltais (</w:t>
      </w:r>
      <w:proofErr w:type="spellStart"/>
      <w:r w:rsidRPr="00D24FBE">
        <w:rPr>
          <w:rFonts w:ascii="Calibri Light" w:eastAsia="Calibri" w:hAnsi="Calibri Light" w:cs="Calibri Light"/>
        </w:rPr>
        <w:t>white</w:t>
      </w:r>
      <w:proofErr w:type="spellEnd"/>
      <w:r w:rsidRPr="00D24FBE">
        <w:rPr>
          <w:rFonts w:ascii="Calibri Light" w:eastAsia="Calibri" w:hAnsi="Calibri Light" w:cs="Calibri Light"/>
        </w:rPr>
        <w:t xml:space="preserve">) SNR ≥ 125 </w:t>
      </w:r>
    </w:p>
    <w:p w14:paraId="18C2B3D0" w14:textId="77777777" w:rsidR="00D24FBE" w:rsidRPr="00D24FBE" w:rsidRDefault="00D24FBE" w:rsidP="00D24FBE">
      <w:pPr>
        <w:numPr>
          <w:ilvl w:val="0"/>
          <w:numId w:val="1"/>
        </w:numPr>
        <w:spacing w:before="120" w:after="0" w:line="240" w:lineRule="auto"/>
        <w:rPr>
          <w:rFonts w:ascii="Calibri Light" w:eastAsia="Calibri" w:hAnsi="Calibri Light" w:cs="Calibri Light"/>
        </w:rPr>
      </w:pPr>
      <w:r w:rsidRPr="00D24FBE">
        <w:rPr>
          <w:rFonts w:ascii="Calibri Light" w:eastAsia="Calibri" w:hAnsi="Calibri Light" w:cs="Calibri Light"/>
        </w:rPr>
        <w:t>Melnais (</w:t>
      </w:r>
      <w:proofErr w:type="spellStart"/>
      <w:r w:rsidRPr="00D24FBE">
        <w:rPr>
          <w:rFonts w:ascii="Calibri Light" w:eastAsia="Calibri" w:hAnsi="Calibri Light" w:cs="Calibri Light"/>
        </w:rPr>
        <w:t>black</w:t>
      </w:r>
      <w:proofErr w:type="spellEnd"/>
      <w:r w:rsidRPr="00D24FBE">
        <w:rPr>
          <w:rFonts w:ascii="Calibri Light" w:eastAsia="Calibri" w:hAnsi="Calibri Light" w:cs="Calibri Light"/>
        </w:rPr>
        <w:t xml:space="preserve">) SNR ≥ 125 </w:t>
      </w:r>
    </w:p>
    <w:p w14:paraId="0078FB52" w14:textId="77777777" w:rsidR="00D24FBE" w:rsidRPr="00D24FBE" w:rsidRDefault="00D24FBE" w:rsidP="00D24FBE">
      <w:pPr>
        <w:numPr>
          <w:ilvl w:val="0"/>
          <w:numId w:val="1"/>
        </w:numPr>
        <w:spacing w:before="120" w:after="0" w:line="240" w:lineRule="auto"/>
        <w:rPr>
          <w:rFonts w:ascii="Calibri Light" w:eastAsia="Calibri" w:hAnsi="Calibri Light" w:cs="Calibri Light"/>
        </w:rPr>
      </w:pPr>
      <w:r w:rsidRPr="00D24FBE">
        <w:rPr>
          <w:rFonts w:ascii="Calibri Light" w:eastAsia="Calibri" w:hAnsi="Calibri Light" w:cs="Calibri Light"/>
        </w:rPr>
        <w:t>šai prasībai jābūt izpildītai vismaz 97 % mērījumu katrā testējamajā apgabalā.</w:t>
      </w:r>
    </w:p>
    <w:p w14:paraId="3C4E3A94" w14:textId="77777777" w:rsidR="00D24FBE" w:rsidRPr="00D24FBE" w:rsidRDefault="00D24FBE" w:rsidP="00D24FBE">
      <w:pPr>
        <w:spacing w:before="120" w:after="0" w:line="240" w:lineRule="auto"/>
        <w:ind w:firstLine="567"/>
        <w:jc w:val="both"/>
        <w:rPr>
          <w:rFonts w:ascii="Calibri Light" w:eastAsia="Calibri" w:hAnsi="Calibri Light" w:cs="Calibri Light"/>
        </w:rPr>
      </w:pPr>
      <w:r w:rsidRPr="00D24FBE">
        <w:rPr>
          <w:rFonts w:ascii="Calibri Light" w:eastAsia="Calibri" w:hAnsi="Calibri Light" w:cs="Calibri Light"/>
        </w:rPr>
        <w:t xml:space="preserve">Lineārā vērtība 125 nozīmē, ka signāls (pirkstu nospiedumu rievojumi) ir </w:t>
      </w:r>
      <w:r w:rsidRPr="00D24FBE">
        <w:rPr>
          <w:rFonts w:ascii="Calibri Light" w:eastAsia="Calibri" w:hAnsi="Calibri Light" w:cs="Calibri Light"/>
          <w:b/>
        </w:rPr>
        <w:t xml:space="preserve">125 </w:t>
      </w:r>
      <w:r w:rsidRPr="00D24FBE">
        <w:rPr>
          <w:rFonts w:ascii="Calibri Light" w:eastAsia="Calibri" w:hAnsi="Calibri Light" w:cs="Calibri Light"/>
        </w:rPr>
        <w:t xml:space="preserve">reizes spēcīgāks nekā troksnis (fons). „Trokšņu” cēlonis var būt dažādi ādas stāvokļi - spiediens, sensora īpašības, netīrumi., tml. SNR vērtība </w:t>
      </w:r>
      <w:r w:rsidRPr="00D24FBE">
        <w:rPr>
          <w:rFonts w:ascii="Calibri Light" w:eastAsia="Calibri" w:hAnsi="Calibri Light" w:cs="Calibri Light"/>
          <w:b/>
        </w:rPr>
        <w:t>125</w:t>
      </w:r>
      <w:r w:rsidRPr="00D24FBE">
        <w:rPr>
          <w:rFonts w:ascii="Calibri Light" w:eastAsia="Calibri" w:hAnsi="Calibri Light" w:cs="Calibri Light"/>
        </w:rPr>
        <w:t xml:space="preserve"> atbilst 20.97 </w:t>
      </w:r>
      <w:proofErr w:type="spellStart"/>
      <w:r w:rsidRPr="00D24FBE">
        <w:rPr>
          <w:rFonts w:ascii="Calibri Light" w:eastAsia="Calibri" w:hAnsi="Calibri Light" w:cs="Calibri Light"/>
        </w:rPr>
        <w:t>dB</w:t>
      </w:r>
      <w:proofErr w:type="spellEnd"/>
      <w:r w:rsidRPr="00D24FBE">
        <w:rPr>
          <w:rFonts w:ascii="Calibri Light" w:eastAsia="Calibri" w:hAnsi="Calibri Light" w:cs="Calibri Light"/>
        </w:rPr>
        <w:t xml:space="preserve">, kas noapaļojot ir </w:t>
      </w:r>
      <w:r w:rsidRPr="00D24FBE">
        <w:rPr>
          <w:rFonts w:ascii="Calibri Light" w:eastAsia="Calibri" w:hAnsi="Calibri Light" w:cs="Calibri Light"/>
          <w:b/>
        </w:rPr>
        <w:t xml:space="preserve">21 </w:t>
      </w:r>
      <w:proofErr w:type="spellStart"/>
      <w:r w:rsidRPr="00D24FBE">
        <w:rPr>
          <w:rFonts w:ascii="Calibri Light" w:eastAsia="Calibri" w:hAnsi="Calibri Light" w:cs="Calibri Light"/>
          <w:b/>
        </w:rPr>
        <w:t>dB</w:t>
      </w:r>
      <w:proofErr w:type="spellEnd"/>
      <w:r w:rsidRPr="00D24FBE">
        <w:rPr>
          <w:rFonts w:ascii="Calibri Light" w:eastAsia="Calibri" w:hAnsi="Calibri Light" w:cs="Calibri Light"/>
        </w:rPr>
        <w:t xml:space="preserve">. Pieprasītā minimālā SNR vērtība tehniskajā specifikācijā ir </w:t>
      </w:r>
      <w:r w:rsidRPr="00D24FBE">
        <w:rPr>
          <w:rFonts w:ascii="Calibri Light" w:eastAsia="Calibri" w:hAnsi="Calibri Light" w:cs="Calibri Light"/>
          <w:b/>
        </w:rPr>
        <w:t xml:space="preserve">40 </w:t>
      </w:r>
      <w:proofErr w:type="spellStart"/>
      <w:r w:rsidRPr="00D24FBE">
        <w:rPr>
          <w:rFonts w:ascii="Calibri Light" w:eastAsia="Calibri" w:hAnsi="Calibri Light" w:cs="Calibri Light"/>
          <w:b/>
        </w:rPr>
        <w:t>dB</w:t>
      </w:r>
      <w:proofErr w:type="spellEnd"/>
      <w:r w:rsidRPr="00D24FBE">
        <w:rPr>
          <w:rFonts w:ascii="Calibri Light" w:eastAsia="Calibri" w:hAnsi="Calibri Light" w:cs="Calibri Light"/>
        </w:rPr>
        <w:t xml:space="preserve">, kas atbilst lineārajai vērtībai </w:t>
      </w:r>
      <w:r w:rsidRPr="00D24FBE">
        <w:rPr>
          <w:rFonts w:ascii="Calibri Light" w:eastAsia="Calibri" w:hAnsi="Calibri Light" w:cs="Calibri Light"/>
          <w:b/>
        </w:rPr>
        <w:t>10 000 !!!</w:t>
      </w:r>
      <w:r w:rsidRPr="00D24FBE">
        <w:rPr>
          <w:rFonts w:ascii="Calibri Light" w:eastAsia="Calibri" w:hAnsi="Calibri Light" w:cs="Calibri Light"/>
        </w:rPr>
        <w:t xml:space="preserve"> Tas nozīmē, ka prasība signālam ir 10 000 reizes spēcīgāka par trokšņa līmeni. Tas ir ļoti neparasts rādītājs un ievērojami pārsniedz tipiskos biometrijas standartus. Tajā skaitā tas </w:t>
      </w:r>
      <w:r w:rsidRPr="00D24FBE">
        <w:rPr>
          <w:rFonts w:ascii="Calibri Light" w:eastAsia="Calibri" w:hAnsi="Calibri Light" w:cs="Calibri Light"/>
          <w:b/>
        </w:rPr>
        <w:t xml:space="preserve">80 </w:t>
      </w:r>
      <w:r w:rsidRPr="00D24FBE">
        <w:rPr>
          <w:rFonts w:ascii="Calibri Light" w:eastAsia="Calibri" w:hAnsi="Calibri Light" w:cs="Calibri Light"/>
        </w:rPr>
        <w:t>reizes (10 000 / 125) ir augstāks par FBI sertifikācijā izvirzītajai prasībai attiecībā uz minimālo SNR līmeni. Šāds signāla līmenis (</w:t>
      </w:r>
      <w:r w:rsidRPr="00D24FBE">
        <w:rPr>
          <w:rFonts w:ascii="Calibri Light" w:eastAsia="Calibri" w:hAnsi="Calibri Light" w:cs="Calibri Light"/>
          <w:b/>
        </w:rPr>
        <w:t xml:space="preserve">40 </w:t>
      </w:r>
      <w:proofErr w:type="spellStart"/>
      <w:r w:rsidRPr="00D24FBE">
        <w:rPr>
          <w:rFonts w:ascii="Calibri Light" w:eastAsia="Calibri" w:hAnsi="Calibri Light" w:cs="Calibri Light"/>
          <w:b/>
        </w:rPr>
        <w:t>dB</w:t>
      </w:r>
      <w:proofErr w:type="spellEnd"/>
      <w:r w:rsidRPr="00D24FBE">
        <w:rPr>
          <w:rFonts w:ascii="Calibri Light" w:eastAsia="Calibri" w:hAnsi="Calibri Light" w:cs="Calibri Light"/>
        </w:rPr>
        <w:t xml:space="preserve">) ir tikai teorētisks. Praktiski neviens ražotājs iekārtas, kas atbilstu šādam signāla līmenim, neražo. </w:t>
      </w:r>
      <w:bookmarkStart w:id="0" w:name="_Hlk233702068"/>
      <w:r w:rsidRPr="00D24FBE">
        <w:rPr>
          <w:rFonts w:ascii="Calibri Light" w:eastAsia="Calibri" w:hAnsi="Calibri Light" w:cs="Calibri Light"/>
        </w:rPr>
        <w:t>Tāpēc aicinām Iepirkuma komisiju pārskatīt prasību “</w:t>
      </w:r>
      <w:r w:rsidRPr="00D24FBE">
        <w:rPr>
          <w:rFonts w:ascii="Calibri Light" w:eastAsia="Calibri" w:hAnsi="Calibri Light" w:cs="Calibri Light"/>
          <w:b/>
          <w:bCs/>
        </w:rPr>
        <w:t>Attiecība signāls-pret-troksni (</w:t>
      </w:r>
      <w:proofErr w:type="spellStart"/>
      <w:r w:rsidRPr="00D24FBE">
        <w:rPr>
          <w:rFonts w:ascii="Calibri Light" w:eastAsia="Calibri" w:hAnsi="Calibri Light" w:cs="Calibri Light"/>
          <w:b/>
          <w:bCs/>
          <w:i/>
          <w:iCs/>
        </w:rPr>
        <w:t>Signal</w:t>
      </w:r>
      <w:proofErr w:type="spellEnd"/>
      <w:r w:rsidRPr="00D24FBE">
        <w:rPr>
          <w:rFonts w:ascii="Calibri Light" w:eastAsia="Calibri" w:hAnsi="Calibri Light" w:cs="Calibri Light"/>
          <w:b/>
          <w:bCs/>
          <w:i/>
          <w:iCs/>
        </w:rPr>
        <w:t>-To-</w:t>
      </w:r>
      <w:proofErr w:type="spellStart"/>
      <w:r w:rsidRPr="00D24FBE">
        <w:rPr>
          <w:rFonts w:ascii="Calibri Light" w:eastAsia="Calibri" w:hAnsi="Calibri Light" w:cs="Calibri Light"/>
          <w:b/>
          <w:bCs/>
          <w:i/>
          <w:iCs/>
        </w:rPr>
        <w:t>Noise</w:t>
      </w:r>
      <w:proofErr w:type="spellEnd"/>
      <w:r w:rsidRPr="00D24FBE">
        <w:rPr>
          <w:rFonts w:ascii="Calibri Light" w:eastAsia="Calibri" w:hAnsi="Calibri Light" w:cs="Calibri Light"/>
          <w:b/>
          <w:bCs/>
        </w:rPr>
        <w:t>)”</w:t>
      </w:r>
      <w:r w:rsidRPr="00D24FBE">
        <w:rPr>
          <w:rFonts w:ascii="Calibri Light" w:eastAsia="Calibri" w:hAnsi="Calibri Light" w:cs="Calibri Light"/>
          <w:bCs/>
        </w:rPr>
        <w:t xml:space="preserve"> </w:t>
      </w:r>
      <w:bookmarkEnd w:id="0"/>
      <w:r w:rsidRPr="00D24FBE">
        <w:rPr>
          <w:rFonts w:ascii="Calibri Light" w:eastAsia="Calibri" w:hAnsi="Calibri Light" w:cs="Calibri Light"/>
        </w:rPr>
        <w:t xml:space="preserve">un noteikt to “ne mazāk kā 21 </w:t>
      </w:r>
      <w:proofErr w:type="spellStart"/>
      <w:r w:rsidRPr="00D24FBE">
        <w:rPr>
          <w:rFonts w:ascii="Calibri Light" w:eastAsia="Calibri" w:hAnsi="Calibri Light" w:cs="Calibri Light"/>
        </w:rPr>
        <w:t>dB</w:t>
      </w:r>
      <w:proofErr w:type="spellEnd"/>
      <w:r w:rsidRPr="00D24FBE">
        <w:rPr>
          <w:rFonts w:ascii="Calibri Light" w:eastAsia="Calibri" w:hAnsi="Calibri Light" w:cs="Calibri Light"/>
        </w:rPr>
        <w:t>”, kas atbilst FBI sertifikācijai nepieciešamajām minimālajām prasībām attiecībā uz SNR.</w:t>
      </w:r>
    </w:p>
    <w:p w14:paraId="34DFBCEA" w14:textId="4773AB82" w:rsidR="00D24FBE" w:rsidRDefault="00D24FBE" w:rsidP="00D24FBE">
      <w:pPr>
        <w:spacing w:line="240" w:lineRule="auto"/>
        <w:rPr>
          <w:rFonts w:ascii="Times New Roman" w:eastAsia="Calibri" w:hAnsi="Times New Roman" w:cs="Times New Roman"/>
          <w:b/>
          <w:bCs/>
          <w:sz w:val="24"/>
          <w:szCs w:val="24"/>
          <w14:ligatures w14:val="standardContextual"/>
        </w:rPr>
      </w:pPr>
    </w:p>
    <w:p w14:paraId="3B877591" w14:textId="2497B02E" w:rsidR="00D24FBE" w:rsidRDefault="00D24FBE" w:rsidP="00D24FBE">
      <w:pPr>
        <w:spacing w:line="240" w:lineRule="auto"/>
        <w:rPr>
          <w:rFonts w:ascii="Times New Roman" w:eastAsia="Calibri" w:hAnsi="Times New Roman" w:cs="Times New Roman"/>
          <w:b/>
          <w:bCs/>
          <w:sz w:val="24"/>
          <w:szCs w:val="24"/>
          <w14:ligatures w14:val="standardContextual"/>
        </w:rPr>
      </w:pPr>
      <w:r>
        <w:rPr>
          <w:rFonts w:ascii="Times New Roman" w:eastAsia="Calibri" w:hAnsi="Times New Roman" w:cs="Times New Roman"/>
          <w:b/>
          <w:bCs/>
          <w:sz w:val="24"/>
          <w:szCs w:val="24"/>
          <w14:ligatures w14:val="standardContextual"/>
        </w:rPr>
        <w:t>Atbilde uz jautājumu:</w:t>
      </w:r>
    </w:p>
    <w:p w14:paraId="232541C2" w14:textId="7E7309A7" w:rsidR="00D24FBE" w:rsidRPr="00A24C45" w:rsidRDefault="00D24FBE" w:rsidP="00D24FBE">
      <w:pPr>
        <w:spacing w:line="240" w:lineRule="auto"/>
        <w:jc w:val="both"/>
        <w:rPr>
          <w:rFonts w:ascii="Times New Roman" w:eastAsia="Calibri" w:hAnsi="Times New Roman" w:cs="Times New Roman"/>
          <w:color w:val="000000" w:themeColor="text1"/>
          <w:sz w:val="24"/>
          <w:szCs w:val="24"/>
          <w14:ligatures w14:val="standardContextual"/>
        </w:rPr>
      </w:pPr>
      <w:r w:rsidRPr="00805C62">
        <w:rPr>
          <w:rFonts w:ascii="Times New Roman" w:eastAsia="Calibri" w:hAnsi="Times New Roman" w:cs="Times New Roman"/>
          <w:sz w:val="24"/>
          <w:szCs w:val="24"/>
          <w14:ligatures w14:val="standardContextual"/>
        </w:rPr>
        <w:t>Komisija izvērtē iesniegto</w:t>
      </w:r>
      <w:r>
        <w:rPr>
          <w:rFonts w:ascii="Times New Roman" w:eastAsia="Calibri" w:hAnsi="Times New Roman" w:cs="Times New Roman"/>
          <w:sz w:val="24"/>
          <w:szCs w:val="24"/>
          <w14:ligatures w14:val="standardContextual"/>
        </w:rPr>
        <w:t xml:space="preserve"> </w:t>
      </w:r>
      <w:r w:rsidRPr="00805C62">
        <w:rPr>
          <w:rFonts w:ascii="Times New Roman" w:eastAsia="Calibri" w:hAnsi="Times New Roman" w:cs="Times New Roman"/>
          <w:sz w:val="24"/>
          <w:szCs w:val="24"/>
          <w14:ligatures w14:val="standardContextual"/>
        </w:rPr>
        <w:t xml:space="preserve">aicinājumu izvērtēt </w:t>
      </w:r>
      <w:r>
        <w:rPr>
          <w:rFonts w:ascii="Times New Roman" w:eastAsia="Calibri" w:hAnsi="Times New Roman" w:cs="Times New Roman"/>
          <w:sz w:val="24"/>
          <w:szCs w:val="24"/>
          <w14:ligatures w14:val="standardContextual"/>
        </w:rPr>
        <w:t xml:space="preserve">tehniskajā specifikācijā </w:t>
      </w:r>
      <w:r w:rsidRPr="00A24C45">
        <w:rPr>
          <w:rFonts w:ascii="Times New Roman" w:eastAsia="Calibri" w:hAnsi="Times New Roman" w:cs="Times New Roman"/>
          <w:color w:val="000000" w:themeColor="text1"/>
          <w:sz w:val="24"/>
          <w:szCs w:val="24"/>
          <w14:ligatures w14:val="standardContextual"/>
        </w:rPr>
        <w:t>norādīt</w:t>
      </w:r>
      <w:r w:rsidR="009B7221" w:rsidRPr="00A24C45">
        <w:rPr>
          <w:rFonts w:ascii="Times New Roman" w:eastAsia="Calibri" w:hAnsi="Times New Roman" w:cs="Times New Roman"/>
          <w:color w:val="000000" w:themeColor="text1"/>
          <w:sz w:val="24"/>
          <w:szCs w:val="24"/>
          <w14:ligatures w14:val="standardContextual"/>
        </w:rPr>
        <w:t>ās</w:t>
      </w:r>
      <w:r w:rsidRPr="00A24C45">
        <w:rPr>
          <w:rFonts w:ascii="Times New Roman" w:eastAsia="Calibri" w:hAnsi="Times New Roman" w:cs="Times New Roman"/>
          <w:color w:val="000000" w:themeColor="text1"/>
          <w:sz w:val="24"/>
          <w:szCs w:val="24"/>
          <w14:ligatures w14:val="standardContextual"/>
        </w:rPr>
        <w:t xml:space="preserve"> prasības samērīgumu un </w:t>
      </w:r>
      <w:r w:rsidR="00A24C45" w:rsidRPr="00A24C45">
        <w:rPr>
          <w:rFonts w:ascii="Times New Roman" w:eastAsia="Calibri" w:hAnsi="Times New Roman" w:cs="Times New Roman"/>
          <w:color w:val="000000" w:themeColor="text1"/>
          <w:sz w:val="24"/>
          <w:szCs w:val="24"/>
          <w14:ligatures w14:val="standardContextual"/>
        </w:rPr>
        <w:t>sniedz atbildi uz jautājumu</w:t>
      </w:r>
      <w:r w:rsidRPr="00A24C45">
        <w:rPr>
          <w:rFonts w:ascii="Times New Roman" w:eastAsia="Calibri" w:hAnsi="Times New Roman" w:cs="Times New Roman"/>
          <w:color w:val="000000" w:themeColor="text1"/>
          <w:sz w:val="24"/>
          <w:szCs w:val="24"/>
          <w14:ligatures w14:val="standardContextual"/>
        </w:rPr>
        <w:t>:</w:t>
      </w:r>
    </w:p>
    <w:p w14:paraId="48B94BEA" w14:textId="1A95B4C0" w:rsidR="00526811" w:rsidRPr="00A24C45" w:rsidRDefault="00526811" w:rsidP="00526811">
      <w:pPr>
        <w:spacing w:line="240" w:lineRule="auto"/>
        <w:jc w:val="both"/>
        <w:rPr>
          <w:rFonts w:ascii="Times New Roman" w:eastAsia="Calibri" w:hAnsi="Times New Roman" w:cs="Times New Roman"/>
          <w:color w:val="000000" w:themeColor="text1"/>
          <w:sz w:val="24"/>
          <w:szCs w:val="24"/>
          <w14:ligatures w14:val="standardContextual"/>
        </w:rPr>
      </w:pPr>
      <w:r w:rsidRPr="00A24C45">
        <w:rPr>
          <w:rFonts w:ascii="Times New Roman" w:eastAsia="Calibri" w:hAnsi="Times New Roman" w:cs="Times New Roman"/>
          <w:color w:val="000000" w:themeColor="text1"/>
          <w:sz w:val="24"/>
          <w:szCs w:val="24"/>
          <w14:ligatures w14:val="standardContextual"/>
        </w:rPr>
        <w:t>1) Pasūtītājs pirms iepirkuma uzsākšanas veica tirgus izpēti, lai noskaidrotu tirgū pieejamo ierīču klāstu, to atbilstību paredzamajām iepirkuma prasībām un to cenas. Veicot tirgus izpēti, tika konstatēts, ka tirgū ir pieejam</w:t>
      </w:r>
      <w:r w:rsidR="00C67579" w:rsidRPr="00A24C45">
        <w:rPr>
          <w:rFonts w:ascii="Times New Roman" w:eastAsia="Calibri" w:hAnsi="Times New Roman" w:cs="Times New Roman"/>
          <w:color w:val="000000" w:themeColor="text1"/>
          <w:sz w:val="24"/>
          <w:szCs w:val="24"/>
          <w14:ligatures w14:val="standardContextual"/>
        </w:rPr>
        <w:t>i</w:t>
      </w:r>
      <w:r w:rsidRPr="00A24C45">
        <w:rPr>
          <w:rFonts w:ascii="Times New Roman" w:eastAsia="Calibri" w:hAnsi="Times New Roman" w:cs="Times New Roman"/>
          <w:color w:val="000000" w:themeColor="text1"/>
          <w:sz w:val="24"/>
          <w:szCs w:val="24"/>
          <w14:ligatures w14:val="standardContextual"/>
        </w:rPr>
        <w:t xml:space="preserve"> pirkstu nospiedumu skeneri, kas atbilst tehniskai specifikācijai un tika saņemti vairāki potenciālie risinājumi (indikatīvais novērtējums) šādu iekārtu iegādei;</w:t>
      </w:r>
    </w:p>
    <w:p w14:paraId="07A21EC3" w14:textId="77777777" w:rsidR="00526811" w:rsidRPr="00A24C45" w:rsidRDefault="00526811" w:rsidP="00526811">
      <w:pPr>
        <w:spacing w:line="240" w:lineRule="auto"/>
        <w:jc w:val="both"/>
        <w:rPr>
          <w:rFonts w:ascii="Times New Roman" w:eastAsia="Calibri" w:hAnsi="Times New Roman" w:cs="Times New Roman"/>
          <w:color w:val="000000" w:themeColor="text1"/>
          <w:sz w:val="24"/>
          <w:szCs w:val="24"/>
          <w14:ligatures w14:val="standardContextual"/>
        </w:rPr>
      </w:pPr>
      <w:r w:rsidRPr="00A24C45">
        <w:rPr>
          <w:rFonts w:ascii="Times New Roman" w:eastAsia="Calibri" w:hAnsi="Times New Roman" w:cs="Times New Roman"/>
          <w:color w:val="000000" w:themeColor="text1"/>
          <w:sz w:val="24"/>
          <w:szCs w:val="24"/>
          <w14:ligatures w14:val="standardContextual"/>
        </w:rPr>
        <w:t xml:space="preserve">2) Pasūtītājs 2026.gada  30.aprīlī izsludināja “Apspriedi ar piegādātājiem”, kas noslēdzās 2026.gada 19.maijā, plkst.23:59. Atklāta konkursa apspriedē netika saņemti </w:t>
      </w:r>
      <w:r w:rsidRPr="00A24C45">
        <w:rPr>
          <w:rFonts w:ascii="Times New Roman" w:eastAsia="Calibri" w:hAnsi="Times New Roman" w:cs="Times New Roman"/>
          <w:color w:val="000000" w:themeColor="text1"/>
          <w:sz w:val="24"/>
          <w:szCs w:val="24"/>
          <w14:ligatures w14:val="standardContextual"/>
        </w:rPr>
        <w:lastRenderedPageBreak/>
        <w:t>komentāri, priekšlikumi vai iebildumi attiecībā uz tehniskajā specifikācijā definētajām prasībām;</w:t>
      </w:r>
    </w:p>
    <w:p w14:paraId="2B6A12EC" w14:textId="151F8F90" w:rsidR="007F2FDD" w:rsidRPr="00A24C45" w:rsidRDefault="00526811" w:rsidP="007F2FDD">
      <w:pPr>
        <w:spacing w:line="240" w:lineRule="auto"/>
        <w:jc w:val="both"/>
        <w:rPr>
          <w:rFonts w:ascii="Times New Roman" w:eastAsia="Calibri" w:hAnsi="Times New Roman" w:cs="Times New Roman"/>
          <w:color w:val="000000" w:themeColor="text1"/>
          <w:sz w:val="24"/>
          <w:szCs w:val="24"/>
          <w14:ligatures w14:val="standardContextual"/>
        </w:rPr>
      </w:pPr>
      <w:r w:rsidRPr="00A24C45">
        <w:rPr>
          <w:rFonts w:ascii="Times New Roman" w:eastAsia="Calibri" w:hAnsi="Times New Roman" w:cs="Times New Roman"/>
          <w:color w:val="000000" w:themeColor="text1"/>
          <w:sz w:val="24"/>
          <w:szCs w:val="24"/>
          <w14:ligatures w14:val="standardContextual"/>
        </w:rPr>
        <w:t xml:space="preserve">3) </w:t>
      </w:r>
      <w:r w:rsidR="007F2FDD" w:rsidRPr="00A24C45">
        <w:rPr>
          <w:rFonts w:ascii="Times New Roman" w:eastAsia="Calibri" w:hAnsi="Times New Roman" w:cs="Times New Roman"/>
          <w:color w:val="000000" w:themeColor="text1"/>
          <w:sz w:val="24"/>
          <w:szCs w:val="24"/>
          <w14:ligatures w14:val="standardContextual"/>
        </w:rPr>
        <w:t>Pasūtītāja</w:t>
      </w:r>
      <w:r w:rsidR="007F2FDD" w:rsidRPr="007F2FDD">
        <w:rPr>
          <w:rFonts w:ascii="Times New Roman" w:eastAsia="Calibri" w:hAnsi="Times New Roman" w:cs="Times New Roman"/>
          <w:color w:val="000000" w:themeColor="text1"/>
          <w:sz w:val="24"/>
          <w:szCs w:val="24"/>
          <w14:ligatures w14:val="standardContextual"/>
        </w:rPr>
        <w:t xml:space="preserve"> </w:t>
      </w:r>
      <w:r w:rsidR="007F2FDD" w:rsidRPr="00A24C45">
        <w:rPr>
          <w:rFonts w:ascii="Times New Roman" w:eastAsia="Calibri" w:hAnsi="Times New Roman" w:cs="Times New Roman"/>
          <w:color w:val="000000" w:themeColor="text1"/>
          <w:sz w:val="24"/>
          <w:szCs w:val="24"/>
          <w14:ligatures w14:val="standardContextual"/>
        </w:rPr>
        <w:t>iepriekš veiktajos</w:t>
      </w:r>
      <w:r w:rsidR="007F2FDD" w:rsidRPr="007F2FDD">
        <w:rPr>
          <w:rFonts w:ascii="Times New Roman" w:eastAsia="Calibri" w:hAnsi="Times New Roman" w:cs="Times New Roman"/>
          <w:color w:val="000000" w:themeColor="text1"/>
          <w:sz w:val="24"/>
          <w:szCs w:val="24"/>
          <w14:ligatures w14:val="standardContextual"/>
        </w:rPr>
        <w:t xml:space="preserve"> </w:t>
      </w:r>
      <w:r w:rsidR="007F2FDD" w:rsidRPr="00A24C45">
        <w:rPr>
          <w:rFonts w:ascii="Times New Roman" w:eastAsia="Calibri" w:hAnsi="Times New Roman" w:cs="Times New Roman"/>
          <w:color w:val="000000" w:themeColor="text1"/>
          <w:sz w:val="24"/>
          <w:szCs w:val="24"/>
          <w14:ligatures w14:val="standardContextual"/>
        </w:rPr>
        <w:t>pirkstu nospiedumu skeneru iegād</w:t>
      </w:r>
      <w:r w:rsidR="007F2FDD">
        <w:rPr>
          <w:rFonts w:ascii="Times New Roman" w:eastAsia="Calibri" w:hAnsi="Times New Roman" w:cs="Times New Roman"/>
          <w:color w:val="000000" w:themeColor="text1"/>
          <w:sz w:val="24"/>
          <w:szCs w:val="24"/>
          <w14:ligatures w14:val="standardContextual"/>
        </w:rPr>
        <w:t>es iepirkumos, kuros tika iekļauta tieši šī prasība, esam</w:t>
      </w:r>
      <w:r w:rsidR="007F2FDD" w:rsidRPr="007F2FDD">
        <w:rPr>
          <w:rFonts w:ascii="Times New Roman" w:eastAsia="Calibri" w:hAnsi="Times New Roman" w:cs="Times New Roman"/>
          <w:color w:val="000000" w:themeColor="text1"/>
          <w:sz w:val="24"/>
          <w:szCs w:val="24"/>
          <w14:ligatures w14:val="standardContextual"/>
        </w:rPr>
        <w:t xml:space="preserve"> </w:t>
      </w:r>
      <w:r w:rsidR="007F2FDD" w:rsidRPr="00A24C45">
        <w:rPr>
          <w:rFonts w:ascii="Times New Roman" w:eastAsia="Calibri" w:hAnsi="Times New Roman" w:cs="Times New Roman"/>
          <w:color w:val="000000" w:themeColor="text1"/>
          <w:sz w:val="24"/>
          <w:szCs w:val="24"/>
          <w14:ligatures w14:val="standardContextual"/>
        </w:rPr>
        <w:t>saņēmuši nolikumam un tehniskajai specifikācijai pilnībā atbilstošus piedāvājumus.</w:t>
      </w:r>
    </w:p>
    <w:p w14:paraId="0D1171A8" w14:textId="718AE641" w:rsidR="00526811" w:rsidRPr="00A24C45" w:rsidRDefault="00C67579" w:rsidP="00526811">
      <w:pPr>
        <w:spacing w:line="240" w:lineRule="auto"/>
        <w:jc w:val="both"/>
        <w:rPr>
          <w:rFonts w:ascii="Times New Roman" w:eastAsia="Calibri" w:hAnsi="Times New Roman" w:cs="Times New Roman"/>
          <w:color w:val="000000" w:themeColor="text1"/>
          <w:sz w:val="24"/>
          <w:szCs w:val="24"/>
          <w14:ligatures w14:val="standardContextual"/>
        </w:rPr>
      </w:pPr>
      <w:r w:rsidRPr="00A24C45">
        <w:rPr>
          <w:rFonts w:ascii="Times New Roman" w:eastAsia="Calibri" w:hAnsi="Times New Roman" w:cs="Times New Roman"/>
          <w:color w:val="000000" w:themeColor="text1"/>
          <w:sz w:val="24"/>
          <w:szCs w:val="24"/>
          <w14:ligatures w14:val="standardContextual"/>
        </w:rPr>
        <w:t xml:space="preserve">4) </w:t>
      </w:r>
      <w:r w:rsidR="00526811" w:rsidRPr="00A24C45">
        <w:rPr>
          <w:rFonts w:ascii="Times New Roman" w:eastAsia="Calibri" w:hAnsi="Times New Roman" w:cs="Times New Roman"/>
          <w:color w:val="000000" w:themeColor="text1"/>
          <w:sz w:val="24"/>
          <w:szCs w:val="24"/>
          <w14:ligatures w14:val="standardContextual"/>
        </w:rPr>
        <w:t xml:space="preserve">Pasūtītājs, ņemot vērā iepriekšminēto,  neplāno  </w:t>
      </w:r>
      <w:r w:rsidRPr="00A24C45">
        <w:rPr>
          <w:rFonts w:ascii="Times New Roman" w:eastAsia="Calibri" w:hAnsi="Times New Roman" w:cs="Times New Roman"/>
          <w:color w:val="000000" w:themeColor="text1"/>
          <w:sz w:val="24"/>
          <w:szCs w:val="24"/>
          <w14:ligatures w14:val="standardContextual"/>
        </w:rPr>
        <w:t xml:space="preserve">pārskatīt prasību </w:t>
      </w:r>
      <w:r w:rsidR="00A24C45" w:rsidRPr="00A24C45">
        <w:rPr>
          <w:rFonts w:ascii="Times New Roman" w:eastAsia="Calibri" w:hAnsi="Times New Roman" w:cs="Times New Roman"/>
          <w:color w:val="000000" w:themeColor="text1"/>
          <w:sz w:val="24"/>
          <w:szCs w:val="24"/>
          <w14:ligatures w14:val="standardContextual"/>
        </w:rPr>
        <w:t>“Attiecība signāls-pret-troksni (</w:t>
      </w:r>
      <w:proofErr w:type="spellStart"/>
      <w:r w:rsidR="00A24C45" w:rsidRPr="00A24C45">
        <w:rPr>
          <w:rFonts w:ascii="Times New Roman" w:eastAsia="Calibri" w:hAnsi="Times New Roman" w:cs="Times New Roman"/>
          <w:color w:val="000000" w:themeColor="text1"/>
          <w:sz w:val="24"/>
          <w:szCs w:val="24"/>
          <w14:ligatures w14:val="standardContextual"/>
        </w:rPr>
        <w:t>Signal</w:t>
      </w:r>
      <w:proofErr w:type="spellEnd"/>
      <w:r w:rsidR="00A24C45" w:rsidRPr="00A24C45">
        <w:rPr>
          <w:rFonts w:ascii="Times New Roman" w:eastAsia="Calibri" w:hAnsi="Times New Roman" w:cs="Times New Roman"/>
          <w:color w:val="000000" w:themeColor="text1"/>
          <w:sz w:val="24"/>
          <w:szCs w:val="24"/>
          <w14:ligatures w14:val="standardContextual"/>
        </w:rPr>
        <w:t>-To-</w:t>
      </w:r>
      <w:proofErr w:type="spellStart"/>
      <w:r w:rsidR="00A24C45" w:rsidRPr="00A24C45">
        <w:rPr>
          <w:rFonts w:ascii="Times New Roman" w:eastAsia="Calibri" w:hAnsi="Times New Roman" w:cs="Times New Roman"/>
          <w:color w:val="000000" w:themeColor="text1"/>
          <w:sz w:val="24"/>
          <w:szCs w:val="24"/>
          <w14:ligatures w14:val="standardContextual"/>
        </w:rPr>
        <w:t>Noise</w:t>
      </w:r>
      <w:proofErr w:type="spellEnd"/>
      <w:r w:rsidR="00A24C45" w:rsidRPr="00A24C45">
        <w:rPr>
          <w:rFonts w:ascii="Times New Roman" w:eastAsia="Calibri" w:hAnsi="Times New Roman" w:cs="Times New Roman"/>
          <w:color w:val="000000" w:themeColor="text1"/>
          <w:sz w:val="24"/>
          <w:szCs w:val="24"/>
          <w14:ligatures w14:val="standardContextual"/>
        </w:rPr>
        <w:t>)”, kas noteikta ne mazāk kā 40dB un</w:t>
      </w:r>
      <w:r w:rsidRPr="00A24C45">
        <w:rPr>
          <w:rFonts w:ascii="Times New Roman" w:eastAsia="Calibri" w:hAnsi="Times New Roman" w:cs="Times New Roman"/>
          <w:color w:val="000000" w:themeColor="text1"/>
          <w:sz w:val="24"/>
          <w:szCs w:val="24"/>
          <w14:ligatures w14:val="standardContextual"/>
        </w:rPr>
        <w:t xml:space="preserve"> </w:t>
      </w:r>
      <w:r w:rsidR="00526811" w:rsidRPr="00A24C45">
        <w:rPr>
          <w:rFonts w:ascii="Times New Roman" w:eastAsia="Calibri" w:hAnsi="Times New Roman" w:cs="Times New Roman"/>
          <w:color w:val="000000" w:themeColor="text1"/>
          <w:sz w:val="24"/>
          <w:szCs w:val="24"/>
          <w14:ligatures w14:val="standardContextual"/>
        </w:rPr>
        <w:t>grozījumi tehniskajā specifikācijā netiks veikti.</w:t>
      </w:r>
    </w:p>
    <w:p w14:paraId="6EC636E7" w14:textId="224DF4AA" w:rsidR="00526811" w:rsidRPr="00526811" w:rsidRDefault="00526811" w:rsidP="00526811">
      <w:pPr>
        <w:spacing w:line="240" w:lineRule="auto"/>
        <w:jc w:val="both"/>
        <w:rPr>
          <w:rFonts w:ascii="Times New Roman" w:eastAsia="Calibri" w:hAnsi="Times New Roman" w:cs="Times New Roman"/>
          <w:color w:val="FF0000"/>
          <w:sz w:val="24"/>
          <w:szCs w:val="24"/>
          <w14:ligatures w14:val="standardContextual"/>
        </w:rPr>
      </w:pPr>
    </w:p>
    <w:p w14:paraId="6A4E98E5" w14:textId="77777777" w:rsidR="00D24FBE" w:rsidRPr="000F71D8" w:rsidRDefault="00D24FBE" w:rsidP="00D24FBE">
      <w:pPr>
        <w:spacing w:line="240" w:lineRule="auto"/>
        <w:rPr>
          <w:rFonts w:ascii="Times New Roman" w:eastAsia="Calibri" w:hAnsi="Times New Roman" w:cs="Times New Roman"/>
          <w:b/>
          <w:bCs/>
          <w:sz w:val="24"/>
          <w:szCs w:val="24"/>
          <w14:ligatures w14:val="standardContextual"/>
        </w:rPr>
      </w:pPr>
    </w:p>
    <w:p w14:paraId="52D2CDEA" w14:textId="77777777" w:rsidR="00C84A49" w:rsidRDefault="00C84A49"/>
    <w:sectPr w:rsidR="00C84A4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9606DF"/>
    <w:multiLevelType w:val="multilevel"/>
    <w:tmpl w:val="7B448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FBE"/>
    <w:rsid w:val="002336E9"/>
    <w:rsid w:val="00526811"/>
    <w:rsid w:val="007E0C8E"/>
    <w:rsid w:val="007F2FDD"/>
    <w:rsid w:val="009B7221"/>
    <w:rsid w:val="00A24C45"/>
    <w:rsid w:val="00B62AA5"/>
    <w:rsid w:val="00C67579"/>
    <w:rsid w:val="00C84A49"/>
    <w:rsid w:val="00D24FB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48262"/>
  <w15:chartTrackingRefBased/>
  <w15:docId w15:val="{636B3A95-7B34-4018-9494-A29B0D888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F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2176</Words>
  <Characters>1241</Characters>
  <Application>Microsoft Office Word</Application>
  <DocSecurity>4</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Murāne</dc:creator>
  <cp:keywords/>
  <dc:description/>
  <cp:lastModifiedBy>Līga Murāne</cp:lastModifiedBy>
  <cp:revision>2</cp:revision>
  <dcterms:created xsi:type="dcterms:W3CDTF">2026-06-30T10:57:00Z</dcterms:created>
  <dcterms:modified xsi:type="dcterms:W3CDTF">2026-06-30T10:57:00Z</dcterms:modified>
</cp:coreProperties>
</file>