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01C98" w14:textId="030CD8D7" w:rsidR="00432F3E" w:rsidRPr="009F198F" w:rsidRDefault="00432F3E" w:rsidP="0035156E">
      <w:pPr>
        <w:pStyle w:val="NormalWeb"/>
        <w:spacing w:before="0" w:beforeAutospacing="0" w:after="0" w:afterAutospacing="0" w:line="276" w:lineRule="auto"/>
        <w:ind w:left="-567" w:right="-766"/>
        <w:jc w:val="center"/>
        <w:textAlignment w:val="baseline"/>
        <w:rPr>
          <w:b/>
        </w:rPr>
      </w:pPr>
      <w:r w:rsidRPr="005E1FED">
        <w:rPr>
          <w:b/>
        </w:rPr>
        <w:t>Iepirkuma komisijas sniegtā</w:t>
      </w:r>
      <w:r w:rsidR="00741074">
        <w:rPr>
          <w:b/>
        </w:rPr>
        <w:t>s</w:t>
      </w:r>
      <w:r w:rsidRPr="005E1FED">
        <w:rPr>
          <w:b/>
        </w:rPr>
        <w:t xml:space="preserve"> </w:t>
      </w:r>
      <w:r w:rsidRPr="009F198F">
        <w:rPr>
          <w:b/>
        </w:rPr>
        <w:t>atbilde</w:t>
      </w:r>
      <w:r w:rsidR="009F198F">
        <w:rPr>
          <w:b/>
        </w:rPr>
        <w:t>s</w:t>
      </w:r>
      <w:r w:rsidRPr="009F198F">
        <w:rPr>
          <w:b/>
        </w:rPr>
        <w:t xml:space="preserve"> uz ieinteresēt</w:t>
      </w:r>
      <w:r w:rsidR="0035156E">
        <w:rPr>
          <w:b/>
        </w:rPr>
        <w:t>o</w:t>
      </w:r>
      <w:r w:rsidRPr="009F198F">
        <w:rPr>
          <w:b/>
        </w:rPr>
        <w:t xml:space="preserve"> piegādātāj</w:t>
      </w:r>
      <w:r w:rsidR="0035156E">
        <w:rPr>
          <w:b/>
        </w:rPr>
        <w:t>u</w:t>
      </w:r>
      <w:r w:rsidR="00741074">
        <w:rPr>
          <w:b/>
        </w:rPr>
        <w:t xml:space="preserve"> </w:t>
      </w:r>
      <w:r w:rsidRPr="009F198F">
        <w:rPr>
          <w:b/>
        </w:rPr>
        <w:t>jautājumiem</w:t>
      </w:r>
      <w:r w:rsidR="0035156E">
        <w:rPr>
          <w:b/>
        </w:rPr>
        <w:t xml:space="preserve">/priekšlikumiem </w:t>
      </w:r>
      <w:r w:rsidRPr="009F198F">
        <w:rPr>
          <w:b/>
        </w:rPr>
        <w:t>atklātā konkursā</w:t>
      </w:r>
    </w:p>
    <w:p w14:paraId="7C55A199" w14:textId="0B00BC72" w:rsidR="00432F3E" w:rsidRPr="009F198F" w:rsidRDefault="00432F3E" w:rsidP="00E50E14">
      <w:pPr>
        <w:spacing w:after="0"/>
        <w:ind w:left="-567" w:right="-766"/>
        <w:jc w:val="center"/>
        <w:rPr>
          <w:rFonts w:ascii="Times New Roman" w:eastAsia="Times New Roman" w:hAnsi="Times New Roman" w:cs="Times New Roman"/>
          <w:b/>
          <w:sz w:val="24"/>
          <w:szCs w:val="24"/>
          <w:lang w:val="lv-LV" w:eastAsia="lv-LV"/>
        </w:rPr>
      </w:pPr>
      <w:r w:rsidRPr="009F198F">
        <w:rPr>
          <w:rFonts w:ascii="Times New Roman" w:eastAsia="Times New Roman" w:hAnsi="Times New Roman" w:cs="Times New Roman"/>
          <w:b/>
          <w:sz w:val="24"/>
          <w:szCs w:val="24"/>
          <w:lang w:val="lv-LV" w:eastAsia="lv-LV"/>
        </w:rPr>
        <w:t>“</w:t>
      </w:r>
      <w:r w:rsidR="0035156E" w:rsidRPr="0035156E">
        <w:rPr>
          <w:rFonts w:ascii="Times New Roman" w:eastAsia="Aptos" w:hAnsi="Times New Roman" w:cs="Times New Roman"/>
          <w:b/>
          <w:bCs/>
          <w:kern w:val="2"/>
          <w:sz w:val="24"/>
          <w:szCs w:val="24"/>
          <w:lang w:val="lv-LV"/>
          <w14:ligatures w14:val="standardContextual"/>
        </w:rPr>
        <w:t>Šņorzābaku KFT JC iegāde</w:t>
      </w:r>
      <w:r w:rsidRPr="009F198F">
        <w:rPr>
          <w:rFonts w:ascii="Times New Roman" w:eastAsia="Times New Roman" w:hAnsi="Times New Roman" w:cs="Times New Roman"/>
          <w:b/>
          <w:sz w:val="24"/>
          <w:szCs w:val="24"/>
          <w:lang w:val="lv-LV" w:eastAsia="lv-LV"/>
        </w:rPr>
        <w:t>”</w:t>
      </w:r>
      <w:r w:rsidR="0035156E">
        <w:rPr>
          <w:rFonts w:ascii="Times New Roman" w:eastAsia="Times New Roman" w:hAnsi="Times New Roman" w:cs="Times New Roman"/>
          <w:b/>
          <w:sz w:val="24"/>
          <w:szCs w:val="24"/>
          <w:lang w:val="lv-LV" w:eastAsia="lv-LV"/>
        </w:rPr>
        <w:t>,</w:t>
      </w:r>
    </w:p>
    <w:p w14:paraId="7C255521" w14:textId="1ECF20B4" w:rsidR="00432F3E" w:rsidRPr="009F198F" w:rsidRDefault="00432F3E" w:rsidP="0035156E">
      <w:pPr>
        <w:spacing w:after="0"/>
        <w:ind w:left="-567" w:right="-766"/>
        <w:jc w:val="center"/>
        <w:rPr>
          <w:rFonts w:ascii="Times New Roman" w:eastAsia="Times New Roman" w:hAnsi="Times New Roman" w:cs="Times New Roman"/>
          <w:b/>
          <w:sz w:val="24"/>
          <w:szCs w:val="24"/>
          <w:lang w:val="lv-LV" w:eastAsia="lv-LV"/>
        </w:rPr>
      </w:pPr>
      <w:r w:rsidRPr="009F198F">
        <w:rPr>
          <w:rFonts w:ascii="Times New Roman" w:eastAsia="Times New Roman" w:hAnsi="Times New Roman" w:cs="Times New Roman"/>
          <w:b/>
          <w:bCs/>
          <w:sz w:val="24"/>
          <w:szCs w:val="24"/>
          <w:lang w:val="lv-LV" w:eastAsia="lv-LV"/>
        </w:rPr>
        <w:t>identifikācijas Nr. </w:t>
      </w:r>
      <w:r w:rsidRPr="009F198F">
        <w:rPr>
          <w:rFonts w:ascii="Times New Roman" w:eastAsia="Times New Roman" w:hAnsi="Times New Roman" w:cs="Times New Roman"/>
          <w:b/>
          <w:sz w:val="24"/>
          <w:szCs w:val="24"/>
          <w:lang w:val="lv-LV" w:eastAsia="lv-LV"/>
        </w:rPr>
        <w:t>VALIC 202</w:t>
      </w:r>
      <w:r w:rsidR="0035156E">
        <w:rPr>
          <w:rFonts w:ascii="Times New Roman" w:eastAsia="Times New Roman" w:hAnsi="Times New Roman" w:cs="Times New Roman"/>
          <w:b/>
          <w:sz w:val="24"/>
          <w:szCs w:val="24"/>
          <w:lang w:val="lv-LV" w:eastAsia="lv-LV"/>
        </w:rPr>
        <w:t>6</w:t>
      </w:r>
      <w:r w:rsidRPr="009F198F">
        <w:rPr>
          <w:rFonts w:ascii="Times New Roman" w:eastAsia="Times New Roman" w:hAnsi="Times New Roman" w:cs="Times New Roman"/>
          <w:b/>
          <w:sz w:val="24"/>
          <w:szCs w:val="24"/>
          <w:lang w:val="lv-LV" w:eastAsia="lv-LV"/>
        </w:rPr>
        <w:t>/0</w:t>
      </w:r>
      <w:r w:rsidR="0035156E">
        <w:rPr>
          <w:rFonts w:ascii="Times New Roman" w:eastAsia="Times New Roman" w:hAnsi="Times New Roman" w:cs="Times New Roman"/>
          <w:b/>
          <w:sz w:val="24"/>
          <w:szCs w:val="24"/>
          <w:lang w:val="lv-LV" w:eastAsia="lv-LV"/>
        </w:rPr>
        <w:t>45</w:t>
      </w:r>
      <w:r w:rsidRPr="009F198F">
        <w:rPr>
          <w:rFonts w:ascii="Times New Roman" w:eastAsia="Times New Roman" w:hAnsi="Times New Roman" w:cs="Times New Roman"/>
          <w:b/>
          <w:sz w:val="24"/>
          <w:szCs w:val="24"/>
          <w:lang w:val="lv-LV" w:eastAsia="lv-LV"/>
        </w:rPr>
        <w:t>/</w:t>
      </w:r>
      <w:r w:rsidR="0035156E">
        <w:rPr>
          <w:rFonts w:ascii="Times New Roman" w:eastAsia="Times New Roman" w:hAnsi="Times New Roman" w:cs="Times New Roman"/>
          <w:b/>
          <w:sz w:val="24"/>
          <w:szCs w:val="24"/>
          <w:lang w:val="lv-LV" w:eastAsia="lv-LV"/>
        </w:rPr>
        <w:t>4</w:t>
      </w:r>
      <w:r w:rsidRPr="009F198F">
        <w:rPr>
          <w:rFonts w:ascii="Times New Roman" w:eastAsia="Times New Roman" w:hAnsi="Times New Roman" w:cs="Times New Roman"/>
          <w:b/>
          <w:sz w:val="24"/>
          <w:szCs w:val="24"/>
          <w:lang w:val="lv-LV" w:eastAsia="lv-LV"/>
        </w:rPr>
        <w:t>N-P-AK</w:t>
      </w:r>
    </w:p>
    <w:p w14:paraId="08EDDAF0" w14:textId="2B332578" w:rsidR="0035156E" w:rsidRDefault="0035156E" w:rsidP="0035156E">
      <w:pPr>
        <w:spacing w:after="0" w:line="240" w:lineRule="auto"/>
        <w:ind w:left="-567" w:right="-765" w:firstLine="567"/>
        <w:jc w:val="both"/>
        <w:rPr>
          <w:rFonts w:ascii="Times New Roman" w:eastAsia="Times New Roman" w:hAnsi="Times New Roman" w:cs="Times New Roman"/>
          <w:b/>
          <w:bCs/>
          <w:sz w:val="24"/>
          <w:szCs w:val="24"/>
          <w:lang w:val="lv-LV" w:eastAsia="lv-LV"/>
        </w:rPr>
      </w:pPr>
    </w:p>
    <w:p w14:paraId="7C4F4432" w14:textId="77777777" w:rsidR="002147BA" w:rsidRPr="002147BA" w:rsidRDefault="002147BA" w:rsidP="002147BA">
      <w:pPr>
        <w:tabs>
          <w:tab w:val="left" w:pos="284"/>
        </w:tabs>
        <w:spacing w:after="0" w:line="240" w:lineRule="auto"/>
        <w:jc w:val="both"/>
        <w:rPr>
          <w:rFonts w:ascii="Times New Roman" w:eastAsia="Times New Roman" w:hAnsi="Times New Roman" w:cs="Times New Roman"/>
          <w:b/>
          <w:bCs/>
          <w:sz w:val="24"/>
          <w:szCs w:val="24"/>
          <w:lang w:val="lv-LV" w:eastAsia="lv-LV"/>
        </w:rPr>
      </w:pPr>
      <w:r w:rsidRPr="002147BA">
        <w:rPr>
          <w:rFonts w:ascii="Times New Roman" w:eastAsia="Times New Roman" w:hAnsi="Times New Roman" w:cs="Times New Roman"/>
          <w:b/>
          <w:bCs/>
          <w:sz w:val="24"/>
          <w:szCs w:val="24"/>
          <w:lang w:val="lv-LV" w:eastAsia="lv-LV"/>
        </w:rPr>
        <w:t>Jautājums Nr. 1:</w:t>
      </w:r>
    </w:p>
    <w:p w14:paraId="07F8269B" w14:textId="77777777" w:rsidR="002147BA" w:rsidRPr="002147BA" w:rsidRDefault="002147BA" w:rsidP="002147BA">
      <w:pPr>
        <w:spacing w:after="0" w:line="240" w:lineRule="auto"/>
        <w:ind w:right="-766" w:firstLine="567"/>
        <w:jc w:val="both"/>
        <w:rPr>
          <w:rFonts w:ascii="Times New Roman" w:eastAsia="Aptos" w:hAnsi="Times New Roman" w:cs="Times New Roman"/>
          <w:kern w:val="2"/>
          <w:sz w:val="24"/>
          <w:szCs w:val="24"/>
          <w:lang w:val="lv-LV" w:bidi="he-IL"/>
          <w14:ligatures w14:val="standardContextual"/>
        </w:rPr>
      </w:pPr>
      <w:r w:rsidRPr="002147BA">
        <w:rPr>
          <w:rFonts w:ascii="Times New Roman" w:eastAsia="Aptos" w:hAnsi="Times New Roman" w:cs="Times New Roman"/>
          <w:kern w:val="2"/>
          <w:sz w:val="24"/>
          <w:szCs w:val="24"/>
          <w:lang w:val="lv-LV" w:bidi="he-IL"/>
          <w14:ligatures w14:val="standardContextual"/>
        </w:rPr>
        <w:t xml:space="preserve">Balstoties uz Tirgus izpēti, kura tika rīkota laika posmā no 21.01.2026. līdz 11.02.2026., kā arī uz </w:t>
      </w:r>
      <w:r w:rsidRPr="002147BA">
        <w:rPr>
          <w:rFonts w:ascii="Times New Roman" w:eastAsia="Times New Roman" w:hAnsi="Times New Roman" w:cs="Times New Roman"/>
          <w:bCs/>
          <w:sz w:val="24"/>
          <w:szCs w:val="24"/>
          <w:lang w:val="lv-LV" w:eastAsia="lv-LV"/>
        </w:rPr>
        <w:t>Elektronisko iepirkumu sistēmā (turpmāk – EIS)</w:t>
      </w:r>
      <w:r w:rsidRPr="002147BA">
        <w:rPr>
          <w:rFonts w:ascii="Times New Roman" w:eastAsia="Aptos" w:hAnsi="Times New Roman" w:cs="Times New Roman"/>
          <w:kern w:val="2"/>
          <w:sz w:val="24"/>
          <w:szCs w:val="24"/>
          <w:lang w:val="lv-LV" w:bidi="he-IL"/>
          <w14:ligatures w14:val="standardContextual"/>
        </w:rPr>
        <w:t xml:space="preserve"> publicēto apspriedi ar piegādātājiem laika posmā no 24.04.2026. līdz 13.05.2026. īpaši akcentējot EIS sistēmā 26.05.2026. publicēto apspriedes ziņojumu skaidri iezīmējās, ka 300 pāru piegādē prasību par 60 (sešdesmit) kalendārajām dienām ir spējis piedāvāt tikai viens pretendents no 6 pretendentiem. Divi no pretendentiem norādīja, ka apavu apjomu var piegādāt 140 (viens simts četrdesmit) kalendārās dienas, viens pretendents 90 (deviņdesmit) kalendārās dienas, un viens 180 (viens simts astoņdesmit) kalendārās dienas. Savukārt vienam pretendentam šāds apjoms ir noliktavā un to ražošana nav nepieciešama un piegādes laiks netika noteikts skaitliskā vērtībā. Balstoties uz pretendentu norādītajiem piegādes laikiem apspriedes ziņojumā tika norādīts, citējam “Preces piegādes termiņš tiks noteikts - ne vairāk kā 60 (sešdesmit) kalendāro dienu laikā no pasūtījuma veikšanas dienas.”. Šajā gadījumā tika izlemta par labu diviem konkrētam piegādātājiem, kura nosaukumi komisijai ir zināmi un pretendentu piedāvātās preces nav svešas, kas rada pamatotas bažas par konkurences kropļošanu. </w:t>
      </w:r>
    </w:p>
    <w:p w14:paraId="55EDC646" w14:textId="77777777" w:rsidR="002147BA" w:rsidRPr="002147BA" w:rsidRDefault="002147BA" w:rsidP="002147BA">
      <w:pPr>
        <w:spacing w:after="0" w:line="240" w:lineRule="auto"/>
        <w:ind w:right="-766" w:firstLine="567"/>
        <w:jc w:val="both"/>
        <w:rPr>
          <w:rFonts w:ascii="Times New Roman" w:eastAsia="Aptos" w:hAnsi="Times New Roman" w:cs="Times New Roman"/>
          <w:kern w:val="2"/>
          <w:sz w:val="24"/>
          <w:szCs w:val="24"/>
          <w:lang w:val="lv-LV" w:bidi="he-IL"/>
          <w14:ligatures w14:val="standardContextual"/>
        </w:rPr>
      </w:pPr>
      <w:r w:rsidRPr="002147BA">
        <w:rPr>
          <w:rFonts w:ascii="Times New Roman" w:eastAsia="Aptos" w:hAnsi="Times New Roman" w:cs="Times New Roman"/>
          <w:kern w:val="2"/>
          <w:sz w:val="24"/>
          <w:szCs w:val="24"/>
          <w:lang w:val="lv-LV" w:bidi="he-IL"/>
          <w14:ligatures w14:val="standardContextual"/>
        </w:rPr>
        <w:t>Tā pat vēršam uzmanību, ka 301 – 1000 gabaliem piegādes laiku 90 (deviņdesmit) kalendārās dienas var izpildīt tikai 2 pretendenti no 6, pārējie pretendenti norādīja, ka šādu apjomu var piegādāt amplitūdā sākot ar 112 (viens simts divpadsmit) dienām līdz pat 210 (divi simti desmit) dienām. Uz kā pamatu tika nolemts, citējam “Preces piegādes termiņš tiks noteikts - ne vairāk kā 90 (deviņdesmit) kalendāro dienu laikā no pasūtījuma veikšanas dienas.” Šāds termiņš ir labvēlīgs tikai 2 no 6 pretendentiem. Līdzīga situācija ir arī apavu apjomam 1001-3000 gab.</w:t>
      </w:r>
    </w:p>
    <w:p w14:paraId="1DDC4D97" w14:textId="77777777" w:rsidR="002147BA" w:rsidRPr="002147BA" w:rsidRDefault="002147BA" w:rsidP="002147BA">
      <w:pPr>
        <w:spacing w:after="0" w:line="240" w:lineRule="auto"/>
        <w:ind w:right="-766" w:firstLine="567"/>
        <w:jc w:val="both"/>
        <w:rPr>
          <w:rFonts w:ascii="Times New Roman" w:eastAsia="Aptos" w:hAnsi="Times New Roman" w:cs="Times New Roman"/>
          <w:kern w:val="2"/>
          <w:sz w:val="24"/>
          <w:szCs w:val="24"/>
          <w:lang w:val="lv-LV" w:bidi="he-IL"/>
          <w14:ligatures w14:val="standardContextual"/>
        </w:rPr>
      </w:pPr>
      <w:r w:rsidRPr="002147BA">
        <w:rPr>
          <w:rFonts w:ascii="Times New Roman" w:eastAsia="Aptos" w:hAnsi="Times New Roman" w:cs="Times New Roman"/>
          <w:kern w:val="2"/>
          <w:sz w:val="24"/>
          <w:szCs w:val="24"/>
          <w:lang w:val="lv-LV" w:bidi="he-IL"/>
          <w14:ligatures w14:val="standardContextual"/>
        </w:rPr>
        <w:t>Būtiski, ka apspriedes pamatdokumentā tika noteikts, citējam “Preces piegādes termiņš atbilstoši plānotajam maksimālajam gada apjomam, kas vēlams ir ne vairāk kā 120 (viens simts divdesmit) kalendāro dienu laikā no pasūtījuma veikšanas dienas”.</w:t>
      </w:r>
    </w:p>
    <w:p w14:paraId="27994B63" w14:textId="77777777" w:rsidR="002147BA" w:rsidRPr="002147BA" w:rsidRDefault="002147BA" w:rsidP="002147BA">
      <w:pPr>
        <w:spacing w:after="0" w:line="240" w:lineRule="auto"/>
        <w:ind w:right="-766" w:firstLine="567"/>
        <w:jc w:val="both"/>
        <w:rPr>
          <w:rFonts w:ascii="Times New Roman" w:eastAsia="Aptos" w:hAnsi="Times New Roman" w:cs="Times New Roman"/>
          <w:kern w:val="2"/>
          <w:sz w:val="24"/>
          <w:szCs w:val="24"/>
          <w:lang w:val="lv-LV" w:bidi="he-IL"/>
          <w14:ligatures w14:val="standardContextual"/>
        </w:rPr>
      </w:pPr>
      <w:r w:rsidRPr="002147BA">
        <w:rPr>
          <w:rFonts w:ascii="Times New Roman" w:eastAsia="Aptos" w:hAnsi="Times New Roman" w:cs="Times New Roman"/>
          <w:kern w:val="2"/>
          <w:sz w:val="24"/>
          <w:szCs w:val="24"/>
          <w:lang w:val="lv-LV" w:bidi="he-IL"/>
          <w14:ligatures w14:val="standardContextual"/>
        </w:rPr>
        <w:t>Iepazīstoties ar Atklātā konkursa 2026. gada 1. jūlija komisijas atbildi, vēršam uzmanību, ka piedalījāmies Tirgus izpētē un arī apspriedē, kurā nodarījām, ka preču izgatavošanai un piegādei nepieciešams ilgāks laiks. Proti Tirgus izpētē norādījām 140 (viens simts četrdesmit) kalendārās dienas, bet cenu aptaujā 180 (viens simts astoņdesmit) kalendārās dienas. Vēršam komisijas uzmanību, ka piegāžu termiņu ietekmē:</w:t>
      </w:r>
    </w:p>
    <w:p w14:paraId="3EEDCAEA" w14:textId="77777777" w:rsidR="002147BA" w:rsidRPr="002147BA" w:rsidRDefault="002147BA" w:rsidP="002147BA">
      <w:pPr>
        <w:numPr>
          <w:ilvl w:val="0"/>
          <w:numId w:val="5"/>
        </w:numPr>
        <w:spacing w:after="0" w:line="240" w:lineRule="auto"/>
        <w:ind w:right="-766"/>
        <w:contextualSpacing/>
        <w:jc w:val="both"/>
        <w:rPr>
          <w:rFonts w:ascii="Times New Roman" w:eastAsia="Aptos" w:hAnsi="Times New Roman" w:cs="Times New Roman"/>
          <w:kern w:val="2"/>
          <w:sz w:val="24"/>
          <w:szCs w:val="24"/>
          <w:lang w:val="lv-LV" w:bidi="he-IL"/>
          <w14:ligatures w14:val="standardContextual"/>
        </w:rPr>
      </w:pPr>
      <w:r w:rsidRPr="002147BA">
        <w:rPr>
          <w:rFonts w:ascii="Times New Roman" w:eastAsia="Aptos" w:hAnsi="Times New Roman" w:cs="Times New Roman"/>
          <w:kern w:val="2"/>
          <w:sz w:val="24"/>
          <w:szCs w:val="24"/>
          <w:lang w:val="lv-LV" w:bidi="he-IL"/>
          <w14:ligatures w14:val="standardContextual"/>
        </w:rPr>
        <w:t>izejmateriālu iegāde – kuru savu kārt ietekmē globālie notikumi pasaulē;</w:t>
      </w:r>
    </w:p>
    <w:p w14:paraId="438E4474" w14:textId="77777777" w:rsidR="002147BA" w:rsidRPr="002147BA" w:rsidRDefault="002147BA" w:rsidP="002147BA">
      <w:pPr>
        <w:numPr>
          <w:ilvl w:val="0"/>
          <w:numId w:val="5"/>
        </w:numPr>
        <w:spacing w:after="0" w:line="240" w:lineRule="auto"/>
        <w:ind w:right="-766"/>
        <w:contextualSpacing/>
        <w:jc w:val="both"/>
        <w:rPr>
          <w:rFonts w:ascii="Times New Roman" w:eastAsia="Aptos" w:hAnsi="Times New Roman" w:cs="Times New Roman"/>
          <w:kern w:val="2"/>
          <w:sz w:val="24"/>
          <w:szCs w:val="24"/>
          <w:lang w:val="lv-LV" w:bidi="he-IL"/>
          <w14:ligatures w14:val="standardContextual"/>
        </w:rPr>
      </w:pPr>
      <w:r w:rsidRPr="002147BA">
        <w:rPr>
          <w:rFonts w:ascii="Times New Roman" w:eastAsia="Aptos" w:hAnsi="Times New Roman" w:cs="Times New Roman"/>
          <w:kern w:val="2"/>
          <w:sz w:val="24"/>
          <w:szCs w:val="24"/>
          <w:lang w:val="lv-LV" w:bidi="he-IL"/>
          <w14:ligatures w14:val="standardContextual"/>
        </w:rPr>
        <w:t>preču ražošana – tā kā VALIC neveic preču pasūtīšanu pēc konkrēta grafika vienojoties gada sākumā par preču pasūtīšanu ar Piegādātāju, tad nekavējoties apavu ražošana nav iespējama. Apavu ražošanas cehā ražošanas līnija strādā bez apstājas. Ražošanas līnijai ir konkrēts plāns ar konkrētu apavu sortimentu, līdz ar to ražošanas līnijas pārtraukšanai, lai tajā iepludinātu armijai domātus apavus ir jāpaiet zināmam laikam. Apavu ražotnes negaida, kad Latvija pasūtīs apavus, tie turpina savu ražošanu ražojot ejošās preces un veicot ražošanu klientiem pēc gada sākumā ieplānotā un saskaņotā grafika;</w:t>
      </w:r>
    </w:p>
    <w:p w14:paraId="43E500FD" w14:textId="77777777" w:rsidR="002147BA" w:rsidRPr="002147BA" w:rsidRDefault="002147BA" w:rsidP="002147BA">
      <w:pPr>
        <w:numPr>
          <w:ilvl w:val="0"/>
          <w:numId w:val="5"/>
        </w:numPr>
        <w:spacing w:after="0" w:line="240" w:lineRule="auto"/>
        <w:ind w:right="-766"/>
        <w:contextualSpacing/>
        <w:jc w:val="both"/>
        <w:rPr>
          <w:rFonts w:ascii="Times New Roman" w:eastAsia="Aptos" w:hAnsi="Times New Roman" w:cs="Times New Roman"/>
          <w:kern w:val="2"/>
          <w:sz w:val="24"/>
          <w:szCs w:val="24"/>
          <w:lang w:val="lv-LV" w:bidi="he-IL"/>
          <w14:ligatures w14:val="standardContextual"/>
        </w:rPr>
      </w:pPr>
      <w:r w:rsidRPr="002147BA">
        <w:rPr>
          <w:rFonts w:ascii="Times New Roman" w:eastAsia="Aptos" w:hAnsi="Times New Roman" w:cs="Times New Roman"/>
          <w:kern w:val="2"/>
          <w:sz w:val="24"/>
          <w:szCs w:val="24"/>
          <w:lang w:val="lv-LV" w:bidi="he-IL"/>
          <w14:ligatures w14:val="standardContextual"/>
        </w:rPr>
        <w:t xml:space="preserve">loģistika – ietekmē globālie notikumi pasaulē, muitu pārslodze. </w:t>
      </w:r>
    </w:p>
    <w:p w14:paraId="4363C480" w14:textId="77777777" w:rsidR="002147BA" w:rsidRPr="002147BA" w:rsidRDefault="002147BA" w:rsidP="002147BA">
      <w:pPr>
        <w:spacing w:after="0" w:line="240" w:lineRule="auto"/>
        <w:ind w:right="-766" w:firstLine="567"/>
        <w:jc w:val="both"/>
        <w:rPr>
          <w:rFonts w:ascii="Times New Roman" w:eastAsia="Aptos" w:hAnsi="Times New Roman" w:cs="Times New Roman"/>
          <w:kern w:val="2"/>
          <w:sz w:val="24"/>
          <w:szCs w:val="24"/>
          <w:lang w:val="lv-LV" w:bidi="he-IL"/>
          <w14:ligatures w14:val="standardContextual"/>
        </w:rPr>
      </w:pPr>
      <w:r w:rsidRPr="002147BA">
        <w:rPr>
          <w:rFonts w:ascii="Times New Roman" w:eastAsia="Aptos" w:hAnsi="Times New Roman" w:cs="Times New Roman"/>
          <w:kern w:val="2"/>
          <w:sz w:val="24"/>
          <w:szCs w:val="24"/>
          <w:lang w:val="lv-LV" w:bidi="he-IL"/>
          <w14:ligatures w14:val="standardContextual"/>
        </w:rPr>
        <w:t>Vēršam komisijas uzmanību, ka apavi tiek ražoti pēc pieprasījuma, kā militārie apavi ar specifiskām prasībām, lai atbilstu ISO 20347:2022 prasībām, un tie nav pieejami tirdzniecības veikalu plauktos kā arī noliktavās. Uzskatām, ka armijas interesēs ir iegādāties salīdzinoši nesen ražotus apavus, ne nostāvējušus noliktavā jau zināmu laiku un ar pārlīmētu informāciju par apavu ražošanas gadu uz kastes. Tāpēc lūdzam komisijai labot un noteikt, ka apavu piegādes termiņš 300 pāriem nav lielāks par 120 (viens simts divdesmit) kalendārajām dienām un lielākiem apjomiem 140 (viens simts četrdesmit) kalendārās dienas.</w:t>
      </w:r>
    </w:p>
    <w:p w14:paraId="65762D20" w14:textId="77777777" w:rsidR="002147BA" w:rsidRPr="002147BA" w:rsidRDefault="002147BA" w:rsidP="002147BA">
      <w:pPr>
        <w:spacing w:after="0" w:line="240" w:lineRule="auto"/>
        <w:ind w:right="-766" w:firstLine="567"/>
        <w:jc w:val="both"/>
        <w:rPr>
          <w:rFonts w:ascii="Times New Roman" w:eastAsia="Aptos" w:hAnsi="Times New Roman" w:cs="Times New Roman"/>
          <w:kern w:val="2"/>
          <w:sz w:val="24"/>
          <w:szCs w:val="24"/>
          <w:lang w:val="lv-LV" w:bidi="he-IL"/>
          <w14:ligatures w14:val="standardContextual"/>
        </w:rPr>
      </w:pPr>
      <w:r w:rsidRPr="002147BA">
        <w:rPr>
          <w:rFonts w:ascii="Times New Roman" w:eastAsia="Aptos" w:hAnsi="Times New Roman" w:cs="Times New Roman"/>
          <w:kern w:val="2"/>
          <w:sz w:val="24"/>
          <w:szCs w:val="24"/>
          <w:lang w:val="lv-LV" w:bidi="he-IL"/>
          <w14:ligatures w14:val="standardContextual"/>
        </w:rPr>
        <w:lastRenderedPageBreak/>
        <w:t>Papildus lūdzam skaidrot komisiju, kāds ir objektīvs iemesls uz kuru pamatu tiks mainīts preču piegādes laiks, ja par objektīvu iemeslu netiek uzskatīts izejvielu iegādes, ražošanas un loģistikas laiks.</w:t>
      </w:r>
    </w:p>
    <w:p w14:paraId="01AE2189" w14:textId="77777777" w:rsidR="002147BA" w:rsidRPr="002147BA" w:rsidRDefault="002147BA" w:rsidP="002147BA">
      <w:pPr>
        <w:tabs>
          <w:tab w:val="left" w:pos="284"/>
        </w:tabs>
        <w:spacing w:after="0" w:line="240" w:lineRule="auto"/>
        <w:ind w:right="-766"/>
        <w:jc w:val="both"/>
        <w:rPr>
          <w:rFonts w:ascii="Times New Roman" w:eastAsia="Times New Roman" w:hAnsi="Times New Roman" w:cs="Times New Roman"/>
          <w:sz w:val="24"/>
          <w:szCs w:val="24"/>
          <w:lang w:val="lv-LV" w:eastAsia="lv-LV"/>
        </w:rPr>
      </w:pPr>
    </w:p>
    <w:p w14:paraId="10493062" w14:textId="77777777" w:rsidR="002147BA" w:rsidRPr="002147BA" w:rsidRDefault="002147BA" w:rsidP="002147BA">
      <w:pPr>
        <w:tabs>
          <w:tab w:val="left" w:pos="284"/>
        </w:tabs>
        <w:spacing w:after="0" w:line="240" w:lineRule="auto"/>
        <w:ind w:right="-766"/>
        <w:jc w:val="both"/>
        <w:rPr>
          <w:rFonts w:ascii="Times New Roman" w:eastAsia="Times New Roman" w:hAnsi="Times New Roman" w:cs="Times New Roman"/>
          <w:b/>
          <w:bCs/>
          <w:sz w:val="24"/>
          <w:szCs w:val="24"/>
          <w:lang w:val="lv-LV" w:eastAsia="lv-LV"/>
        </w:rPr>
      </w:pPr>
      <w:r w:rsidRPr="002147BA">
        <w:rPr>
          <w:rFonts w:ascii="Times New Roman" w:eastAsia="Times New Roman" w:hAnsi="Times New Roman" w:cs="Times New Roman"/>
          <w:b/>
          <w:bCs/>
          <w:sz w:val="24"/>
          <w:szCs w:val="24"/>
          <w:lang w:val="lv-LV" w:eastAsia="lv-LV"/>
        </w:rPr>
        <w:t>Atbilde Nr. 1:</w:t>
      </w:r>
    </w:p>
    <w:p w14:paraId="62D1C823" w14:textId="77777777" w:rsidR="002147BA" w:rsidRPr="002147BA" w:rsidRDefault="002147BA" w:rsidP="002147BA">
      <w:pPr>
        <w:spacing w:after="0" w:line="240" w:lineRule="auto"/>
        <w:ind w:right="-766" w:firstLine="567"/>
        <w:jc w:val="both"/>
        <w:rPr>
          <w:rFonts w:ascii="Times New Roman" w:eastAsia="Calibri" w:hAnsi="Times New Roman" w:cs="Times New Roman"/>
          <w:sz w:val="24"/>
          <w:szCs w:val="24"/>
          <w:lang w:val="lv-LV"/>
        </w:rPr>
      </w:pPr>
      <w:r w:rsidRPr="002147BA">
        <w:rPr>
          <w:rFonts w:ascii="Times New Roman" w:eastAsia="Times New Roman" w:hAnsi="Times New Roman" w:cs="Times New Roman"/>
          <w:sz w:val="24"/>
          <w:szCs w:val="24"/>
          <w:lang w:val="lv-LV" w:eastAsia="lv-LV"/>
        </w:rPr>
        <w:t xml:space="preserve">Iepirkuma komisija, izskatot ieinteresētā piegādātāja argumentus par iepirkuma komisijas 01.07.2026. EIS sniegto atbildi, skaidro, ka iepirkuma priekšmeta Preces piegādes termiņš netika pagarināts, jo netika saņemts dokumentāls skaidrojums vai pamatojums no preces </w:t>
      </w:r>
      <w:r w:rsidRPr="002147BA">
        <w:rPr>
          <w:rFonts w:ascii="Times New Roman" w:eastAsia="Calibri" w:hAnsi="Times New Roman" w:cs="Times New Roman"/>
          <w:sz w:val="24"/>
          <w:szCs w:val="24"/>
          <w:lang w:val="lv-LV"/>
        </w:rPr>
        <w:t xml:space="preserve">ražotāja, vairumtirgotāja vai no jebkura cita piegādes ķēdes dalībnieka, kurš objektīvi apliecinātu esošo tirgus situāciju, proti, iespējamās grūtības veikt Preces piegādi pasūtītāja noteiktajā termiņā, turklāt Līguma projektā ir atruna, ka objektīvu iemeslu dēļ, līdzēji savstarpēji var vienoties par iespējamo Preces piegādes termiņa pagarināšanu. </w:t>
      </w:r>
    </w:p>
    <w:p w14:paraId="24F7E1D3" w14:textId="77777777" w:rsidR="002147BA" w:rsidRPr="002147BA" w:rsidRDefault="002147BA" w:rsidP="002147BA">
      <w:pPr>
        <w:spacing w:after="0" w:line="240" w:lineRule="auto"/>
        <w:ind w:right="-766"/>
        <w:jc w:val="both"/>
        <w:rPr>
          <w:rFonts w:ascii="Times New Roman" w:eastAsia="Times New Roman" w:hAnsi="Times New Roman" w:cs="Times New Roman"/>
          <w:b/>
          <w:bCs/>
          <w:sz w:val="24"/>
          <w:szCs w:val="24"/>
          <w:lang w:val="lv-LV" w:eastAsia="lv-LV"/>
        </w:rPr>
      </w:pPr>
      <w:r w:rsidRPr="002147BA">
        <w:rPr>
          <w:rFonts w:ascii="Times New Roman" w:eastAsia="Calibri" w:hAnsi="Times New Roman" w:cs="Times New Roman"/>
          <w:sz w:val="24"/>
          <w:szCs w:val="24"/>
          <w:lang w:val="lv-LV"/>
        </w:rPr>
        <w:t xml:space="preserve">Iepirkuma komisija atkārtoti norāda, ka </w:t>
      </w:r>
      <w:r w:rsidRPr="002147BA">
        <w:rPr>
          <w:rFonts w:ascii="Times New Roman" w:eastAsia="Times New Roman" w:hAnsi="Times New Roman" w:cs="Times New Roman"/>
          <w:sz w:val="24"/>
          <w:szCs w:val="24"/>
          <w:lang w:val="lv-LV" w:eastAsia="lv-LV"/>
        </w:rPr>
        <w:t>šādi Preces piegādes termiņi noteikti ņemot vērā viena pasūtījuma apjomu, kas ir optimāls lai nodrošinātu Preces iegādi nepieciešamajā laikā. Preces piegādes termiņa pagarināšana būtiski pagarina preču pasūtījuma līgumu izpildi un kavē lietotāju apgādi, tajā skaitā ietekmē pasūtītāja finanšu līdzekļu optimālu izmatošanu.</w:t>
      </w:r>
    </w:p>
    <w:p w14:paraId="549F1FD6" w14:textId="77777777" w:rsidR="002147BA" w:rsidRPr="002147BA" w:rsidRDefault="002147BA" w:rsidP="002147BA">
      <w:pPr>
        <w:spacing w:after="0" w:line="240" w:lineRule="auto"/>
        <w:ind w:right="-766" w:firstLine="567"/>
        <w:jc w:val="both"/>
        <w:rPr>
          <w:rFonts w:ascii="Times New Roman" w:eastAsia="Calibri" w:hAnsi="Times New Roman" w:cs="Times New Roman"/>
          <w:sz w:val="24"/>
          <w:szCs w:val="24"/>
          <w:lang w:val="lv-LV"/>
        </w:rPr>
      </w:pPr>
      <w:r w:rsidRPr="002147BA">
        <w:rPr>
          <w:rFonts w:ascii="Times New Roman" w:eastAsia="Calibri" w:hAnsi="Times New Roman" w:cs="Times New Roman"/>
          <w:sz w:val="24"/>
          <w:szCs w:val="24"/>
          <w:lang w:val="lv-LV"/>
        </w:rPr>
        <w:t>Iepirkuma komisija, atkārtoti izskatot un izvērtējot iesniegto preces piegādes termiņa pagarināšanas pamatojumu – pastāvošo ģeopolitisko un ekonomisko situāciju tirgū, kuras dēļ varētu rasties kavējumi Preces piegādei un lūgumu pārskatīt un mainīt preces piegādes termiņus informē, ka ir veiktas izmaiņas atklāta konkursa nolikumā un nolikuma pielikuma “Tehniskais piedāvājums” veidlapā, nosakot šādu Preces piegādes termiņu:</w:t>
      </w:r>
    </w:p>
    <w:p w14:paraId="779539D1" w14:textId="77777777" w:rsidR="002147BA" w:rsidRPr="002147BA" w:rsidRDefault="002147BA" w:rsidP="002147BA">
      <w:pPr>
        <w:numPr>
          <w:ilvl w:val="0"/>
          <w:numId w:val="6"/>
        </w:numPr>
        <w:spacing w:after="0" w:line="240" w:lineRule="auto"/>
        <w:ind w:left="567" w:right="-766" w:hanging="567"/>
        <w:contextualSpacing/>
        <w:jc w:val="both"/>
        <w:rPr>
          <w:rFonts w:ascii="Times New Roman" w:eastAsia="Calibri" w:hAnsi="Times New Roman" w:cs="Times New Roman"/>
          <w:sz w:val="24"/>
          <w:szCs w:val="24"/>
          <w:lang w:val="lv-LV"/>
        </w:rPr>
      </w:pPr>
      <w:bookmarkStart w:id="0" w:name="_Hlk229403781"/>
      <w:r w:rsidRPr="002147BA">
        <w:rPr>
          <w:rFonts w:ascii="Times New Roman" w:eastAsia="Calibri" w:hAnsi="Times New Roman" w:cs="Times New Roman"/>
          <w:sz w:val="24"/>
          <w:szCs w:val="24"/>
          <w:lang w:val="lv-LV"/>
        </w:rPr>
        <w:t xml:space="preserve">pasūtījuma apjoms līdz 300 pāriem: </w:t>
      </w:r>
      <w:bookmarkStart w:id="1" w:name="_Hlk229403960"/>
      <w:r w:rsidRPr="002147BA">
        <w:rPr>
          <w:rFonts w:ascii="Times New Roman" w:eastAsia="Calibri" w:hAnsi="Times New Roman" w:cs="Times New Roman"/>
          <w:sz w:val="24"/>
          <w:szCs w:val="24"/>
          <w:lang w:val="lv-LV"/>
        </w:rPr>
        <w:t>ne vairāk kā 120 (viens simts divdesmit) kalendāro dienu laikā no pasūtījuma veikšanas dienas;</w:t>
      </w:r>
    </w:p>
    <w:bookmarkEnd w:id="0"/>
    <w:bookmarkEnd w:id="1"/>
    <w:p w14:paraId="32D80867" w14:textId="77777777" w:rsidR="002147BA" w:rsidRPr="002147BA" w:rsidRDefault="002147BA" w:rsidP="002147BA">
      <w:pPr>
        <w:numPr>
          <w:ilvl w:val="0"/>
          <w:numId w:val="6"/>
        </w:numPr>
        <w:spacing w:after="0" w:line="240" w:lineRule="auto"/>
        <w:ind w:left="567" w:right="-766" w:hanging="567"/>
        <w:contextualSpacing/>
        <w:jc w:val="both"/>
        <w:rPr>
          <w:rFonts w:ascii="Times New Roman" w:eastAsia="Calibri" w:hAnsi="Times New Roman" w:cs="Times New Roman"/>
          <w:sz w:val="24"/>
          <w:szCs w:val="24"/>
          <w:lang w:val="lv-LV"/>
        </w:rPr>
      </w:pPr>
      <w:r w:rsidRPr="002147BA">
        <w:rPr>
          <w:rFonts w:ascii="Times New Roman" w:eastAsia="Calibri" w:hAnsi="Times New Roman" w:cs="Times New Roman"/>
          <w:sz w:val="24"/>
          <w:szCs w:val="24"/>
          <w:lang w:val="lv-LV"/>
        </w:rPr>
        <w:t>pasūtījuma apjoms no 301 un vairāk pāru: ne vairāk kā 140 (viens simts četrdesmit) kalendāro dienu laikā no pasūtījuma veikšanas dienas.</w:t>
      </w:r>
    </w:p>
    <w:p w14:paraId="24C72C77" w14:textId="77777777" w:rsidR="002147BA" w:rsidRPr="002147BA" w:rsidRDefault="002147BA" w:rsidP="002147BA">
      <w:pPr>
        <w:spacing w:after="0" w:line="240" w:lineRule="auto"/>
        <w:ind w:right="-766" w:firstLine="567"/>
        <w:jc w:val="both"/>
        <w:rPr>
          <w:rFonts w:ascii="Times New Roman" w:eastAsia="Calibri" w:hAnsi="Times New Roman" w:cs="Times New Roman"/>
          <w:sz w:val="24"/>
          <w:szCs w:val="24"/>
          <w:lang w:val="lv-LV"/>
        </w:rPr>
      </w:pPr>
    </w:p>
    <w:p w14:paraId="08018AEE" w14:textId="77777777" w:rsidR="002147BA" w:rsidRPr="002147BA" w:rsidRDefault="002147BA" w:rsidP="002147BA">
      <w:pPr>
        <w:spacing w:after="0" w:line="240" w:lineRule="auto"/>
        <w:ind w:right="-766" w:firstLine="567"/>
        <w:jc w:val="both"/>
        <w:rPr>
          <w:rFonts w:ascii="Times New Roman" w:eastAsia="Calibri" w:hAnsi="Times New Roman" w:cs="Times New Roman"/>
          <w:sz w:val="24"/>
          <w:szCs w:val="24"/>
          <w:lang w:val="lv-LV"/>
        </w:rPr>
      </w:pPr>
      <w:r w:rsidRPr="002147BA">
        <w:rPr>
          <w:rFonts w:ascii="Times New Roman" w:eastAsia="Calibri" w:hAnsi="Times New Roman" w:cs="Times New Roman"/>
          <w:sz w:val="24"/>
          <w:szCs w:val="24"/>
          <w:lang w:val="lv-LV"/>
        </w:rPr>
        <w:t xml:space="preserve">Iepirkuma komisija papildus informē, ka </w:t>
      </w:r>
      <w:r w:rsidRPr="002147BA">
        <w:rPr>
          <w:rFonts w:ascii="Times New Roman" w:eastAsia="Times New Roman" w:hAnsi="Times New Roman" w:cs="Times New Roman"/>
          <w:sz w:val="24"/>
          <w:szCs w:val="24"/>
          <w:lang w:val="lv-LV" w:eastAsia="lv-LV"/>
        </w:rPr>
        <w:t>2026. gada 2. jūlijā EIS un Iepirkumu uzraudzības biroja tīmekļvietnē (IUB) ir pagarināts piedāvājumu un paraugu iesniegšanas termiņš līdz 2026. gada 24. jūlijam plkst. 11.00.</w:t>
      </w:r>
    </w:p>
    <w:p w14:paraId="3E3B7AB1" w14:textId="77777777" w:rsidR="002147BA" w:rsidRPr="002147BA" w:rsidRDefault="002147BA" w:rsidP="002147BA">
      <w:pPr>
        <w:tabs>
          <w:tab w:val="left" w:pos="284"/>
        </w:tabs>
        <w:spacing w:after="0" w:line="240" w:lineRule="auto"/>
        <w:jc w:val="both"/>
        <w:rPr>
          <w:rFonts w:ascii="Times New Roman" w:eastAsia="Times New Roman" w:hAnsi="Times New Roman" w:cs="Times New Roman"/>
          <w:b/>
          <w:bCs/>
          <w:sz w:val="24"/>
          <w:szCs w:val="24"/>
          <w:lang w:val="lv-LV" w:eastAsia="lv-LV"/>
        </w:rPr>
      </w:pPr>
    </w:p>
    <w:p w14:paraId="0ADEB4EA" w14:textId="77777777" w:rsidR="002147BA" w:rsidRPr="002147BA" w:rsidRDefault="002147BA" w:rsidP="002147BA">
      <w:pPr>
        <w:tabs>
          <w:tab w:val="left" w:pos="284"/>
        </w:tabs>
        <w:spacing w:after="0" w:line="240" w:lineRule="auto"/>
        <w:ind w:right="-766"/>
        <w:jc w:val="both"/>
        <w:rPr>
          <w:rFonts w:ascii="Times New Roman" w:eastAsia="Times New Roman" w:hAnsi="Times New Roman" w:cs="Times New Roman"/>
          <w:b/>
          <w:bCs/>
          <w:sz w:val="24"/>
          <w:szCs w:val="24"/>
          <w:lang w:val="lv-LV" w:eastAsia="lv-LV"/>
        </w:rPr>
      </w:pPr>
      <w:r w:rsidRPr="002147BA">
        <w:rPr>
          <w:rFonts w:ascii="Times New Roman" w:eastAsia="Times New Roman" w:hAnsi="Times New Roman" w:cs="Times New Roman"/>
          <w:b/>
          <w:bCs/>
          <w:sz w:val="24"/>
          <w:szCs w:val="24"/>
          <w:lang w:val="lv-LV" w:eastAsia="lv-LV"/>
        </w:rPr>
        <w:t>Jautājums Nr. 2:</w:t>
      </w:r>
    </w:p>
    <w:p w14:paraId="1CCF3BF8" w14:textId="77777777" w:rsidR="002147BA" w:rsidRPr="002147BA" w:rsidRDefault="002147BA" w:rsidP="002147BA">
      <w:pPr>
        <w:tabs>
          <w:tab w:val="left" w:pos="284"/>
        </w:tabs>
        <w:spacing w:after="0" w:line="240" w:lineRule="auto"/>
        <w:ind w:right="-766"/>
        <w:jc w:val="both"/>
        <w:rPr>
          <w:rFonts w:ascii="Times New Roman" w:eastAsia="Times New Roman" w:hAnsi="Times New Roman" w:cs="Times New Roman"/>
          <w:sz w:val="24"/>
          <w:szCs w:val="24"/>
          <w:lang w:val="lv-LV" w:eastAsia="lv-LV"/>
        </w:rPr>
      </w:pPr>
      <w:r w:rsidRPr="002147BA">
        <w:rPr>
          <w:rFonts w:ascii="Times New Roman" w:eastAsia="Times New Roman" w:hAnsi="Times New Roman" w:cs="Times New Roman"/>
          <w:bCs/>
          <w:sz w:val="24"/>
          <w:szCs w:val="24"/>
          <w:lang w:val="lv-LV" w:eastAsia="lv-LV"/>
        </w:rPr>
        <w:t>ATKLĀTA KONKURSA “Šņorzābaku KFT JC iegāde” (identifikācijas Nr. </w:t>
      </w:r>
      <w:bookmarkStart w:id="2" w:name="_Hlk229986105"/>
      <w:r w:rsidRPr="002147BA">
        <w:rPr>
          <w:rFonts w:ascii="Times New Roman" w:eastAsia="Times New Roman" w:hAnsi="Times New Roman" w:cs="Times New Roman"/>
          <w:bCs/>
          <w:sz w:val="24"/>
          <w:szCs w:val="24"/>
          <w:lang w:val="lv-LV" w:eastAsia="lv-LV"/>
        </w:rPr>
        <w:t>VALIC 2026/045/4N-P-AK</w:t>
      </w:r>
      <w:bookmarkEnd w:id="2"/>
      <w:r w:rsidRPr="002147BA">
        <w:rPr>
          <w:rFonts w:ascii="Times New Roman" w:eastAsia="Times New Roman" w:hAnsi="Times New Roman" w:cs="Times New Roman"/>
          <w:bCs/>
          <w:sz w:val="24"/>
          <w:szCs w:val="24"/>
          <w:lang w:val="lv-LV" w:eastAsia="lv-LV"/>
        </w:rPr>
        <w:t xml:space="preserve">) Tehniskajā specifikācijā pie zābaku krāsas prasībām ir noteikts, ka: </w:t>
      </w:r>
      <w:r w:rsidRPr="002147BA">
        <w:rPr>
          <w:rFonts w:ascii="Times New Roman" w:eastAsia="Times New Roman" w:hAnsi="Times New Roman" w:cs="Times New Roman"/>
          <w:sz w:val="24"/>
          <w:szCs w:val="24"/>
          <w:lang w:val="lv-LV" w:eastAsia="lv-LV"/>
        </w:rPr>
        <w:t xml:space="preserve">Šņorzābakiem jābūt pieejamiem tumši brūnā vai melnā krāsā. </w:t>
      </w:r>
    </w:p>
    <w:p w14:paraId="553C4D18" w14:textId="77777777" w:rsidR="002147BA" w:rsidRPr="002147BA" w:rsidRDefault="002147BA" w:rsidP="002147BA">
      <w:pPr>
        <w:tabs>
          <w:tab w:val="left" w:pos="284"/>
        </w:tabs>
        <w:spacing w:after="0" w:line="240" w:lineRule="auto"/>
        <w:ind w:right="-766"/>
        <w:jc w:val="both"/>
        <w:rPr>
          <w:rFonts w:ascii="Times New Roman" w:eastAsia="Times New Roman" w:hAnsi="Times New Roman" w:cs="Times New Roman"/>
          <w:bCs/>
          <w:sz w:val="24"/>
          <w:szCs w:val="24"/>
          <w:lang w:val="lv-LV" w:eastAsia="lv-LV"/>
        </w:rPr>
      </w:pPr>
      <w:r w:rsidRPr="002147BA">
        <w:rPr>
          <w:rFonts w:ascii="Times New Roman" w:eastAsia="Times New Roman" w:hAnsi="Times New Roman" w:cs="Times New Roman"/>
          <w:bCs/>
          <w:sz w:val="24"/>
          <w:szCs w:val="24"/>
          <w:lang w:val="lv-LV" w:eastAsia="lv-LV"/>
        </w:rPr>
        <w:t xml:space="preserve">Jautājums: Vai </w:t>
      </w:r>
      <w:proofErr w:type="spellStart"/>
      <w:r w:rsidRPr="002147BA">
        <w:rPr>
          <w:rFonts w:ascii="Times New Roman" w:eastAsia="Times New Roman" w:hAnsi="Times New Roman" w:cs="Times New Roman"/>
          <w:bCs/>
          <w:sz w:val="24"/>
          <w:szCs w:val="24"/>
          <w:lang w:val="lv-LV" w:eastAsia="lv-LV"/>
        </w:rPr>
        <w:t>Earth</w:t>
      </w:r>
      <w:proofErr w:type="spellEnd"/>
      <w:r w:rsidRPr="002147BA">
        <w:rPr>
          <w:rFonts w:ascii="Times New Roman" w:eastAsia="Times New Roman" w:hAnsi="Times New Roman" w:cs="Times New Roman"/>
          <w:bCs/>
          <w:sz w:val="24"/>
          <w:szCs w:val="24"/>
          <w:lang w:val="lv-LV" w:eastAsia="lv-LV"/>
        </w:rPr>
        <w:t xml:space="preserve"> </w:t>
      </w:r>
      <w:proofErr w:type="spellStart"/>
      <w:r w:rsidRPr="002147BA">
        <w:rPr>
          <w:rFonts w:ascii="Times New Roman" w:eastAsia="Times New Roman" w:hAnsi="Times New Roman" w:cs="Times New Roman"/>
          <w:bCs/>
          <w:sz w:val="24"/>
          <w:szCs w:val="24"/>
          <w:lang w:val="lv-LV" w:eastAsia="lv-LV"/>
        </w:rPr>
        <w:t>Brown</w:t>
      </w:r>
      <w:proofErr w:type="spellEnd"/>
      <w:r w:rsidRPr="002147BA">
        <w:rPr>
          <w:rFonts w:ascii="Times New Roman" w:eastAsia="Times New Roman" w:hAnsi="Times New Roman" w:cs="Times New Roman"/>
          <w:bCs/>
          <w:sz w:val="24"/>
          <w:szCs w:val="24"/>
          <w:lang w:val="lv-LV" w:eastAsia="lv-LV"/>
        </w:rPr>
        <w:t xml:space="preserve"> krāsa tiek uzskatīta par tumšu brūnu?</w:t>
      </w:r>
    </w:p>
    <w:p w14:paraId="05666DCF" w14:textId="77777777" w:rsidR="002147BA" w:rsidRPr="002147BA" w:rsidRDefault="002147BA" w:rsidP="002147BA">
      <w:pPr>
        <w:tabs>
          <w:tab w:val="left" w:pos="284"/>
        </w:tabs>
        <w:spacing w:after="0" w:line="240" w:lineRule="auto"/>
        <w:ind w:right="-766"/>
        <w:jc w:val="both"/>
        <w:rPr>
          <w:rFonts w:ascii="Times New Roman" w:eastAsia="Times New Roman" w:hAnsi="Times New Roman" w:cs="Times New Roman"/>
          <w:sz w:val="24"/>
          <w:szCs w:val="24"/>
          <w:lang w:eastAsia="lv-LV"/>
        </w:rPr>
      </w:pPr>
    </w:p>
    <w:p w14:paraId="458F5ABE" w14:textId="77777777" w:rsidR="002147BA" w:rsidRPr="002147BA" w:rsidRDefault="002147BA" w:rsidP="002147BA">
      <w:pPr>
        <w:tabs>
          <w:tab w:val="left" w:pos="284"/>
        </w:tabs>
        <w:spacing w:after="0" w:line="240" w:lineRule="auto"/>
        <w:jc w:val="both"/>
        <w:rPr>
          <w:rFonts w:ascii="Times New Roman" w:eastAsia="Times New Roman" w:hAnsi="Times New Roman" w:cs="Times New Roman"/>
          <w:sz w:val="24"/>
          <w:szCs w:val="24"/>
          <w:lang w:eastAsia="lv-LV"/>
        </w:rPr>
      </w:pPr>
      <w:r w:rsidRPr="002147BA">
        <w:rPr>
          <w:rFonts w:ascii="Times New Roman" w:eastAsia="Times New Roman" w:hAnsi="Times New Roman" w:cs="Times New Roman"/>
          <w:noProof/>
          <w:sz w:val="24"/>
          <w:szCs w:val="24"/>
          <w:lang w:eastAsia="lv-LV"/>
        </w:rPr>
        <w:drawing>
          <wp:inline distT="0" distB="0" distL="0" distR="0" wp14:anchorId="2671E484" wp14:editId="7A586395">
            <wp:extent cx="2122227" cy="2122227"/>
            <wp:effectExtent l="0" t="0" r="0" b="0"/>
            <wp:docPr id="867466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34656" cy="2134656"/>
                    </a:xfrm>
                    <a:prstGeom prst="rect">
                      <a:avLst/>
                    </a:prstGeom>
                    <a:noFill/>
                  </pic:spPr>
                </pic:pic>
              </a:graphicData>
            </a:graphic>
          </wp:inline>
        </w:drawing>
      </w:r>
    </w:p>
    <w:p w14:paraId="5CB7F032" w14:textId="77777777" w:rsidR="004B67A3" w:rsidRDefault="004B67A3" w:rsidP="002147BA">
      <w:pPr>
        <w:tabs>
          <w:tab w:val="left" w:pos="284"/>
        </w:tabs>
        <w:spacing w:after="0" w:line="240" w:lineRule="auto"/>
        <w:ind w:right="-766"/>
        <w:jc w:val="both"/>
        <w:rPr>
          <w:rFonts w:ascii="Times New Roman" w:eastAsia="Times New Roman" w:hAnsi="Times New Roman" w:cs="Times New Roman"/>
          <w:b/>
          <w:bCs/>
          <w:sz w:val="24"/>
          <w:szCs w:val="24"/>
          <w:lang w:val="lv-LV" w:eastAsia="lv-LV"/>
        </w:rPr>
      </w:pPr>
    </w:p>
    <w:p w14:paraId="2798FBDF" w14:textId="1CC56B74" w:rsidR="002147BA" w:rsidRPr="002147BA" w:rsidRDefault="002147BA" w:rsidP="002147BA">
      <w:pPr>
        <w:tabs>
          <w:tab w:val="left" w:pos="284"/>
        </w:tabs>
        <w:spacing w:after="0" w:line="240" w:lineRule="auto"/>
        <w:ind w:right="-766"/>
        <w:jc w:val="both"/>
        <w:rPr>
          <w:rFonts w:ascii="Times New Roman" w:eastAsia="Times New Roman" w:hAnsi="Times New Roman" w:cs="Times New Roman"/>
          <w:b/>
          <w:bCs/>
          <w:sz w:val="24"/>
          <w:szCs w:val="24"/>
          <w:lang w:val="lv-LV" w:eastAsia="lv-LV"/>
        </w:rPr>
      </w:pPr>
      <w:r w:rsidRPr="002147BA">
        <w:rPr>
          <w:rFonts w:ascii="Times New Roman" w:eastAsia="Times New Roman" w:hAnsi="Times New Roman" w:cs="Times New Roman"/>
          <w:b/>
          <w:bCs/>
          <w:sz w:val="24"/>
          <w:szCs w:val="24"/>
          <w:lang w:val="lv-LV" w:eastAsia="lv-LV"/>
        </w:rPr>
        <w:t>Atbilde Nr. 2:</w:t>
      </w:r>
    </w:p>
    <w:p w14:paraId="3303737A" w14:textId="77777777" w:rsidR="002147BA" w:rsidRPr="002147BA" w:rsidRDefault="002147BA" w:rsidP="004B67A3">
      <w:pPr>
        <w:spacing w:after="0" w:line="240" w:lineRule="auto"/>
        <w:ind w:right="-766" w:firstLine="567"/>
        <w:jc w:val="both"/>
        <w:rPr>
          <w:rFonts w:ascii="Times New Roman" w:eastAsia="Times New Roman" w:hAnsi="Times New Roman" w:cs="Times New Roman"/>
          <w:sz w:val="24"/>
          <w:szCs w:val="24"/>
          <w:lang w:val="lv-LV" w:eastAsia="lv-LV"/>
        </w:rPr>
      </w:pPr>
      <w:r w:rsidRPr="002147BA">
        <w:rPr>
          <w:rFonts w:ascii="Times New Roman" w:eastAsia="Times New Roman" w:hAnsi="Times New Roman" w:cs="Times New Roman"/>
          <w:sz w:val="24"/>
          <w:szCs w:val="24"/>
          <w:lang w:val="lv-LV" w:eastAsia="lv-LV"/>
        </w:rPr>
        <w:t xml:space="preserve">Iepirkuma komisija paskaidro, ka pasūtītājs ir izstrādājis iepirkuma priekšmeta tehnisko specifikāciju atbilstoši Publisko iepirkumu likuma 20. panta prasībām, nosakot minimālās tehniskās prasības atbilstoši savām faktiskajām un funkcionālajām vajadzībām. Pretendents ir </w:t>
      </w:r>
      <w:r w:rsidRPr="002147BA">
        <w:rPr>
          <w:rFonts w:ascii="Times New Roman" w:eastAsia="Times New Roman" w:hAnsi="Times New Roman" w:cs="Times New Roman"/>
          <w:sz w:val="24"/>
          <w:szCs w:val="24"/>
          <w:lang w:val="lv-LV" w:eastAsia="lv-LV"/>
        </w:rPr>
        <w:lastRenderedPageBreak/>
        <w:t>tiesīgs piedāvāt dažādus piedāvātās preces risinājumus, tomēr piedāvātajam risinājumam pilnībā jāatbilst tehniskās specifikācijas prasībām, kā arī informē, ka pirms piedāvājumu iesniegšanas termiņa beigām netiek veikta piedāvājumu vērtēšana un netiek sniegta informācija par iespējamo vērtējumu.</w:t>
      </w:r>
    </w:p>
    <w:p w14:paraId="7984E1E3" w14:textId="77777777" w:rsidR="002147BA" w:rsidRPr="0035156E" w:rsidRDefault="002147BA" w:rsidP="002147BA">
      <w:pPr>
        <w:spacing w:after="0" w:line="240" w:lineRule="auto"/>
        <w:ind w:right="-765"/>
        <w:jc w:val="both"/>
        <w:rPr>
          <w:rFonts w:ascii="Times New Roman" w:eastAsia="Times New Roman" w:hAnsi="Times New Roman" w:cs="Times New Roman"/>
          <w:sz w:val="24"/>
          <w:szCs w:val="24"/>
          <w:lang w:val="lv-LV" w:eastAsia="lv-LV"/>
        </w:rPr>
      </w:pPr>
    </w:p>
    <w:p w14:paraId="2D497BCE" w14:textId="4E685B0A" w:rsidR="004A0B16" w:rsidRPr="0050468D" w:rsidRDefault="004A0B16" w:rsidP="002147BA">
      <w:pPr>
        <w:spacing w:after="0" w:line="240" w:lineRule="auto"/>
        <w:ind w:right="-765" w:firstLine="567"/>
        <w:jc w:val="both"/>
        <w:rPr>
          <w:rFonts w:ascii="Times New Roman" w:hAnsi="Times New Roman" w:cs="Times New Roman"/>
          <w:i/>
          <w:sz w:val="24"/>
          <w:szCs w:val="24"/>
          <w:lang w:val="lv-LV"/>
        </w:rPr>
      </w:pPr>
      <w:r w:rsidRPr="0050468D">
        <w:rPr>
          <w:rFonts w:ascii="Times New Roman" w:eastAsia="Calibri" w:hAnsi="Times New Roman" w:cs="Times New Roman"/>
          <w:i/>
          <w:sz w:val="24"/>
          <w:szCs w:val="24"/>
          <w:lang w:val="lv-LV"/>
        </w:rPr>
        <w:t xml:space="preserve">Iepirkuma komisijas sniegtās atbildes ir neatņemama atklāta konkursa </w:t>
      </w:r>
      <w:r w:rsidRPr="0050468D">
        <w:rPr>
          <w:rFonts w:ascii="Times New Roman" w:hAnsi="Times New Roman" w:cs="Times New Roman"/>
          <w:i/>
          <w:sz w:val="24"/>
          <w:szCs w:val="24"/>
          <w:lang w:val="lv-LV"/>
        </w:rPr>
        <w:t>“</w:t>
      </w:r>
      <w:r w:rsidR="0035156E" w:rsidRPr="0035156E">
        <w:rPr>
          <w:rFonts w:ascii="Times New Roman" w:eastAsia="Times New Roman" w:hAnsi="Times New Roman" w:cs="Times New Roman"/>
          <w:i/>
          <w:kern w:val="2"/>
          <w:sz w:val="24"/>
          <w:szCs w:val="24"/>
          <w:lang w:val="lv-LV" w:eastAsia="lv-LV"/>
          <w14:ligatures w14:val="standardContextual"/>
        </w:rPr>
        <w:t>Šņorzābaku KFT JC iegāde”</w:t>
      </w:r>
      <w:r w:rsidR="0050468D" w:rsidRPr="0050468D">
        <w:rPr>
          <w:rFonts w:ascii="Times New Roman" w:eastAsia="Times New Roman" w:hAnsi="Times New Roman" w:cs="Times New Roman"/>
          <w:i/>
          <w:sz w:val="24"/>
          <w:szCs w:val="24"/>
          <w:lang w:val="lv-LV" w:eastAsia="lv-LV"/>
        </w:rPr>
        <w:t>”</w:t>
      </w:r>
      <w:r w:rsidRPr="0050468D">
        <w:rPr>
          <w:rFonts w:ascii="Times New Roman" w:eastAsia="Times New Roman" w:hAnsi="Times New Roman" w:cs="Times New Roman"/>
          <w:i/>
          <w:sz w:val="24"/>
          <w:szCs w:val="24"/>
          <w:lang w:val="lv-LV" w:eastAsia="lv-LV"/>
        </w:rPr>
        <w:t>, identifikācijas Nr. VALIC 202</w:t>
      </w:r>
      <w:r w:rsidR="0035156E">
        <w:rPr>
          <w:rFonts w:ascii="Times New Roman" w:eastAsia="Times New Roman" w:hAnsi="Times New Roman" w:cs="Times New Roman"/>
          <w:i/>
          <w:sz w:val="24"/>
          <w:szCs w:val="24"/>
          <w:lang w:val="lv-LV" w:eastAsia="lv-LV"/>
        </w:rPr>
        <w:t>6</w:t>
      </w:r>
      <w:r w:rsidRPr="0050468D">
        <w:rPr>
          <w:rFonts w:ascii="Times New Roman" w:eastAsia="Times New Roman" w:hAnsi="Times New Roman" w:cs="Times New Roman"/>
          <w:i/>
          <w:sz w:val="24"/>
          <w:szCs w:val="24"/>
          <w:lang w:val="lv-LV" w:eastAsia="lv-LV"/>
        </w:rPr>
        <w:t>/0</w:t>
      </w:r>
      <w:r w:rsidR="0035156E">
        <w:rPr>
          <w:rFonts w:ascii="Times New Roman" w:eastAsia="Times New Roman" w:hAnsi="Times New Roman" w:cs="Times New Roman"/>
          <w:i/>
          <w:sz w:val="24"/>
          <w:szCs w:val="24"/>
          <w:lang w:val="lv-LV" w:eastAsia="lv-LV"/>
        </w:rPr>
        <w:t>45</w:t>
      </w:r>
      <w:r w:rsidRPr="0050468D">
        <w:rPr>
          <w:rFonts w:ascii="Times New Roman" w:eastAsia="Times New Roman" w:hAnsi="Times New Roman" w:cs="Times New Roman"/>
          <w:i/>
          <w:sz w:val="24"/>
          <w:szCs w:val="24"/>
          <w:lang w:val="lv-LV" w:eastAsia="lv-LV"/>
        </w:rPr>
        <w:t>/</w:t>
      </w:r>
      <w:r w:rsidR="0035156E">
        <w:rPr>
          <w:rFonts w:ascii="Times New Roman" w:eastAsia="Times New Roman" w:hAnsi="Times New Roman" w:cs="Times New Roman"/>
          <w:i/>
          <w:sz w:val="24"/>
          <w:szCs w:val="24"/>
          <w:lang w:val="lv-LV" w:eastAsia="lv-LV"/>
        </w:rPr>
        <w:t>4</w:t>
      </w:r>
      <w:r w:rsidRPr="0050468D">
        <w:rPr>
          <w:rFonts w:ascii="Times New Roman" w:eastAsia="Times New Roman" w:hAnsi="Times New Roman" w:cs="Times New Roman"/>
          <w:i/>
          <w:sz w:val="24"/>
          <w:szCs w:val="24"/>
          <w:lang w:val="lv-LV" w:eastAsia="lv-LV"/>
        </w:rPr>
        <w:t>N-P-AK</w:t>
      </w:r>
      <w:r w:rsidRPr="0050468D">
        <w:rPr>
          <w:rFonts w:ascii="Times New Roman" w:hAnsi="Times New Roman" w:cs="Times New Roman"/>
          <w:i/>
          <w:sz w:val="24"/>
          <w:szCs w:val="24"/>
          <w:lang w:val="lv-LV"/>
        </w:rPr>
        <w:t xml:space="preserve">, </w:t>
      </w:r>
      <w:r w:rsidRPr="0050468D">
        <w:rPr>
          <w:rFonts w:ascii="Times New Roman" w:eastAsia="Calibri" w:hAnsi="Times New Roman" w:cs="Times New Roman"/>
          <w:i/>
          <w:sz w:val="24"/>
          <w:szCs w:val="24"/>
          <w:lang w:val="lv-LV"/>
        </w:rPr>
        <w:t>sastāvdaļa un ir saistoša visiem pretendentiem.</w:t>
      </w:r>
    </w:p>
    <w:p w14:paraId="50165C71" w14:textId="77777777" w:rsidR="004A0B16" w:rsidRDefault="004A0B16" w:rsidP="002147BA">
      <w:pPr>
        <w:ind w:right="-766"/>
      </w:pPr>
    </w:p>
    <w:sectPr w:rsidR="004A0B16" w:rsidSect="002147BA">
      <w:pgSz w:w="11906" w:h="16838"/>
      <w:pgMar w:top="567"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BA"/>
    <w:family w:val="swiss"/>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32CE"/>
    <w:multiLevelType w:val="hybridMultilevel"/>
    <w:tmpl w:val="7C58CB06"/>
    <w:lvl w:ilvl="0" w:tplc="800253CA">
      <w:start w:val="1"/>
      <w:numFmt w:val="bullet"/>
      <w:lvlText w:val="-"/>
      <w:lvlJc w:val="left"/>
      <w:pPr>
        <w:ind w:left="1635"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B26C08"/>
    <w:multiLevelType w:val="hybridMultilevel"/>
    <w:tmpl w:val="710C3F04"/>
    <w:lvl w:ilvl="0" w:tplc="800253CA">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F0959FC"/>
    <w:multiLevelType w:val="hybridMultilevel"/>
    <w:tmpl w:val="14402C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5EE5C3C"/>
    <w:multiLevelType w:val="hybridMultilevel"/>
    <w:tmpl w:val="C804DEAA"/>
    <w:lvl w:ilvl="0" w:tplc="843EB49E">
      <w:start w:val="2"/>
      <w:numFmt w:val="bullet"/>
      <w:lvlText w:val="-"/>
      <w:lvlJc w:val="left"/>
      <w:pPr>
        <w:ind w:left="720" w:hanging="360"/>
      </w:pPr>
      <w:rPr>
        <w:rFonts w:ascii="Franklin Gothic Book" w:eastAsia="Times New Roman" w:hAnsi="Franklin Gothic Book"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F42644"/>
    <w:multiLevelType w:val="hybridMultilevel"/>
    <w:tmpl w:val="4F7C9D3A"/>
    <w:lvl w:ilvl="0" w:tplc="3314F520">
      <w:start w:val="3001"/>
      <w:numFmt w:val="bullet"/>
      <w:lvlText w:val="-"/>
      <w:lvlJc w:val="left"/>
      <w:pPr>
        <w:ind w:left="1636" w:hanging="360"/>
      </w:pPr>
      <w:rPr>
        <w:rFonts w:ascii="Times New Roman" w:eastAsia="Calibri" w:hAnsi="Times New Roman" w:cs="Times New Roman" w:hint="default"/>
      </w:rPr>
    </w:lvl>
    <w:lvl w:ilvl="1" w:tplc="04260003" w:tentative="1">
      <w:start w:val="1"/>
      <w:numFmt w:val="bullet"/>
      <w:lvlText w:val="o"/>
      <w:lvlJc w:val="left"/>
      <w:pPr>
        <w:ind w:left="2356" w:hanging="360"/>
      </w:pPr>
      <w:rPr>
        <w:rFonts w:ascii="Courier New" w:hAnsi="Courier New" w:cs="Courier New" w:hint="default"/>
      </w:rPr>
    </w:lvl>
    <w:lvl w:ilvl="2" w:tplc="04260005" w:tentative="1">
      <w:start w:val="1"/>
      <w:numFmt w:val="bullet"/>
      <w:lvlText w:val=""/>
      <w:lvlJc w:val="left"/>
      <w:pPr>
        <w:ind w:left="3076" w:hanging="360"/>
      </w:pPr>
      <w:rPr>
        <w:rFonts w:ascii="Wingdings" w:hAnsi="Wingdings" w:hint="default"/>
      </w:rPr>
    </w:lvl>
    <w:lvl w:ilvl="3" w:tplc="04260001" w:tentative="1">
      <w:start w:val="1"/>
      <w:numFmt w:val="bullet"/>
      <w:lvlText w:val=""/>
      <w:lvlJc w:val="left"/>
      <w:pPr>
        <w:ind w:left="3796" w:hanging="360"/>
      </w:pPr>
      <w:rPr>
        <w:rFonts w:ascii="Symbol" w:hAnsi="Symbol" w:hint="default"/>
      </w:rPr>
    </w:lvl>
    <w:lvl w:ilvl="4" w:tplc="04260003" w:tentative="1">
      <w:start w:val="1"/>
      <w:numFmt w:val="bullet"/>
      <w:lvlText w:val="o"/>
      <w:lvlJc w:val="left"/>
      <w:pPr>
        <w:ind w:left="4516" w:hanging="360"/>
      </w:pPr>
      <w:rPr>
        <w:rFonts w:ascii="Courier New" w:hAnsi="Courier New" w:cs="Courier New" w:hint="default"/>
      </w:rPr>
    </w:lvl>
    <w:lvl w:ilvl="5" w:tplc="04260005" w:tentative="1">
      <w:start w:val="1"/>
      <w:numFmt w:val="bullet"/>
      <w:lvlText w:val=""/>
      <w:lvlJc w:val="left"/>
      <w:pPr>
        <w:ind w:left="5236" w:hanging="360"/>
      </w:pPr>
      <w:rPr>
        <w:rFonts w:ascii="Wingdings" w:hAnsi="Wingdings" w:hint="default"/>
      </w:rPr>
    </w:lvl>
    <w:lvl w:ilvl="6" w:tplc="04260001" w:tentative="1">
      <w:start w:val="1"/>
      <w:numFmt w:val="bullet"/>
      <w:lvlText w:val=""/>
      <w:lvlJc w:val="left"/>
      <w:pPr>
        <w:ind w:left="5956" w:hanging="360"/>
      </w:pPr>
      <w:rPr>
        <w:rFonts w:ascii="Symbol" w:hAnsi="Symbol" w:hint="default"/>
      </w:rPr>
    </w:lvl>
    <w:lvl w:ilvl="7" w:tplc="04260003" w:tentative="1">
      <w:start w:val="1"/>
      <w:numFmt w:val="bullet"/>
      <w:lvlText w:val="o"/>
      <w:lvlJc w:val="left"/>
      <w:pPr>
        <w:ind w:left="6676" w:hanging="360"/>
      </w:pPr>
      <w:rPr>
        <w:rFonts w:ascii="Courier New" w:hAnsi="Courier New" w:cs="Courier New" w:hint="default"/>
      </w:rPr>
    </w:lvl>
    <w:lvl w:ilvl="8" w:tplc="04260005" w:tentative="1">
      <w:start w:val="1"/>
      <w:numFmt w:val="bullet"/>
      <w:lvlText w:val=""/>
      <w:lvlJc w:val="left"/>
      <w:pPr>
        <w:ind w:left="7396" w:hanging="360"/>
      </w:pPr>
      <w:rPr>
        <w:rFonts w:ascii="Wingdings" w:hAnsi="Wingdings" w:hint="default"/>
      </w:rPr>
    </w:lvl>
  </w:abstractNum>
  <w:abstractNum w:abstractNumId="5" w15:restartNumberingAfterBreak="0">
    <w:nsid w:val="7DD648FB"/>
    <w:multiLevelType w:val="hybridMultilevel"/>
    <w:tmpl w:val="01440DAC"/>
    <w:lvl w:ilvl="0" w:tplc="800253CA">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F3E"/>
    <w:rsid w:val="00174AA3"/>
    <w:rsid w:val="001B2FC2"/>
    <w:rsid w:val="002147BA"/>
    <w:rsid w:val="0035156E"/>
    <w:rsid w:val="00432F3E"/>
    <w:rsid w:val="00481875"/>
    <w:rsid w:val="004A0B16"/>
    <w:rsid w:val="004B67A3"/>
    <w:rsid w:val="0050468D"/>
    <w:rsid w:val="00664500"/>
    <w:rsid w:val="00733EEA"/>
    <w:rsid w:val="00741074"/>
    <w:rsid w:val="009F198F"/>
    <w:rsid w:val="00B53E6B"/>
    <w:rsid w:val="00C14337"/>
    <w:rsid w:val="00E269BD"/>
    <w:rsid w:val="00E50E14"/>
    <w:rsid w:val="00E7387A"/>
    <w:rsid w:val="00F27C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67B94"/>
  <w15:chartTrackingRefBased/>
  <w15:docId w15:val="{02729336-3E23-4BD6-BBCB-DA8EBADDA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F3E"/>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32F3E"/>
    <w:pPr>
      <w:spacing w:before="100" w:beforeAutospacing="1" w:after="100" w:afterAutospacing="1" w:line="240" w:lineRule="auto"/>
    </w:pPr>
    <w:rPr>
      <w:rFonts w:ascii="Times New Roman" w:eastAsia="Calibri" w:hAnsi="Times New Roman" w:cs="Times New Roman"/>
      <w:sz w:val="24"/>
      <w:szCs w:val="24"/>
      <w:lang w:val="lv-LV" w:eastAsia="lv-LV"/>
    </w:rPr>
  </w:style>
  <w:style w:type="paragraph" w:styleId="ListParagraph">
    <w:name w:val="List Paragraph"/>
    <w:basedOn w:val="Normal"/>
    <w:uiPriority w:val="34"/>
    <w:qFormat/>
    <w:rsid w:val="00432F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4583</Words>
  <Characters>2613</Characters>
  <Application>Microsoft Office Word</Application>
  <DocSecurity>0</DocSecurity>
  <Lines>21</Lines>
  <Paragraphs>14</Paragraphs>
  <ScaleCrop>false</ScaleCrop>
  <Company/>
  <LinksUpToDate>false</LinksUpToDate>
  <CharactersWithSpaces>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Ondža</dc:creator>
  <cp:keywords/>
  <dc:description/>
  <cp:lastModifiedBy>Sanita Ondža</cp:lastModifiedBy>
  <cp:revision>19</cp:revision>
  <dcterms:created xsi:type="dcterms:W3CDTF">2026-02-02T14:03:00Z</dcterms:created>
  <dcterms:modified xsi:type="dcterms:W3CDTF">2026-07-02T11:17:00Z</dcterms:modified>
</cp:coreProperties>
</file>