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A1E75" w14:textId="799EE40D" w:rsidR="00FB229F" w:rsidRPr="00526461" w:rsidRDefault="00FB229F" w:rsidP="00FB229F">
      <w:pPr>
        <w:shd w:val="clear" w:color="auto" w:fill="FFFFFF" w:themeFill="background1"/>
        <w:spacing w:after="0" w:line="240" w:lineRule="auto"/>
        <w:ind w:left="4320" w:firstLine="720"/>
        <w:jc w:val="right"/>
        <w:rPr>
          <w:rFonts w:ascii="Calibri" w:eastAsiaTheme="minorEastAsia" w:hAnsi="Calibri" w:cs="Calibri"/>
          <w:noProof/>
          <w:spacing w:val="-3"/>
          <w:sz w:val="22"/>
          <w:szCs w:val="22"/>
        </w:rPr>
      </w:pPr>
      <w:r>
        <w:rPr>
          <w:rFonts w:ascii="Calibri" w:eastAsiaTheme="minorEastAsia" w:hAnsi="Calibri" w:cs="Calibri"/>
          <w:noProof/>
          <w:spacing w:val="-3"/>
          <w:sz w:val="22"/>
          <w:szCs w:val="22"/>
        </w:rPr>
        <w:t>1</w:t>
      </w:r>
      <w:r w:rsidRPr="00526461">
        <w:rPr>
          <w:rFonts w:ascii="Calibri" w:eastAsiaTheme="minorEastAsia" w:hAnsi="Calibri" w:cs="Calibri"/>
          <w:noProof/>
          <w:spacing w:val="-3"/>
          <w:sz w:val="22"/>
          <w:szCs w:val="22"/>
        </w:rPr>
        <w:t>. pielikums</w:t>
      </w:r>
    </w:p>
    <w:p w14:paraId="2CBF681D" w14:textId="77777777" w:rsidR="00FB229F" w:rsidRPr="00526461" w:rsidRDefault="00FB229F" w:rsidP="00FB229F">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sz w:val="22"/>
          <w:szCs w:val="22"/>
        </w:rPr>
      </w:pPr>
      <w:r w:rsidRPr="00526461">
        <w:rPr>
          <w:rFonts w:ascii="Calibri" w:eastAsiaTheme="minorEastAsia" w:hAnsi="Calibri" w:cs="Calibri"/>
          <w:noProof/>
          <w:spacing w:val="-3"/>
          <w:sz w:val="22"/>
          <w:szCs w:val="22"/>
        </w:rPr>
        <w:t xml:space="preserve">atklāta konkursa </w:t>
      </w:r>
      <w:r w:rsidRPr="00526461">
        <w:rPr>
          <w:rFonts w:ascii="Calibri" w:eastAsiaTheme="minorEastAsia" w:hAnsi="Calibri" w:cs="Calibri"/>
          <w:noProof/>
          <w:sz w:val="22"/>
          <w:szCs w:val="22"/>
        </w:rPr>
        <w:t>ID Nr. </w:t>
      </w:r>
      <w:r w:rsidRPr="00526461">
        <w:rPr>
          <w:rFonts w:ascii="Calibri" w:eastAsiaTheme="minorEastAsia" w:hAnsi="Calibri" w:cs="Calibri"/>
          <w:sz w:val="22"/>
          <w:szCs w:val="22"/>
        </w:rPr>
        <w:t>CNP/202</w:t>
      </w:r>
      <w:r>
        <w:rPr>
          <w:rFonts w:ascii="Calibri" w:eastAsiaTheme="minorEastAsia" w:hAnsi="Calibri" w:cs="Calibri"/>
          <w:sz w:val="22"/>
          <w:szCs w:val="22"/>
        </w:rPr>
        <w:t>6</w:t>
      </w:r>
      <w:r w:rsidRPr="00526461">
        <w:rPr>
          <w:rFonts w:ascii="Calibri" w:eastAsiaTheme="minorEastAsia" w:hAnsi="Calibri" w:cs="Calibri"/>
          <w:sz w:val="22"/>
          <w:szCs w:val="22"/>
        </w:rPr>
        <w:t>/</w:t>
      </w:r>
      <w:r>
        <w:rPr>
          <w:rFonts w:ascii="Calibri" w:eastAsiaTheme="minorEastAsia" w:hAnsi="Calibri" w:cs="Calibri"/>
          <w:sz w:val="22"/>
          <w:szCs w:val="22"/>
        </w:rPr>
        <w:t>63</w:t>
      </w:r>
    </w:p>
    <w:p w14:paraId="4609F2E2" w14:textId="77777777" w:rsidR="00FB229F" w:rsidRPr="00526461" w:rsidRDefault="00FB229F" w:rsidP="00FB229F">
      <w:pPr>
        <w:shd w:val="clear" w:color="auto" w:fill="FFFFFF" w:themeFill="background1"/>
        <w:suppressAutoHyphens/>
        <w:autoSpaceDN w:val="0"/>
        <w:spacing w:after="120" w:line="240" w:lineRule="auto"/>
        <w:ind w:left="4321" w:firstLine="720"/>
        <w:jc w:val="right"/>
        <w:textAlignment w:val="baseline"/>
        <w:rPr>
          <w:rFonts w:ascii="Calibri" w:eastAsiaTheme="minorEastAsia" w:hAnsi="Calibri" w:cs="Calibri"/>
          <w:noProof/>
          <w:spacing w:val="-3"/>
          <w:sz w:val="22"/>
          <w:szCs w:val="22"/>
        </w:rPr>
      </w:pPr>
      <w:r w:rsidRPr="00526461">
        <w:rPr>
          <w:rFonts w:ascii="Calibri" w:eastAsiaTheme="minorEastAsia" w:hAnsi="Calibri" w:cs="Calibri"/>
          <w:noProof/>
          <w:sz w:val="22"/>
          <w:szCs w:val="22"/>
        </w:rPr>
        <w:t xml:space="preserve">nolikumam </w:t>
      </w:r>
    </w:p>
    <w:p w14:paraId="246143CB" w14:textId="6B4FB2C5" w:rsidR="00DD63A4" w:rsidRPr="00DD63A4" w:rsidRDefault="00DD63A4" w:rsidP="00DD63A4">
      <w:pPr>
        <w:spacing w:before="80" w:after="0" w:line="240" w:lineRule="auto"/>
        <w:jc w:val="right"/>
      </w:pPr>
    </w:p>
    <w:p w14:paraId="2C1AC33A" w14:textId="77777777" w:rsidR="00DD63A4" w:rsidRPr="00DD63A4" w:rsidRDefault="00DD63A4" w:rsidP="00DD63A4">
      <w:pPr>
        <w:spacing w:before="80" w:after="0" w:line="240" w:lineRule="auto"/>
        <w:jc w:val="center"/>
        <w:rPr>
          <w:rFonts w:ascii="Calibri" w:hAnsi="Calibri" w:cs="Calibri"/>
          <w:b/>
          <w:bCs/>
          <w:sz w:val="22"/>
          <w:szCs w:val="22"/>
        </w:rPr>
      </w:pPr>
      <w:r w:rsidRPr="00DD63A4">
        <w:rPr>
          <w:rFonts w:ascii="Calibri" w:hAnsi="Calibri" w:cs="Calibri"/>
          <w:b/>
          <w:bCs/>
          <w:sz w:val="22"/>
          <w:szCs w:val="22"/>
        </w:rPr>
        <w:t>TEHNISKĀ SPECIFIKĀCIJA</w:t>
      </w:r>
    </w:p>
    <w:p w14:paraId="20288460" w14:textId="234A3ACE" w:rsidR="00A01AA7" w:rsidRPr="003E4337" w:rsidRDefault="00A01AA7" w:rsidP="00A01AA7">
      <w:pPr>
        <w:shd w:val="clear" w:color="auto" w:fill="FFFFFF" w:themeFill="background1"/>
        <w:spacing w:after="0"/>
        <w:jc w:val="center"/>
        <w:rPr>
          <w:rFonts w:ascii="Calibri" w:eastAsiaTheme="minorEastAsia" w:hAnsi="Calibri" w:cs="Calibri"/>
          <w:b/>
          <w:bCs/>
          <w:sz w:val="22"/>
          <w:szCs w:val="22"/>
        </w:rPr>
      </w:pPr>
      <w:r>
        <w:rPr>
          <w:rFonts w:ascii="Calibri" w:eastAsiaTheme="minorEastAsia" w:hAnsi="Calibri" w:cs="Calibri"/>
          <w:b/>
          <w:bCs/>
          <w:sz w:val="22"/>
          <w:szCs w:val="22"/>
          <w:bdr w:val="none" w:sz="0" w:space="0" w:color="auto" w:frame="1"/>
        </w:rPr>
        <w:t xml:space="preserve">Atklātam konkursam </w:t>
      </w:r>
      <w:r w:rsidRPr="003E4337">
        <w:rPr>
          <w:rFonts w:ascii="Calibri" w:eastAsiaTheme="minorEastAsia" w:hAnsi="Calibri" w:cs="Calibri"/>
          <w:b/>
          <w:bCs/>
          <w:sz w:val="22"/>
          <w:szCs w:val="22"/>
          <w:bdr w:val="none" w:sz="0" w:space="0" w:color="auto" w:frame="1"/>
        </w:rPr>
        <w:t>“Trupes skarto koka konstrukciju atjaunošana Cēsu Jaunajā pilī</w:t>
      </w:r>
      <w:r w:rsidRPr="003E4337">
        <w:rPr>
          <w:rFonts w:ascii="Calibri" w:eastAsiaTheme="minorEastAsia" w:hAnsi="Calibri" w:cs="Calibri"/>
          <w:sz w:val="22"/>
          <w:szCs w:val="22"/>
        </w:rPr>
        <w:t>”,</w:t>
      </w:r>
    </w:p>
    <w:p w14:paraId="6B175AF6" w14:textId="4281FC29" w:rsidR="007F2602" w:rsidRPr="003E4337" w:rsidRDefault="00A01AA7" w:rsidP="007F2602">
      <w:pPr>
        <w:shd w:val="clear" w:color="auto" w:fill="FFFFFF" w:themeFill="background1"/>
        <w:spacing w:after="0" w:line="240" w:lineRule="auto"/>
        <w:jc w:val="center"/>
        <w:rPr>
          <w:rFonts w:ascii="Calibri" w:eastAsiaTheme="minorEastAsia" w:hAnsi="Calibri" w:cs="Calibri"/>
          <w:sz w:val="22"/>
          <w:szCs w:val="22"/>
        </w:rPr>
      </w:pPr>
      <w:r w:rsidRPr="003E4337">
        <w:rPr>
          <w:rFonts w:ascii="Calibri" w:eastAsiaTheme="minorEastAsia" w:hAnsi="Calibri" w:cs="Calibri"/>
          <w:sz w:val="22"/>
          <w:szCs w:val="22"/>
        </w:rPr>
        <w:t>identifikācijas numurs: CNP/2026/63</w:t>
      </w:r>
    </w:p>
    <w:p w14:paraId="3C2B5A82" w14:textId="77777777" w:rsidR="00DD63A4" w:rsidRDefault="00DD63A4" w:rsidP="00DD63A4">
      <w:pPr>
        <w:spacing w:before="80" w:after="0" w:line="240" w:lineRule="auto"/>
        <w:jc w:val="both"/>
        <w:rPr>
          <w:rFonts w:ascii="Calibri" w:hAnsi="Calibri" w:cs="Calibri"/>
          <w:b/>
          <w:bCs/>
          <w:sz w:val="22"/>
          <w:szCs w:val="22"/>
        </w:rPr>
      </w:pPr>
    </w:p>
    <w:p w14:paraId="0317693A" w14:textId="42727626" w:rsidR="00DD63A4" w:rsidRPr="00DD63A4" w:rsidRDefault="00DD63A4" w:rsidP="00DD63A4">
      <w:pPr>
        <w:spacing w:before="80" w:after="0" w:line="240" w:lineRule="auto"/>
        <w:jc w:val="both"/>
        <w:rPr>
          <w:rFonts w:ascii="Calibri" w:hAnsi="Calibri" w:cs="Calibri"/>
          <w:b/>
          <w:bCs/>
          <w:sz w:val="22"/>
          <w:szCs w:val="22"/>
        </w:rPr>
      </w:pPr>
      <w:r w:rsidRPr="00DD63A4">
        <w:rPr>
          <w:rFonts w:ascii="Calibri" w:hAnsi="Calibri" w:cs="Calibri"/>
          <w:b/>
          <w:bCs/>
          <w:sz w:val="22"/>
          <w:szCs w:val="22"/>
        </w:rPr>
        <w:t>1. IEPIRKUMA PRIEKŠMETS</w:t>
      </w:r>
    </w:p>
    <w:p w14:paraId="342C9144" w14:textId="2874C283" w:rsidR="00DD63A4" w:rsidRPr="00DD63A4" w:rsidRDefault="00DD63A4" w:rsidP="00DD63A4">
      <w:pPr>
        <w:spacing w:before="80" w:after="0" w:line="240" w:lineRule="auto"/>
        <w:jc w:val="both"/>
        <w:rPr>
          <w:rFonts w:ascii="Calibri" w:hAnsi="Calibri" w:cs="Calibri"/>
          <w:sz w:val="22"/>
          <w:szCs w:val="22"/>
        </w:rPr>
      </w:pPr>
      <w:r w:rsidRPr="00DD63A4">
        <w:rPr>
          <w:rFonts w:ascii="Calibri" w:hAnsi="Calibri" w:cs="Calibri"/>
          <w:sz w:val="22"/>
          <w:szCs w:val="22"/>
        </w:rPr>
        <w:t>1.1. Iepirkums paredz veikt trupes skarto koka konstrukciju atjaunošanu Cēsu Jaunajā pilī, Pils laukumā 9, Cēsīs, saskaņā ar būvprojekta dokumentāciju.</w:t>
      </w:r>
    </w:p>
    <w:p w14:paraId="2CCDA437" w14:textId="3C71EF6D" w:rsidR="00DD63A4" w:rsidRPr="00DD63A4" w:rsidRDefault="00DD63A4" w:rsidP="00DD63A4">
      <w:pPr>
        <w:spacing w:before="80" w:after="0" w:line="240" w:lineRule="auto"/>
        <w:jc w:val="both"/>
        <w:rPr>
          <w:rFonts w:ascii="Calibri" w:hAnsi="Calibri" w:cs="Calibri"/>
          <w:sz w:val="22"/>
          <w:szCs w:val="22"/>
        </w:rPr>
      </w:pPr>
      <w:r w:rsidRPr="00DD63A4">
        <w:rPr>
          <w:rFonts w:ascii="Calibri" w:hAnsi="Calibri" w:cs="Calibri"/>
          <w:sz w:val="22"/>
          <w:szCs w:val="22"/>
        </w:rPr>
        <w:t xml:space="preserve">1.2. </w:t>
      </w:r>
      <w:r w:rsidR="0010683A" w:rsidRPr="0010683A">
        <w:rPr>
          <w:rFonts w:ascii="Calibri" w:hAnsi="Calibri" w:cs="Calibri"/>
          <w:sz w:val="22"/>
          <w:szCs w:val="22"/>
        </w:rPr>
        <w:t xml:space="preserve">Darbi veicami Cēsu Jaunajā pilī, Pils laukumā 9, Cēsīs, kas ir valsts nozīmes arhitektūras piemineklis “Cēsu pilsmuižas muižnieka dzīvojamā ēka” (valsts aizsardzības Nr. 6205) un ietilpst valsts nozīmes arhitektūras piemineklī “Cēsu Vecās un Jaunās pils apbūves ansamblis ar parku” (valsts aizsardzības Nr. 6203), kā arī atrodas Cēsu pilsētas vēsturiskā centra </w:t>
      </w:r>
      <w:r w:rsidR="0010683A">
        <w:rPr>
          <w:rFonts w:ascii="Calibri" w:hAnsi="Calibri" w:cs="Calibri"/>
          <w:sz w:val="22"/>
          <w:szCs w:val="22"/>
        </w:rPr>
        <w:t>(valsts aizsardzības Nr.</w:t>
      </w:r>
      <w:r w:rsidR="0010683A" w:rsidRPr="0010683A">
        <w:t xml:space="preserve"> </w:t>
      </w:r>
      <w:r w:rsidR="0010683A" w:rsidRPr="0010683A">
        <w:rPr>
          <w:rFonts w:ascii="Calibri" w:hAnsi="Calibri" w:cs="Calibri"/>
          <w:sz w:val="22"/>
          <w:szCs w:val="22"/>
        </w:rPr>
        <w:t>7426</w:t>
      </w:r>
      <w:r w:rsidR="0010683A">
        <w:rPr>
          <w:rFonts w:ascii="Calibri" w:hAnsi="Calibri" w:cs="Calibri"/>
          <w:sz w:val="22"/>
          <w:szCs w:val="22"/>
        </w:rPr>
        <w:t xml:space="preserve"> ) </w:t>
      </w:r>
      <w:r w:rsidR="0010683A" w:rsidRPr="0010683A">
        <w:rPr>
          <w:rFonts w:ascii="Calibri" w:hAnsi="Calibri" w:cs="Calibri"/>
          <w:sz w:val="22"/>
          <w:szCs w:val="22"/>
        </w:rPr>
        <w:t>teritorijā.</w:t>
      </w:r>
    </w:p>
    <w:p w14:paraId="68219989" w14:textId="7077DC80" w:rsidR="00DD63A4" w:rsidRPr="00DD63A4" w:rsidRDefault="00DD63A4" w:rsidP="00DD63A4">
      <w:pPr>
        <w:spacing w:before="80" w:after="0" w:line="240" w:lineRule="auto"/>
        <w:jc w:val="both"/>
        <w:rPr>
          <w:rFonts w:ascii="Calibri" w:hAnsi="Calibri" w:cs="Calibri"/>
          <w:sz w:val="22"/>
          <w:szCs w:val="22"/>
        </w:rPr>
      </w:pPr>
      <w:r w:rsidRPr="00DD63A4">
        <w:rPr>
          <w:rFonts w:ascii="Calibri" w:hAnsi="Calibri" w:cs="Calibri"/>
          <w:sz w:val="22"/>
          <w:szCs w:val="22"/>
        </w:rPr>
        <w:t>1.3. Darbu mērķis ir novērst trupes bojāto bēniņu starpsienas, kāpņu telpas un mansarda jumta fragmentu avārijas stāvokli, atjaunojot bojātās koka konstrukcijas, saglabājot iespējami lielu autentisko būvelementu apjomu un nodrošinot ēkas turpmāku drošu ekspluatāciju.</w:t>
      </w:r>
    </w:p>
    <w:p w14:paraId="4726738C" w14:textId="1C911933" w:rsidR="00DD63A4" w:rsidRDefault="28C1D75F" w:rsidP="07678E08">
      <w:pPr>
        <w:spacing w:before="80" w:after="0" w:line="240" w:lineRule="auto"/>
        <w:jc w:val="both"/>
        <w:rPr>
          <w:rFonts w:ascii="Calibri" w:eastAsia="Calibri" w:hAnsi="Calibri" w:cs="Calibri"/>
          <w:sz w:val="22"/>
          <w:szCs w:val="22"/>
        </w:rPr>
      </w:pPr>
      <w:r w:rsidRPr="07678E08">
        <w:rPr>
          <w:rFonts w:ascii="Calibri" w:hAnsi="Calibri" w:cs="Calibri"/>
          <w:sz w:val="22"/>
          <w:szCs w:val="22"/>
        </w:rPr>
        <w:t xml:space="preserve">1.4. Darbi izpildāmi atbilstoši būvprojekta “Cēsu Jaunās pils trupes bojātās bēniņu starpsienas un mansarda jumta fragmentu avārijas stāvokļa novēršana” </w:t>
      </w:r>
      <w:r w:rsidR="4A24F191" w:rsidRPr="07678E08">
        <w:rPr>
          <w:rFonts w:ascii="Calibri" w:hAnsi="Calibri" w:cs="Calibri"/>
          <w:sz w:val="22"/>
          <w:szCs w:val="22"/>
        </w:rPr>
        <w:t xml:space="preserve">(pielikums Nr 1.) </w:t>
      </w:r>
      <w:r w:rsidRPr="07678E08">
        <w:rPr>
          <w:rFonts w:ascii="Calibri" w:hAnsi="Calibri" w:cs="Calibri"/>
          <w:sz w:val="22"/>
          <w:szCs w:val="22"/>
        </w:rPr>
        <w:t>risinājumiem, būvkonstrukciju daļas norādījumiem, autoruzraudzības prasībām un spēkā esošajiem normatīvajiem aktiem.</w:t>
      </w:r>
    </w:p>
    <w:p w14:paraId="7FB3E051" w14:textId="1057A205" w:rsidR="00DD63A4" w:rsidRDefault="41FA51A6" w:rsidP="07678E08">
      <w:pPr>
        <w:spacing w:before="80" w:after="0" w:line="240" w:lineRule="auto"/>
        <w:jc w:val="both"/>
        <w:rPr>
          <w:rFonts w:ascii="Calibri" w:eastAsia="Calibri" w:hAnsi="Calibri" w:cs="Calibri"/>
          <w:sz w:val="22"/>
          <w:szCs w:val="22"/>
        </w:rPr>
      </w:pPr>
      <w:r w:rsidRPr="07678E08">
        <w:rPr>
          <w:rFonts w:ascii="Calibri" w:eastAsia="Calibri" w:hAnsi="Calibri" w:cs="Calibri"/>
          <w:sz w:val="22"/>
          <w:szCs w:val="22"/>
        </w:rPr>
        <w:t xml:space="preserve">Darbu izpildē </w:t>
      </w:r>
      <w:r w:rsidR="7C48D58F" w:rsidRPr="07678E08">
        <w:rPr>
          <w:rFonts w:ascii="Calibri" w:eastAsia="Calibri" w:hAnsi="Calibri" w:cs="Calibri"/>
          <w:sz w:val="22"/>
          <w:szCs w:val="22"/>
        </w:rPr>
        <w:t>Pretendents</w:t>
      </w:r>
      <w:r w:rsidRPr="07678E08">
        <w:rPr>
          <w:rFonts w:ascii="Calibri" w:eastAsia="Calibri" w:hAnsi="Calibri" w:cs="Calibri"/>
          <w:sz w:val="22"/>
          <w:szCs w:val="22"/>
        </w:rPr>
        <w:t xml:space="preserve"> drīkst piedāvāt izmantojamo materiālu ekvivalentus, kam ir jābūt ar tādām pašām vai augstvērtīgākām fizikāli-mehāniskām un ķīmiskām īpašībām, materiālam jābūt vismaz tikpat ugunsdrošam, tā aizsardzības līmenim jābūt tādam pašam vai augstvērtīgākam nekā Finanšu piedāvājuma pielikuma tāmes sadaļās minētajam.</w:t>
      </w:r>
    </w:p>
    <w:p w14:paraId="7ECA8E96" w14:textId="51B74304" w:rsidR="00DD63A4" w:rsidRDefault="6E7E0F32" w:rsidP="00AE3DA0">
      <w:pPr>
        <w:spacing w:before="80" w:after="0" w:line="240" w:lineRule="auto"/>
        <w:ind w:right="-96"/>
        <w:jc w:val="both"/>
        <w:rPr>
          <w:rFonts w:ascii="Calibri" w:eastAsia="Calibri" w:hAnsi="Calibri" w:cs="Calibri"/>
          <w:sz w:val="22"/>
          <w:szCs w:val="22"/>
        </w:rPr>
      </w:pPr>
      <w:r w:rsidRPr="07678E08">
        <w:rPr>
          <w:rFonts w:ascii="Calibri" w:eastAsia="Calibri" w:hAnsi="Calibri" w:cs="Calibri"/>
          <w:sz w:val="22"/>
          <w:szCs w:val="22"/>
        </w:rPr>
        <w:t>Pretendents</w:t>
      </w:r>
      <w:r w:rsidR="41FA51A6" w:rsidRPr="07678E08">
        <w:rPr>
          <w:rFonts w:ascii="Calibri" w:eastAsia="Calibri" w:hAnsi="Calibri" w:cs="Calibri"/>
          <w:sz w:val="22"/>
          <w:szCs w:val="22"/>
        </w:rPr>
        <w:t xml:space="preserve"> nedrīkst patvaļīgi izslēgt un/vai mainīt kādu no Finanšu piedāvājuma pielikuma tāmes sadaļas "Būvdarbu nosaukums" punktiem. </w:t>
      </w:r>
    </w:p>
    <w:p w14:paraId="3AB22811" w14:textId="61F6A06B" w:rsidR="00DD63A4" w:rsidRDefault="41FA51A6" w:rsidP="00AE3DA0">
      <w:pPr>
        <w:spacing w:before="80" w:after="0" w:line="240" w:lineRule="auto"/>
        <w:ind w:right="-96"/>
        <w:jc w:val="both"/>
        <w:rPr>
          <w:rFonts w:ascii="Calibri" w:eastAsia="Calibri" w:hAnsi="Calibri" w:cs="Calibri"/>
          <w:sz w:val="22"/>
          <w:szCs w:val="22"/>
        </w:rPr>
      </w:pPr>
      <w:r w:rsidRPr="07678E08">
        <w:rPr>
          <w:rFonts w:ascii="Calibri" w:eastAsia="Calibri" w:hAnsi="Calibri" w:cs="Calibri"/>
          <w:sz w:val="22"/>
          <w:szCs w:val="22"/>
        </w:rPr>
        <w:t>Finanšu piedāvājuma pielikuma tāmē (3.1.pielikums), saskaņā ar Ministru kabineta 2017.gada 3.maija noteikumiem Nr.239 „Noteikumi par Latvijas būvnormatīvu LBN 501 – 17 “Būvizmaksu noteikšanas kārtība””, kopējās izmaksas uzrādāmas un aprēķināmas līdz 2 cipariem aiz komata, izmantojot ROUND funkciju.</w:t>
      </w:r>
    </w:p>
    <w:p w14:paraId="72AAF6CB" w14:textId="5B281C6C" w:rsidR="00DD63A4" w:rsidRDefault="25B34F65" w:rsidP="00AE3DA0">
      <w:pPr>
        <w:spacing w:before="80" w:after="0" w:line="240" w:lineRule="auto"/>
        <w:ind w:right="-96"/>
        <w:jc w:val="both"/>
        <w:rPr>
          <w:rFonts w:ascii="Calibri" w:eastAsia="Calibri" w:hAnsi="Calibri" w:cs="Calibri"/>
          <w:sz w:val="22"/>
          <w:szCs w:val="22"/>
        </w:rPr>
      </w:pPr>
      <w:r w:rsidRPr="07678E08">
        <w:rPr>
          <w:rFonts w:ascii="Calibri" w:eastAsia="Calibri" w:hAnsi="Calibri" w:cs="Calibri"/>
          <w:sz w:val="22"/>
          <w:szCs w:val="22"/>
        </w:rPr>
        <w:t>Pretendents</w:t>
      </w:r>
      <w:r w:rsidR="41FA51A6" w:rsidRPr="07678E08">
        <w:rPr>
          <w:rFonts w:ascii="Calibri" w:eastAsia="Calibri" w:hAnsi="Calibri" w:cs="Calibri"/>
          <w:sz w:val="22"/>
          <w:szCs w:val="22"/>
        </w:rPr>
        <w:t xml:space="preserve"> iesniedz tāmi elektroniski Excel formātā, aprēķinu precizitātes pārbaudei.</w:t>
      </w:r>
    </w:p>
    <w:p w14:paraId="49C56BC0" w14:textId="3C503598" w:rsidR="00DD63A4" w:rsidRDefault="42362EFB" w:rsidP="00AE3DA0">
      <w:pPr>
        <w:spacing w:before="80" w:after="0" w:line="240" w:lineRule="auto"/>
        <w:ind w:right="-96"/>
        <w:jc w:val="both"/>
        <w:rPr>
          <w:rFonts w:ascii="Calibri" w:eastAsia="Calibri" w:hAnsi="Calibri" w:cs="Calibri"/>
          <w:sz w:val="22"/>
          <w:szCs w:val="22"/>
        </w:rPr>
      </w:pPr>
      <w:r w:rsidRPr="55D648F3">
        <w:rPr>
          <w:rFonts w:ascii="Calibri" w:eastAsia="Calibri" w:hAnsi="Calibri" w:cs="Calibri"/>
          <w:sz w:val="22"/>
          <w:szCs w:val="22"/>
        </w:rPr>
        <w:t>Pretende</w:t>
      </w:r>
      <w:r w:rsidR="149D7169" w:rsidRPr="55D648F3">
        <w:rPr>
          <w:rFonts w:ascii="Calibri" w:eastAsia="Calibri" w:hAnsi="Calibri" w:cs="Calibri"/>
          <w:sz w:val="22"/>
          <w:szCs w:val="22"/>
        </w:rPr>
        <w:t>n</w:t>
      </w:r>
      <w:r w:rsidRPr="55D648F3">
        <w:rPr>
          <w:rFonts w:ascii="Calibri" w:eastAsia="Calibri" w:hAnsi="Calibri" w:cs="Calibri"/>
          <w:sz w:val="22"/>
          <w:szCs w:val="22"/>
        </w:rPr>
        <w:t>ta</w:t>
      </w:r>
      <w:r w:rsidR="6D41ACCC" w:rsidRPr="55D648F3">
        <w:rPr>
          <w:rFonts w:ascii="Calibri" w:eastAsia="Calibri" w:hAnsi="Calibri" w:cs="Calibri"/>
          <w:sz w:val="22"/>
          <w:szCs w:val="22"/>
        </w:rPr>
        <w:t xml:space="preserve"> finanšu piedāvājuma vienību izcenojumos iekļauti: visi darbi, procesi un mehānismi, materiāli un palīgmateriāli, kas nepieciešami, lai pabeigtu katru darbu posmu, arī gadījumos, kad atsevišķas (statiski, konstruktīvi vai kā citādi funkcionāli, tehnoloģiski vai ar standartiem un normatīviem pamatotas) konstrukcijas daļas, vai konstrukcija kopumā, Tehniskajā specifikācijā (t.sk. būvdarbu apjomos un Finanšu piedāvājuma formā) nav īpaši izdalīta vai detalizēta. Izpildītājam , kā kvalificētam, prasmīgam un pieredzējušam būvniecības lietpratējam, nepieciešams veikt arī citus darbus, kas tieši nav norādīti Tehniskajā specifikācijā, bet tie izriet no būvdarbu tehnoloģijas, procesa jēgas, pēc būtības ir saprātīgi un pamatoti nepieciešami un izsecināmi darbu pilnīgai izpildei.</w:t>
      </w:r>
    </w:p>
    <w:p w14:paraId="50CAF4E5" w14:textId="53E56E04" w:rsidR="00DD63A4" w:rsidRDefault="41FA51A6" w:rsidP="00AE3DA0">
      <w:pPr>
        <w:spacing w:before="80" w:after="0" w:line="240" w:lineRule="auto"/>
        <w:ind w:right="45"/>
        <w:jc w:val="both"/>
        <w:rPr>
          <w:rFonts w:ascii="Calibri" w:eastAsia="Calibri" w:hAnsi="Calibri" w:cs="Calibri"/>
          <w:sz w:val="22"/>
          <w:szCs w:val="22"/>
        </w:rPr>
      </w:pPr>
      <w:r w:rsidRPr="07678E08">
        <w:rPr>
          <w:rFonts w:ascii="Calibri" w:eastAsia="Calibri" w:hAnsi="Calibri" w:cs="Calibri"/>
          <w:sz w:val="22"/>
          <w:szCs w:val="22"/>
        </w:rPr>
        <w:t xml:space="preserve">Lai sagatavotu pamatotu Finanšu piedāvājumu, </w:t>
      </w:r>
      <w:r w:rsidR="1CDE80FE" w:rsidRPr="07678E08">
        <w:rPr>
          <w:rFonts w:ascii="Calibri" w:eastAsia="Calibri" w:hAnsi="Calibri" w:cs="Calibri"/>
          <w:sz w:val="22"/>
          <w:szCs w:val="22"/>
        </w:rPr>
        <w:t>Pretendentam</w:t>
      </w:r>
      <w:r w:rsidRPr="07678E08">
        <w:rPr>
          <w:rFonts w:ascii="Calibri" w:eastAsia="Calibri" w:hAnsi="Calibri" w:cs="Calibri"/>
          <w:b/>
          <w:bCs/>
          <w:sz w:val="22"/>
          <w:szCs w:val="22"/>
          <w:u w:val="single"/>
        </w:rPr>
        <w:t xml:space="preserve"> obligāti</w:t>
      </w:r>
      <w:r w:rsidRPr="07678E08">
        <w:rPr>
          <w:rFonts w:ascii="Calibri" w:eastAsia="Calibri" w:hAnsi="Calibri" w:cs="Calibri"/>
          <w:sz w:val="22"/>
          <w:szCs w:val="22"/>
        </w:rPr>
        <w:t xml:space="preserve"> jāveic objekta apsekošana.</w:t>
      </w:r>
    </w:p>
    <w:p w14:paraId="24460FDD" w14:textId="77777777" w:rsidR="0010683A" w:rsidRPr="00DD63A4" w:rsidRDefault="0010683A" w:rsidP="00DD63A4">
      <w:pPr>
        <w:spacing w:before="80" w:after="0" w:line="240" w:lineRule="auto"/>
        <w:jc w:val="both"/>
        <w:rPr>
          <w:rFonts w:ascii="Calibri" w:hAnsi="Calibri" w:cs="Calibri"/>
          <w:sz w:val="22"/>
          <w:szCs w:val="22"/>
        </w:rPr>
      </w:pPr>
    </w:p>
    <w:p w14:paraId="24AF9170" w14:textId="77777777" w:rsidR="00DD63A4" w:rsidRPr="00DD63A4" w:rsidRDefault="28C1D75F" w:rsidP="00DD63A4">
      <w:pPr>
        <w:spacing w:before="80" w:after="0" w:line="240" w:lineRule="auto"/>
        <w:jc w:val="both"/>
        <w:rPr>
          <w:rFonts w:ascii="Calibri" w:hAnsi="Calibri" w:cs="Calibri"/>
          <w:b/>
          <w:bCs/>
          <w:sz w:val="22"/>
          <w:szCs w:val="22"/>
        </w:rPr>
      </w:pPr>
      <w:r w:rsidRPr="07678E08">
        <w:rPr>
          <w:rFonts w:ascii="Calibri" w:hAnsi="Calibri" w:cs="Calibri"/>
          <w:b/>
          <w:bCs/>
          <w:sz w:val="22"/>
          <w:szCs w:val="22"/>
        </w:rPr>
        <w:t>2. PRASĪBAS UN NOSACĪJUMI DARBU IZPILDEI</w:t>
      </w:r>
    </w:p>
    <w:p w14:paraId="4005ACC5" w14:textId="2556F7CD" w:rsidR="00DD63A4" w:rsidRPr="00DD63A4" w:rsidRDefault="4B80F8AA" w:rsidP="07678E08">
      <w:pPr>
        <w:spacing w:before="80" w:after="0" w:line="240" w:lineRule="auto"/>
        <w:jc w:val="both"/>
        <w:rPr>
          <w:rFonts w:ascii="Calibri" w:eastAsia="Calibri" w:hAnsi="Calibri" w:cs="Calibri"/>
          <w:sz w:val="22"/>
          <w:szCs w:val="22"/>
        </w:rPr>
      </w:pPr>
      <w:r w:rsidRPr="07678E08">
        <w:rPr>
          <w:rFonts w:ascii="Calibri" w:eastAsia="Calibri" w:hAnsi="Calibri" w:cs="Calibri"/>
          <w:sz w:val="22"/>
          <w:szCs w:val="22"/>
        </w:rPr>
        <w:t>Izpildot darbus, jāievēro visas Latvijas Republikā spēkā esošajos normatīvajos aktos noteiktās tehniskās, sanitārās, vides aizsardzības, ugunsdrošības u.c. prasības.</w:t>
      </w:r>
    </w:p>
    <w:p w14:paraId="72AC87DA" w14:textId="0333DDD8" w:rsidR="00DD63A4" w:rsidRPr="00DD63A4" w:rsidRDefault="4B80F8AA" w:rsidP="07678E08">
      <w:pPr>
        <w:spacing w:before="80" w:after="0" w:line="240" w:lineRule="auto"/>
        <w:jc w:val="both"/>
        <w:rPr>
          <w:rFonts w:ascii="Calibri" w:eastAsia="Calibri" w:hAnsi="Calibri" w:cs="Calibri"/>
          <w:color w:val="000000" w:themeColor="text1"/>
          <w:sz w:val="22"/>
          <w:szCs w:val="22"/>
        </w:rPr>
      </w:pPr>
      <w:r w:rsidRPr="07678E08">
        <w:rPr>
          <w:rFonts w:ascii="Calibri" w:eastAsia="Calibri" w:hAnsi="Calibri" w:cs="Calibri"/>
          <w:color w:val="000000" w:themeColor="text1"/>
          <w:sz w:val="22"/>
          <w:szCs w:val="22"/>
        </w:rPr>
        <w:t xml:space="preserve">Objektam piegādājamie un būvdarbu izpildei nepieciešamie materiāli, iekārtas un instrumenti, ar kuriem tiek veikti būvdarbi objektos, atrodas Izpildītāja atbildīgā glabāšanā un viņš ir materiāli atbildīgs pilnā apmērā par to glabāšanu līdz objektu būvniecības pabeigšanai un objektu nodošanai Pasūtītājam.   </w:t>
      </w:r>
    </w:p>
    <w:p w14:paraId="7B93FDB0" w14:textId="2F24C481" w:rsidR="00DD63A4" w:rsidRPr="00DD63A4" w:rsidRDefault="4B80F8AA" w:rsidP="07678E08">
      <w:pPr>
        <w:spacing w:before="80" w:after="0" w:line="240" w:lineRule="auto"/>
        <w:jc w:val="both"/>
        <w:rPr>
          <w:rFonts w:ascii="Calibri" w:eastAsia="Calibri" w:hAnsi="Calibri" w:cs="Calibri"/>
          <w:sz w:val="22"/>
          <w:szCs w:val="22"/>
        </w:rPr>
      </w:pPr>
      <w:r w:rsidRPr="07678E08">
        <w:rPr>
          <w:rFonts w:ascii="Calibri" w:eastAsia="Calibri" w:hAnsi="Calibri" w:cs="Calibri"/>
          <w:sz w:val="22"/>
          <w:szCs w:val="22"/>
        </w:rPr>
        <w:lastRenderedPageBreak/>
        <w:t>Darbu izpildē izmantojamie materiāli atbilst Latvijas nacionālajā standarta statusā adaptētiem Eiropas Standartiem, Latvijas nacionālajiem standartiem, starptautisko vai reģionālo standartizācijas organizāciju standartiem.</w:t>
      </w:r>
    </w:p>
    <w:p w14:paraId="696783CD" w14:textId="4C46BB38" w:rsidR="00DD63A4" w:rsidRPr="004B55A9" w:rsidRDefault="358D95DE" w:rsidP="004B55A9">
      <w:pPr>
        <w:spacing w:before="80" w:after="0" w:line="240" w:lineRule="auto"/>
        <w:ind w:right="-96"/>
        <w:jc w:val="both"/>
        <w:rPr>
          <w:rFonts w:ascii="Calibri" w:eastAsia="Calibri" w:hAnsi="Calibri" w:cs="Calibri"/>
          <w:color w:val="000000" w:themeColor="text1"/>
          <w:sz w:val="22"/>
          <w:szCs w:val="22"/>
        </w:rPr>
      </w:pPr>
      <w:r w:rsidRPr="07678E08">
        <w:rPr>
          <w:rFonts w:ascii="Calibri" w:eastAsia="Calibri" w:hAnsi="Calibri" w:cs="Calibri"/>
          <w:color w:val="000000" w:themeColor="text1"/>
          <w:sz w:val="22"/>
          <w:szCs w:val="22"/>
        </w:rPr>
        <w:t xml:space="preserve">Būvdarbu izpildītājs atbild par zaudējumiem trešajām personām, kas rodas būvdarbu izpildes vietā Būvuzņēmēja vai apakšuzņēmēja darbības vai bezdarbības rezultātā.  </w:t>
      </w:r>
    </w:p>
    <w:p w14:paraId="3803897F" w14:textId="1BE53BAD" w:rsidR="28C1D75F" w:rsidRDefault="28C1D75F" w:rsidP="00AE3DA0">
      <w:pPr>
        <w:spacing w:before="80" w:after="0" w:line="240" w:lineRule="auto"/>
        <w:jc w:val="both"/>
      </w:pPr>
      <w:r w:rsidRPr="4EAEB5AD">
        <w:rPr>
          <w:rFonts w:ascii="Calibri" w:hAnsi="Calibri" w:cs="Calibri"/>
          <w:sz w:val="22"/>
          <w:szCs w:val="22"/>
        </w:rPr>
        <w:t>2.1. Darbu izpildes termiņš:</w:t>
      </w:r>
      <w:r w:rsidRPr="00AE3DA0">
        <w:rPr>
          <w:rFonts w:ascii="Calibri" w:hAnsi="Calibri" w:cs="Calibri"/>
          <w:b/>
          <w:bCs/>
          <w:sz w:val="22"/>
          <w:szCs w:val="22"/>
        </w:rPr>
        <w:t xml:space="preserve"> 4 (četru) mēnešu laikā</w:t>
      </w:r>
      <w:r w:rsidRPr="4EAEB5AD">
        <w:rPr>
          <w:rFonts w:ascii="Calibri" w:hAnsi="Calibri" w:cs="Calibri"/>
          <w:sz w:val="22"/>
          <w:szCs w:val="22"/>
        </w:rPr>
        <w:t xml:space="preserve"> no līguma parakstīšanas dienas.</w:t>
      </w:r>
    </w:p>
    <w:p w14:paraId="15BD87CB" w14:textId="7EF8DF17" w:rsidR="02F4B56F" w:rsidRDefault="374771F3" w:rsidP="4EAEB5AD">
      <w:pPr>
        <w:spacing w:before="80" w:after="0" w:line="240" w:lineRule="auto"/>
        <w:jc w:val="both"/>
        <w:rPr>
          <w:rFonts w:ascii="Calibri" w:hAnsi="Calibri" w:cs="Calibri"/>
          <w:sz w:val="22"/>
          <w:szCs w:val="22"/>
        </w:rPr>
      </w:pPr>
      <w:r w:rsidRPr="0487CCE8">
        <w:rPr>
          <w:rFonts w:ascii="Calibri" w:hAnsi="Calibri" w:cs="Calibri"/>
          <w:sz w:val="22"/>
          <w:szCs w:val="22"/>
        </w:rPr>
        <w:t>2.2  Veikto darbu garantijas laiks</w:t>
      </w:r>
      <w:r w:rsidR="5D45FF92" w:rsidRPr="0487CCE8">
        <w:rPr>
          <w:rFonts w:ascii="Calibri" w:hAnsi="Calibri" w:cs="Calibri"/>
          <w:sz w:val="22"/>
          <w:szCs w:val="22"/>
        </w:rPr>
        <w:t xml:space="preserve"> ne mazāk kā</w:t>
      </w:r>
      <w:r w:rsidRPr="0487CCE8">
        <w:rPr>
          <w:rFonts w:ascii="Calibri" w:hAnsi="Calibri" w:cs="Calibri"/>
          <w:sz w:val="22"/>
          <w:szCs w:val="22"/>
        </w:rPr>
        <w:t xml:space="preserve"> 3 gadi</w:t>
      </w:r>
      <w:r w:rsidR="00AE3DA0">
        <w:rPr>
          <w:rFonts w:ascii="Calibri" w:hAnsi="Calibri" w:cs="Calibri"/>
          <w:sz w:val="22"/>
          <w:szCs w:val="22"/>
        </w:rPr>
        <w:t>.</w:t>
      </w:r>
      <w:r w:rsidRPr="0487CCE8">
        <w:rPr>
          <w:rFonts w:ascii="Calibri" w:hAnsi="Calibri" w:cs="Calibri"/>
          <w:sz w:val="22"/>
          <w:szCs w:val="22"/>
        </w:rPr>
        <w:t xml:space="preserve"> </w:t>
      </w:r>
    </w:p>
    <w:p w14:paraId="71E8ACFA" w14:textId="7DF23919" w:rsidR="00DD63A4" w:rsidRPr="00DD63A4" w:rsidRDefault="28C1D75F"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3BE560EA" w:rsidRPr="4EAEB5AD">
        <w:rPr>
          <w:rFonts w:ascii="Calibri" w:hAnsi="Calibri" w:cs="Calibri"/>
          <w:sz w:val="22"/>
          <w:szCs w:val="22"/>
        </w:rPr>
        <w:t>3</w:t>
      </w:r>
      <w:r w:rsidRPr="4EAEB5AD">
        <w:rPr>
          <w:rFonts w:ascii="Calibri" w:hAnsi="Calibri" w:cs="Calibri"/>
          <w:sz w:val="22"/>
          <w:szCs w:val="22"/>
        </w:rPr>
        <w:t xml:space="preserve">. Darbi veicami muzeja darbības laikā </w:t>
      </w:r>
      <w:r w:rsidR="155A90CC" w:rsidRPr="4EAEB5AD">
        <w:rPr>
          <w:rFonts w:ascii="Calibri" w:hAnsi="Calibri" w:cs="Calibri"/>
          <w:sz w:val="22"/>
          <w:szCs w:val="22"/>
        </w:rPr>
        <w:t xml:space="preserve">netraucējot tā darbu un apmeklētājus </w:t>
      </w:r>
      <w:r w:rsidRPr="4EAEB5AD">
        <w:rPr>
          <w:rFonts w:ascii="Calibri" w:hAnsi="Calibri" w:cs="Calibri"/>
          <w:sz w:val="22"/>
          <w:szCs w:val="22"/>
        </w:rPr>
        <w:t>vai ar Pasūtītāju saskaņotā darba režīmā, nodrošinot apmeklētāju, darbinieku un ēkas drošību. Darbu organizācija nedrīkst apdraudēt muzeja ekspozīcijas, vēsturiskās apdares un saglabājamo konstrukciju stāvokli.</w:t>
      </w:r>
    </w:p>
    <w:p w14:paraId="0640E324" w14:textId="50856885"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7C3D231F" w:rsidRPr="4EAEB5AD">
        <w:rPr>
          <w:rFonts w:ascii="Calibri" w:hAnsi="Calibri" w:cs="Calibri"/>
          <w:sz w:val="22"/>
          <w:szCs w:val="22"/>
        </w:rPr>
        <w:t>4</w:t>
      </w:r>
      <w:r w:rsidRPr="4EAEB5AD">
        <w:rPr>
          <w:rFonts w:ascii="Calibri" w:hAnsi="Calibri" w:cs="Calibri"/>
          <w:sz w:val="22"/>
          <w:szCs w:val="22"/>
        </w:rPr>
        <w:t>. Pirms darbu uzsākšanas Izpildītājam jāsaskaņo ar Pasūtītāju un Pasūtītāja norādītajām atbildīgajām personām darbu veikšanas grafiks, piekļuves risinājumi, materiālu novietošanas vietas, būvgružu iznešanas kārtība un bīstamo zonu norobežošana.</w:t>
      </w:r>
    </w:p>
    <w:p w14:paraId="02569A59" w14:textId="29079AA6"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02AB7930" w:rsidRPr="4EAEB5AD">
        <w:rPr>
          <w:rFonts w:ascii="Calibri" w:hAnsi="Calibri" w:cs="Calibri"/>
          <w:sz w:val="22"/>
          <w:szCs w:val="22"/>
        </w:rPr>
        <w:t>5</w:t>
      </w:r>
      <w:r w:rsidRPr="4EAEB5AD">
        <w:rPr>
          <w:rFonts w:ascii="Calibri" w:hAnsi="Calibri" w:cs="Calibri"/>
          <w:sz w:val="22"/>
          <w:szCs w:val="22"/>
        </w:rPr>
        <w:t>. Darbu laikā jānodrošina būvdarbu zonas norobežošana, pagaidu aizsargbarjeru uzstādīšana, nepieciešamības gadījumā apmeklētāju plūsmas pārorientēšana un nepiederošu personu piekļuves ierobežošana.</w:t>
      </w:r>
    </w:p>
    <w:p w14:paraId="4F6BF9A2" w14:textId="23C48E19"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4ECD12F8" w:rsidRPr="4EAEB5AD">
        <w:rPr>
          <w:rFonts w:ascii="Calibri" w:hAnsi="Calibri" w:cs="Calibri"/>
          <w:sz w:val="22"/>
          <w:szCs w:val="22"/>
        </w:rPr>
        <w:t>6</w:t>
      </w:r>
      <w:r w:rsidRPr="4EAEB5AD">
        <w:rPr>
          <w:rFonts w:ascii="Calibri" w:hAnsi="Calibri" w:cs="Calibri"/>
          <w:sz w:val="22"/>
          <w:szCs w:val="22"/>
        </w:rPr>
        <w:t>. Izpildītājam jānodrošina regulāra darba zonas uzkopšana un būvgružu aizvākšana. Būvgruži un demontētie materiāli uzkrājami tam paredzētā vietā vai konteineros, nepieļaujot piesārņojumu un bojājumus vēsturiskajām konstrukcijām.</w:t>
      </w:r>
    </w:p>
    <w:p w14:paraId="7C54A99F" w14:textId="468C2CF9"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5CE3A163" w:rsidRPr="4EAEB5AD">
        <w:rPr>
          <w:rFonts w:ascii="Calibri" w:hAnsi="Calibri" w:cs="Calibri"/>
          <w:sz w:val="22"/>
          <w:szCs w:val="22"/>
        </w:rPr>
        <w:t>7</w:t>
      </w:r>
      <w:r w:rsidRPr="4EAEB5AD">
        <w:rPr>
          <w:rFonts w:ascii="Calibri" w:hAnsi="Calibri" w:cs="Calibri"/>
          <w:sz w:val="22"/>
          <w:szCs w:val="22"/>
        </w:rPr>
        <w:t>. Demontējamie vēsturisko konstrukciju fragmenti pirms izņemšanas jāmarķē un jāfiksē fotogrāfiski. Par katra elementa demontāžu, saglabāšanu vai aizstāšanu Izpildītājam jāsaskaņojas ar Pasūtītāju, autoruzraugu un būvuzraugu.</w:t>
      </w:r>
    </w:p>
    <w:p w14:paraId="56FC2D93" w14:textId="0AA628C6"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575C9B58" w:rsidRPr="4EAEB5AD">
        <w:rPr>
          <w:rFonts w:ascii="Calibri" w:hAnsi="Calibri" w:cs="Calibri"/>
          <w:sz w:val="22"/>
          <w:szCs w:val="22"/>
        </w:rPr>
        <w:t>8</w:t>
      </w:r>
      <w:r w:rsidRPr="4EAEB5AD">
        <w:rPr>
          <w:rFonts w:ascii="Calibri" w:hAnsi="Calibri" w:cs="Calibri"/>
          <w:sz w:val="22"/>
          <w:szCs w:val="22"/>
        </w:rPr>
        <w:t>. Darbu laikā jānodrošina saglabājamo konstrukciju stabilitāte. Pirms bojāto konstrukciju demontāžas jāuzstāda pagaidu balsti, atsaites vai citi nostiprinājumi atbilstoši būvprojekta risinājumiem un faktiskajai situācijai objektā.</w:t>
      </w:r>
    </w:p>
    <w:p w14:paraId="236D4123" w14:textId="2376DF04"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2A8C56B2" w:rsidRPr="4EAEB5AD">
        <w:rPr>
          <w:rFonts w:ascii="Calibri" w:hAnsi="Calibri" w:cs="Calibri"/>
          <w:sz w:val="22"/>
          <w:szCs w:val="22"/>
        </w:rPr>
        <w:t>9</w:t>
      </w:r>
      <w:r w:rsidRPr="4EAEB5AD">
        <w:rPr>
          <w:rFonts w:ascii="Calibri" w:hAnsi="Calibri" w:cs="Calibri"/>
          <w:sz w:val="22"/>
          <w:szCs w:val="22"/>
        </w:rPr>
        <w:t>. Darbi veicami pakāpeniski, pa posmiem, nepieļaujot konstrukciju nestspējas zudumu, jumta ģeometrijas izmaiņas, saglabājamo būvelementu mehāniskus bojājumus vai konstrukciju papildu samirkšanu.</w:t>
      </w:r>
    </w:p>
    <w:p w14:paraId="3168A24C" w14:textId="225660F1"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535C8813" w:rsidRPr="4EAEB5AD">
        <w:rPr>
          <w:rFonts w:ascii="Calibri" w:hAnsi="Calibri" w:cs="Calibri"/>
          <w:sz w:val="22"/>
          <w:szCs w:val="22"/>
        </w:rPr>
        <w:t>10</w:t>
      </w:r>
      <w:r w:rsidRPr="4EAEB5AD">
        <w:rPr>
          <w:rFonts w:ascii="Calibri" w:hAnsi="Calibri" w:cs="Calibri"/>
          <w:sz w:val="22"/>
          <w:szCs w:val="22"/>
        </w:rPr>
        <w:t>. Trupes bojātā koksne no konstrukcijām jāizņem būvprojektā noteiktajā apjomā. Bojātās konstrukcijas izzāģējamas vismaz 0,5 m aiz redzamās bojājuma zonas vai tādā apjomā, kāds tiek precizēts darbu gaitā pēc konstrukciju atsegšanas un saskaņots autoruzraudzības kārtībā.</w:t>
      </w:r>
    </w:p>
    <w:p w14:paraId="16271B7F" w14:textId="66D1B1C6"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7922D5E0" w:rsidRPr="4EAEB5AD">
        <w:rPr>
          <w:rFonts w:ascii="Calibri" w:hAnsi="Calibri" w:cs="Calibri"/>
          <w:sz w:val="22"/>
          <w:szCs w:val="22"/>
        </w:rPr>
        <w:t>11</w:t>
      </w:r>
      <w:r w:rsidRPr="4EAEB5AD">
        <w:rPr>
          <w:rFonts w:ascii="Calibri" w:hAnsi="Calibri" w:cs="Calibri"/>
          <w:sz w:val="22"/>
          <w:szCs w:val="22"/>
        </w:rPr>
        <w:t>. Izpildītājam jānodrošina pasākumi konstrukciju aizsardzībai pret nokrišņiem, samirkšanu un papildu bioloģisko bojājumu risku visā darbu izpildes laikā.</w:t>
      </w:r>
    </w:p>
    <w:p w14:paraId="7556A176" w14:textId="159DE9ED"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6FC2191F" w:rsidRPr="4EAEB5AD">
        <w:rPr>
          <w:rFonts w:ascii="Calibri" w:hAnsi="Calibri" w:cs="Calibri"/>
          <w:sz w:val="22"/>
          <w:szCs w:val="22"/>
        </w:rPr>
        <w:t>12</w:t>
      </w:r>
      <w:r w:rsidRPr="4EAEB5AD">
        <w:rPr>
          <w:rFonts w:ascii="Calibri" w:hAnsi="Calibri" w:cs="Calibri"/>
          <w:sz w:val="22"/>
          <w:szCs w:val="22"/>
        </w:rPr>
        <w:t>. Visas izmaiņas būvprojekta risinājumos, kas kļūst nepieciešamas pēc konstrukciju atsegšanas, pirms darbu turpināšanas jāsaskaņo ar Pasūtītāju, autoruzraugu un būvuzraugu.</w:t>
      </w:r>
    </w:p>
    <w:p w14:paraId="177D3344" w14:textId="6623D946"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2CD294DF" w:rsidRPr="4EAEB5AD">
        <w:rPr>
          <w:rFonts w:ascii="Calibri" w:hAnsi="Calibri" w:cs="Calibri"/>
          <w:sz w:val="22"/>
          <w:szCs w:val="22"/>
        </w:rPr>
        <w:t>13</w:t>
      </w:r>
      <w:r w:rsidRPr="4EAEB5AD">
        <w:rPr>
          <w:rFonts w:ascii="Calibri" w:hAnsi="Calibri" w:cs="Calibri"/>
          <w:sz w:val="22"/>
          <w:szCs w:val="22"/>
        </w:rPr>
        <w:t>. Izpildītājs ir atbildīgs par darbu kvalitatīvu, precīzu un saudzīgu izpildi objektā, ievērojot kultūras pieminekļa saglabāšanas prasības.</w:t>
      </w:r>
    </w:p>
    <w:p w14:paraId="392473DF" w14:textId="08534AC5"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48691725" w:rsidRPr="4EAEB5AD">
        <w:rPr>
          <w:rFonts w:ascii="Calibri" w:hAnsi="Calibri" w:cs="Calibri"/>
          <w:sz w:val="22"/>
          <w:szCs w:val="22"/>
        </w:rPr>
        <w:t>14</w:t>
      </w:r>
      <w:r w:rsidRPr="4EAEB5AD">
        <w:rPr>
          <w:rFonts w:ascii="Calibri" w:hAnsi="Calibri" w:cs="Calibri"/>
          <w:sz w:val="22"/>
          <w:szCs w:val="22"/>
        </w:rPr>
        <w:t>. Izpildot darbus, jāievēro visas Latvijas Republikā spēkā esošajos normatīvajos aktos noteiktās būvniecības, darba aizsardzības, ugunsdrošības, vides aizsardzības, sanitārās un citas attiecināmās prasības.</w:t>
      </w:r>
    </w:p>
    <w:p w14:paraId="467E0662" w14:textId="7E681019"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52E4C5BD" w:rsidRPr="4EAEB5AD">
        <w:rPr>
          <w:rFonts w:ascii="Calibri" w:hAnsi="Calibri" w:cs="Calibri"/>
          <w:sz w:val="22"/>
          <w:szCs w:val="22"/>
        </w:rPr>
        <w:t>15</w:t>
      </w:r>
      <w:r w:rsidRPr="4EAEB5AD">
        <w:rPr>
          <w:rFonts w:ascii="Calibri" w:hAnsi="Calibri" w:cs="Calibri"/>
          <w:sz w:val="22"/>
          <w:szCs w:val="22"/>
        </w:rPr>
        <w:t>. Darbu izpildē izmantojamajiem materiāliem jāatbilst Latvijas nacionālajā standarta statusā adaptētiem Eiropas standartiem, Latvijas nacionālajiem standartiem un būvprojektā noteiktajām prasībām.</w:t>
      </w:r>
    </w:p>
    <w:p w14:paraId="6BC7A54E" w14:textId="793E998C" w:rsidR="00DD63A4" w:rsidRP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4114F532" w:rsidRPr="4EAEB5AD">
        <w:rPr>
          <w:rFonts w:ascii="Calibri" w:hAnsi="Calibri" w:cs="Calibri"/>
          <w:sz w:val="22"/>
          <w:szCs w:val="22"/>
        </w:rPr>
        <w:t>16</w:t>
      </w:r>
      <w:r w:rsidRPr="4EAEB5AD">
        <w:rPr>
          <w:rFonts w:ascii="Calibri" w:hAnsi="Calibri" w:cs="Calibri"/>
          <w:sz w:val="22"/>
          <w:szCs w:val="22"/>
        </w:rPr>
        <w:t>. Izpildītājs drīkst piedāvāt būvprojektā vai tāmē norādīto materiālu ekvivalentus tikai tad, ja tiem ir tādas pašas vai augstvērtīgākas fizikāli mehāniskās, ķīmiskās, ugunsdrošības un ekspluatācijas īpašības un ja to izmantošana iepriekš saskaņota ar Pasūtītāju un autoruzraugu.</w:t>
      </w:r>
    </w:p>
    <w:p w14:paraId="3F1A8542" w14:textId="71958379" w:rsidR="00DD63A4" w:rsidRDefault="00DD63A4" w:rsidP="00DD63A4">
      <w:pPr>
        <w:spacing w:before="80" w:after="0" w:line="240" w:lineRule="auto"/>
        <w:jc w:val="both"/>
        <w:rPr>
          <w:rFonts w:ascii="Calibri" w:hAnsi="Calibri" w:cs="Calibri"/>
          <w:sz w:val="22"/>
          <w:szCs w:val="22"/>
        </w:rPr>
      </w:pPr>
      <w:r w:rsidRPr="4EAEB5AD">
        <w:rPr>
          <w:rFonts w:ascii="Calibri" w:hAnsi="Calibri" w:cs="Calibri"/>
          <w:sz w:val="22"/>
          <w:szCs w:val="22"/>
        </w:rPr>
        <w:t>2.</w:t>
      </w:r>
      <w:r w:rsidR="5B46604E" w:rsidRPr="4EAEB5AD">
        <w:rPr>
          <w:rFonts w:ascii="Calibri" w:hAnsi="Calibri" w:cs="Calibri"/>
          <w:sz w:val="22"/>
          <w:szCs w:val="22"/>
        </w:rPr>
        <w:t>17</w:t>
      </w:r>
      <w:r w:rsidRPr="4EAEB5AD">
        <w:rPr>
          <w:rFonts w:ascii="Calibri" w:hAnsi="Calibri" w:cs="Calibri"/>
          <w:sz w:val="22"/>
          <w:szCs w:val="22"/>
        </w:rPr>
        <w:t>. Izpildītājam pirms piedāvājuma iesniegšanas obligāti jāveic objekta apsekošana dabā un jāiepazīstas ar esošo tehnisko situāciju, piekļuves iespējām, konstrukciju stāvokli un darbu veikšanas apstākļiem.</w:t>
      </w:r>
    </w:p>
    <w:p w14:paraId="656B81BD" w14:textId="77777777" w:rsidR="00EB5930" w:rsidRPr="00DD63A4" w:rsidRDefault="00EB5930" w:rsidP="00DD63A4">
      <w:pPr>
        <w:spacing w:before="80" w:after="0" w:line="240" w:lineRule="auto"/>
        <w:jc w:val="both"/>
        <w:rPr>
          <w:rFonts w:ascii="Calibri" w:hAnsi="Calibri" w:cs="Calibri"/>
          <w:sz w:val="22"/>
          <w:szCs w:val="22"/>
        </w:rPr>
      </w:pPr>
    </w:p>
    <w:p w14:paraId="39110B23" w14:textId="1EF06DEB" w:rsidR="00DD63A4" w:rsidRPr="00DD63A4" w:rsidRDefault="0010683A" w:rsidP="00DD63A4">
      <w:pPr>
        <w:spacing w:before="80" w:after="0" w:line="240" w:lineRule="auto"/>
        <w:jc w:val="both"/>
        <w:rPr>
          <w:rFonts w:ascii="Calibri" w:hAnsi="Calibri" w:cs="Calibri"/>
          <w:b/>
          <w:bCs/>
          <w:sz w:val="22"/>
          <w:szCs w:val="22"/>
        </w:rPr>
      </w:pPr>
      <w:r>
        <w:rPr>
          <w:rFonts w:ascii="Calibri" w:hAnsi="Calibri" w:cs="Calibri"/>
          <w:b/>
          <w:bCs/>
          <w:sz w:val="22"/>
          <w:szCs w:val="22"/>
        </w:rPr>
        <w:t>3</w:t>
      </w:r>
      <w:r w:rsidR="00DD63A4" w:rsidRPr="00DD63A4">
        <w:rPr>
          <w:rFonts w:ascii="Calibri" w:hAnsi="Calibri" w:cs="Calibri"/>
          <w:b/>
          <w:bCs/>
          <w:sz w:val="22"/>
          <w:szCs w:val="22"/>
        </w:rPr>
        <w:t>. PRASĪBAS KOKA KONSTRUKCIJU ATJAUNOŠANAI</w:t>
      </w:r>
    </w:p>
    <w:p w14:paraId="5DE50605" w14:textId="3AE29BB7"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lastRenderedPageBreak/>
        <w:t>3</w:t>
      </w:r>
      <w:r w:rsidR="00DD63A4" w:rsidRPr="00DD63A4">
        <w:rPr>
          <w:rFonts w:ascii="Calibri" w:hAnsi="Calibri" w:cs="Calibri"/>
          <w:sz w:val="22"/>
          <w:szCs w:val="22"/>
        </w:rPr>
        <w:t>.1. Koka konstrukciju atjaunošanas pamatprincips ir iespējami liela autentisko konstrukciju un vēsturisko savienojumu saglabāšana, aizstājot tikai tehniski bojātās un nestspēju zaudējušās daļas.</w:t>
      </w:r>
    </w:p>
    <w:p w14:paraId="3624D285" w14:textId="1E59F4E8"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3</w:t>
      </w:r>
      <w:r w:rsidR="00DD63A4" w:rsidRPr="00DD63A4">
        <w:rPr>
          <w:rFonts w:ascii="Calibri" w:hAnsi="Calibri" w:cs="Calibri"/>
          <w:sz w:val="22"/>
          <w:szCs w:val="22"/>
        </w:rPr>
        <w:t>.2. Protezēšana veicama, izmantojot tradicionālus koka savienojumus un būvprojektā paredzētos raksturīgos mezglus. Ja nepieciešams precizēt mezglu risinājumus pēc atsegšanas, tie izstrādājami un saskaņojami autoruzraudzības kārtībā.</w:t>
      </w:r>
    </w:p>
    <w:p w14:paraId="3DAD16F4" w14:textId="5282FFE1"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3</w:t>
      </w:r>
      <w:r w:rsidR="00DD63A4" w:rsidRPr="00DD63A4">
        <w:rPr>
          <w:rFonts w:ascii="Calibri" w:hAnsi="Calibri" w:cs="Calibri"/>
          <w:sz w:val="22"/>
          <w:szCs w:val="22"/>
        </w:rPr>
        <w:t>.3. Jaunie konstrukciju elementi izgatavojami no skujkoku zāģmateriāla ar stiprības klasi ne zemāku par C24, ja būvprojektā nav noteikts citādi. Kokmateriālu mitrums nedrīkst pārsniegt būvprojektā un normatīvos noteikto robežvērtību.</w:t>
      </w:r>
    </w:p>
    <w:p w14:paraId="345651ED" w14:textId="2499E479"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3</w:t>
      </w:r>
      <w:r w:rsidR="00DD63A4" w:rsidRPr="00DD63A4">
        <w:rPr>
          <w:rFonts w:ascii="Calibri" w:hAnsi="Calibri" w:cs="Calibri"/>
          <w:sz w:val="22"/>
          <w:szCs w:val="22"/>
        </w:rPr>
        <w:t>.4. Jaunie koka elementi pēc iespējas jāsalāgo ar esošajām konstrukcijām pēc koksnes sugas, šķērsgriezuma, ģeometrijas, šķiedru virziena un redzamās virsmas rakstura.</w:t>
      </w:r>
    </w:p>
    <w:p w14:paraId="6E91CF48" w14:textId="56E5C6C7" w:rsidR="00DD63A4" w:rsidRPr="00DD63A4" w:rsidRDefault="00EB5930" w:rsidP="00DD63A4">
      <w:pPr>
        <w:spacing w:before="80" w:after="0" w:line="240" w:lineRule="auto"/>
        <w:jc w:val="both"/>
        <w:rPr>
          <w:rFonts w:ascii="Calibri" w:hAnsi="Calibri" w:cs="Calibri"/>
          <w:sz w:val="22"/>
          <w:szCs w:val="22"/>
        </w:rPr>
      </w:pPr>
      <w:r>
        <w:rPr>
          <w:rFonts w:ascii="Calibri" w:hAnsi="Calibri" w:cs="Calibri"/>
          <w:sz w:val="22"/>
          <w:szCs w:val="22"/>
        </w:rPr>
        <w:t>3</w:t>
      </w:r>
      <w:r w:rsidR="00DD63A4" w:rsidRPr="00DD63A4">
        <w:rPr>
          <w:rFonts w:ascii="Calibri" w:hAnsi="Calibri" w:cs="Calibri"/>
          <w:sz w:val="22"/>
          <w:szCs w:val="22"/>
        </w:rPr>
        <w:t>.5. Konstrukciju savienojumos izmantojamas būvprojektā paredzētās naglas, kokskrūves, vītņstieņi, bultskrūves, koka tapas, būvkalumi vai citi stiprinājumi. Stiprinājumu tips, diametrs, izvietojums un pretkorozijas aizsardzība jāizvēlas atbilstoši būvprojekta un normatīvo aktu prasībām.</w:t>
      </w:r>
    </w:p>
    <w:p w14:paraId="6AC9E35B" w14:textId="03F660DF"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3</w:t>
      </w:r>
      <w:r w:rsidR="00DD63A4" w:rsidRPr="00DD63A4">
        <w:rPr>
          <w:rFonts w:ascii="Calibri" w:hAnsi="Calibri" w:cs="Calibri"/>
          <w:sz w:val="22"/>
          <w:szCs w:val="22"/>
        </w:rPr>
        <w:t>.6. Koka konstrukciju virsmas, kas saskaras ar mūri, betonu vai metālu, jāizolē ar hidroizolējošu starpliku.</w:t>
      </w:r>
    </w:p>
    <w:p w14:paraId="28ABDE20" w14:textId="76C23AC4" w:rsidR="00DD63A4" w:rsidRDefault="0010683A" w:rsidP="00DD63A4">
      <w:pPr>
        <w:spacing w:before="80" w:after="0" w:line="240" w:lineRule="auto"/>
        <w:jc w:val="both"/>
        <w:rPr>
          <w:rFonts w:ascii="Calibri" w:hAnsi="Calibri" w:cs="Calibri"/>
          <w:sz w:val="22"/>
          <w:szCs w:val="22"/>
        </w:rPr>
      </w:pPr>
      <w:r w:rsidRPr="4447CE3D">
        <w:rPr>
          <w:rFonts w:ascii="Calibri" w:hAnsi="Calibri" w:cs="Calibri"/>
          <w:sz w:val="22"/>
          <w:szCs w:val="22"/>
        </w:rPr>
        <w:t>3</w:t>
      </w:r>
      <w:r w:rsidR="00DD63A4" w:rsidRPr="4447CE3D">
        <w:rPr>
          <w:rFonts w:ascii="Calibri" w:hAnsi="Calibri" w:cs="Calibri"/>
          <w:sz w:val="22"/>
          <w:szCs w:val="22"/>
        </w:rPr>
        <w:t>.</w:t>
      </w:r>
      <w:r w:rsidRPr="4447CE3D">
        <w:rPr>
          <w:rFonts w:ascii="Calibri" w:hAnsi="Calibri" w:cs="Calibri"/>
          <w:sz w:val="22"/>
          <w:szCs w:val="22"/>
        </w:rPr>
        <w:t>7</w:t>
      </w:r>
      <w:r w:rsidR="00DD63A4" w:rsidRPr="4447CE3D">
        <w:rPr>
          <w:rFonts w:ascii="Calibri" w:hAnsi="Calibri" w:cs="Calibri"/>
          <w:sz w:val="22"/>
          <w:szCs w:val="22"/>
        </w:rPr>
        <w:t>. Visi darbi, kas saistīti ar vēsturisko koka konstrukciju protezēšanu, veicami pieredzējuša namdara vadībā vai tiešā līdzdalībā.</w:t>
      </w:r>
    </w:p>
    <w:p w14:paraId="36D32CE0" w14:textId="77777777" w:rsidR="0010683A" w:rsidRPr="00DD63A4" w:rsidRDefault="0010683A" w:rsidP="00DD63A4">
      <w:pPr>
        <w:spacing w:before="80" w:after="0" w:line="240" w:lineRule="auto"/>
        <w:jc w:val="both"/>
        <w:rPr>
          <w:rFonts w:ascii="Calibri" w:hAnsi="Calibri" w:cs="Calibri"/>
          <w:sz w:val="22"/>
          <w:szCs w:val="22"/>
        </w:rPr>
      </w:pPr>
    </w:p>
    <w:p w14:paraId="449F2DCD" w14:textId="0EC0E6EA" w:rsidR="00DD63A4" w:rsidRPr="00DD63A4" w:rsidRDefault="0010683A" w:rsidP="00DD63A4">
      <w:pPr>
        <w:spacing w:before="80" w:after="0" w:line="240" w:lineRule="auto"/>
        <w:jc w:val="both"/>
        <w:rPr>
          <w:rFonts w:ascii="Calibri" w:hAnsi="Calibri" w:cs="Calibri"/>
          <w:b/>
          <w:bCs/>
          <w:sz w:val="22"/>
          <w:szCs w:val="22"/>
        </w:rPr>
      </w:pPr>
      <w:r>
        <w:rPr>
          <w:rFonts w:ascii="Calibri" w:hAnsi="Calibri" w:cs="Calibri"/>
          <w:b/>
          <w:bCs/>
          <w:sz w:val="22"/>
          <w:szCs w:val="22"/>
        </w:rPr>
        <w:t>4</w:t>
      </w:r>
      <w:r w:rsidR="00DD63A4" w:rsidRPr="00DD63A4">
        <w:rPr>
          <w:rFonts w:ascii="Calibri" w:hAnsi="Calibri" w:cs="Calibri"/>
          <w:b/>
          <w:bCs/>
          <w:sz w:val="22"/>
          <w:szCs w:val="22"/>
        </w:rPr>
        <w:t xml:space="preserve">. </w:t>
      </w:r>
      <w:r w:rsidR="00EB5930">
        <w:rPr>
          <w:rFonts w:ascii="Calibri" w:hAnsi="Calibri" w:cs="Calibri"/>
          <w:b/>
          <w:bCs/>
          <w:sz w:val="22"/>
          <w:szCs w:val="22"/>
        </w:rPr>
        <w:t>DARBU GAITAS</w:t>
      </w:r>
      <w:r w:rsidR="00DD63A4" w:rsidRPr="00DD63A4">
        <w:rPr>
          <w:rFonts w:ascii="Calibri" w:hAnsi="Calibri" w:cs="Calibri"/>
          <w:b/>
          <w:bCs/>
          <w:sz w:val="22"/>
          <w:szCs w:val="22"/>
        </w:rPr>
        <w:t xml:space="preserve"> DOKUMENTĒŠANA</w:t>
      </w:r>
    </w:p>
    <w:p w14:paraId="29ACEF6F" w14:textId="65D6E707"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.1. Pirms demontāžas darbu uzsākšanas Izpildītājam jāveic bojāto konstrukciju fotofiksācija.</w:t>
      </w:r>
    </w:p>
    <w:p w14:paraId="6A6A469F" w14:textId="78B77592"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.2. Darbu gaitā Izpildītājam jānodrošina regulāra fotofiksācija, īpaši dokumentējot konstrukciju atsegšanu, bojātās koksnes izņemšanu, protezēšanas mezglus, pagaidu balstus, stiprinājumus un apstrādi ar aizsarglīdzekļiem.</w:t>
      </w:r>
    </w:p>
    <w:p w14:paraId="0A241EAD" w14:textId="2588C7A1"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 Pēc darbu pabeigšanas Izpildītājs iesniedz Pasūtītājam izpilddokumentāciju, kurā ietver:</w:t>
      </w:r>
    </w:p>
    <w:p w14:paraId="26B98F51" w14:textId="60CE1ADE"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.3.1. fotofiksāciju pirms darbu uzsākšanas, darbu gaitā un pēc darbu pabeigšanas;</w:t>
      </w:r>
    </w:p>
    <w:p w14:paraId="37BBE04E" w14:textId="668F239A"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.3.2. izmantoto materiālu un aizsarglīdzekļu tehniskās datu lapas;</w:t>
      </w:r>
    </w:p>
    <w:p w14:paraId="3D98EDEC" w14:textId="215F6DFD"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.3.3. informāciju par izmantotajiem kokmateriāliem, to stiprības klasi un mitrumu;</w:t>
      </w:r>
    </w:p>
    <w:p w14:paraId="2EEC4B8E" w14:textId="7D5A014B"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.3.4. informāciju par izmantotajiem stiprinājumiem un savienojumu risinājumiem;</w:t>
      </w:r>
    </w:p>
    <w:p w14:paraId="3A1B51BD" w14:textId="283FACAA" w:rsidR="00DD63A4" w:rsidRP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.3.5. aprakstu par faktiski izpildītajiem darbiem un, ja attiecināms, autoruzraudzības kārtībā saskaņotajām atkāpēm no sākotnējiem risinājumiem;</w:t>
      </w:r>
    </w:p>
    <w:p w14:paraId="2C13B71F" w14:textId="19675E06" w:rsidR="00DD63A4" w:rsidRDefault="0010683A" w:rsidP="00DD63A4">
      <w:pPr>
        <w:spacing w:before="80" w:after="0" w:line="240" w:lineRule="auto"/>
        <w:jc w:val="both"/>
        <w:rPr>
          <w:rFonts w:ascii="Calibri" w:hAnsi="Calibri" w:cs="Calibri"/>
          <w:sz w:val="22"/>
          <w:szCs w:val="22"/>
        </w:rPr>
      </w:pPr>
      <w:r>
        <w:rPr>
          <w:rFonts w:ascii="Calibri" w:hAnsi="Calibri" w:cs="Calibri"/>
          <w:sz w:val="22"/>
          <w:szCs w:val="22"/>
        </w:rPr>
        <w:t>4</w:t>
      </w:r>
      <w:r w:rsidR="00DD63A4" w:rsidRPr="00DD63A4">
        <w:rPr>
          <w:rFonts w:ascii="Calibri" w:hAnsi="Calibri" w:cs="Calibri"/>
          <w:sz w:val="22"/>
          <w:szCs w:val="22"/>
        </w:rPr>
        <w:t>.3.6. garantijas dokumentus un ekspluatācijas norādījumus.</w:t>
      </w:r>
    </w:p>
    <w:p w14:paraId="090FC33A" w14:textId="77777777" w:rsidR="00182C8B" w:rsidRDefault="00182C8B" w:rsidP="00182C8B">
      <w:pPr>
        <w:rPr>
          <w:rFonts w:ascii="Calibri" w:hAnsi="Calibri" w:cs="Calibri"/>
          <w:sz w:val="22"/>
          <w:szCs w:val="22"/>
        </w:rPr>
      </w:pPr>
    </w:p>
    <w:p w14:paraId="1A5373C7" w14:textId="07D08D97" w:rsidR="00182C8B" w:rsidRPr="00DD63A4" w:rsidRDefault="00182C8B" w:rsidP="00182C8B">
      <w:pPr>
        <w:spacing w:before="80" w:after="0" w:line="240" w:lineRule="auto"/>
      </w:pPr>
      <w:r>
        <w:rPr>
          <w:rFonts w:ascii="Calibri" w:hAnsi="Calibri" w:cs="Calibri"/>
          <w:sz w:val="22"/>
          <w:szCs w:val="22"/>
        </w:rPr>
        <w:t xml:space="preserve">Tehniskās specifikācijas izstrādes datums </w:t>
      </w:r>
      <w:r w:rsidR="00EE287A">
        <w:rPr>
          <w:rFonts w:ascii="Calibri" w:hAnsi="Calibri" w:cs="Calibri"/>
          <w:sz w:val="22"/>
          <w:szCs w:val="22"/>
        </w:rPr>
        <w:t>06</w:t>
      </w:r>
      <w:r w:rsidRPr="4EAEB5AD">
        <w:rPr>
          <w:rFonts w:ascii="Calibri" w:hAnsi="Calibri" w:cs="Calibri"/>
          <w:sz w:val="22"/>
          <w:szCs w:val="22"/>
        </w:rPr>
        <w:t>.0</w:t>
      </w:r>
      <w:r w:rsidR="00EE287A">
        <w:rPr>
          <w:rFonts w:ascii="Calibri" w:hAnsi="Calibri" w:cs="Calibri"/>
          <w:sz w:val="22"/>
          <w:szCs w:val="22"/>
        </w:rPr>
        <w:t>7</w:t>
      </w:r>
      <w:r w:rsidRPr="4EAEB5AD">
        <w:rPr>
          <w:rFonts w:ascii="Calibri" w:hAnsi="Calibri" w:cs="Calibri"/>
          <w:sz w:val="22"/>
          <w:szCs w:val="22"/>
        </w:rPr>
        <w:t>.2026</w:t>
      </w:r>
      <w:r>
        <w:rPr>
          <w:rFonts w:ascii="Calibri" w:hAnsi="Calibri" w:cs="Calibri"/>
          <w:sz w:val="22"/>
          <w:szCs w:val="22"/>
        </w:rPr>
        <w:t>.</w:t>
      </w:r>
    </w:p>
    <w:p w14:paraId="5E5521AA" w14:textId="0E8D4893" w:rsidR="00182C8B" w:rsidRPr="00182C8B" w:rsidRDefault="00182C8B" w:rsidP="00182C8B">
      <w:pPr>
        <w:rPr>
          <w:rFonts w:ascii="Calibri" w:hAnsi="Calibri" w:cs="Calibri"/>
          <w:sz w:val="22"/>
          <w:szCs w:val="22"/>
        </w:rPr>
      </w:pPr>
    </w:p>
    <w:sectPr w:rsidR="00182C8B" w:rsidRPr="00182C8B" w:rsidSect="00DD63A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7DA7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56A94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CB9F988"/>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E571233"/>
    <w:multiLevelType w:val="multilevel"/>
    <w:tmpl w:val="D910D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E7FED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244534609">
    <w:abstractNumId w:val="3"/>
  </w:num>
  <w:num w:numId="2" w16cid:durableId="326712673">
    <w:abstractNumId w:val="2"/>
  </w:num>
  <w:num w:numId="3" w16cid:durableId="541790545">
    <w:abstractNumId w:val="1"/>
  </w:num>
  <w:num w:numId="4" w16cid:durableId="54937365">
    <w:abstractNumId w:val="4"/>
  </w:num>
  <w:num w:numId="5" w16cid:durableId="729812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A4"/>
    <w:rsid w:val="000AC57A"/>
    <w:rsid w:val="0010683A"/>
    <w:rsid w:val="00173752"/>
    <w:rsid w:val="00176733"/>
    <w:rsid w:val="00182C8B"/>
    <w:rsid w:val="004B55A9"/>
    <w:rsid w:val="004D4388"/>
    <w:rsid w:val="007E0BC1"/>
    <w:rsid w:val="007F2602"/>
    <w:rsid w:val="00A01AA7"/>
    <w:rsid w:val="00AE3DA0"/>
    <w:rsid w:val="00B27953"/>
    <w:rsid w:val="00BB3080"/>
    <w:rsid w:val="00C10DBE"/>
    <w:rsid w:val="00DD63A4"/>
    <w:rsid w:val="00EB5930"/>
    <w:rsid w:val="00EE287A"/>
    <w:rsid w:val="00F00FC6"/>
    <w:rsid w:val="00F9726D"/>
    <w:rsid w:val="00FB229F"/>
    <w:rsid w:val="02AB7930"/>
    <w:rsid w:val="02C08CA7"/>
    <w:rsid w:val="02F4B56F"/>
    <w:rsid w:val="0487CCE8"/>
    <w:rsid w:val="05585548"/>
    <w:rsid w:val="07678E08"/>
    <w:rsid w:val="0D6F4B9D"/>
    <w:rsid w:val="10253A7E"/>
    <w:rsid w:val="114C9910"/>
    <w:rsid w:val="122415BF"/>
    <w:rsid w:val="13C10EE5"/>
    <w:rsid w:val="149D7169"/>
    <w:rsid w:val="155A90CC"/>
    <w:rsid w:val="18E60497"/>
    <w:rsid w:val="1C21EECA"/>
    <w:rsid w:val="1CD3EA3E"/>
    <w:rsid w:val="1CDE80FE"/>
    <w:rsid w:val="1F60745A"/>
    <w:rsid w:val="237CECDA"/>
    <w:rsid w:val="25B34F65"/>
    <w:rsid w:val="28C1D75F"/>
    <w:rsid w:val="29CF6705"/>
    <w:rsid w:val="2A8C56B2"/>
    <w:rsid w:val="2CD294DF"/>
    <w:rsid w:val="358D95DE"/>
    <w:rsid w:val="374771F3"/>
    <w:rsid w:val="3BE560EA"/>
    <w:rsid w:val="4114F532"/>
    <w:rsid w:val="41EB12A0"/>
    <w:rsid w:val="41FA51A6"/>
    <w:rsid w:val="422FA4DC"/>
    <w:rsid w:val="42362EFB"/>
    <w:rsid w:val="4447CE3D"/>
    <w:rsid w:val="46784D90"/>
    <w:rsid w:val="47E07512"/>
    <w:rsid w:val="48691725"/>
    <w:rsid w:val="4906C8A2"/>
    <w:rsid w:val="4A24F191"/>
    <w:rsid w:val="4B80F8AA"/>
    <w:rsid w:val="4EAEB5AD"/>
    <w:rsid w:val="4ECD12F8"/>
    <w:rsid w:val="4FC65E19"/>
    <w:rsid w:val="52E4C5BD"/>
    <w:rsid w:val="535C8813"/>
    <w:rsid w:val="535FA310"/>
    <w:rsid w:val="55D648F3"/>
    <w:rsid w:val="575C9B58"/>
    <w:rsid w:val="5B46604E"/>
    <w:rsid w:val="5C300059"/>
    <w:rsid w:val="5CE3A163"/>
    <w:rsid w:val="5D45FF92"/>
    <w:rsid w:val="631D4EE3"/>
    <w:rsid w:val="65723B64"/>
    <w:rsid w:val="65C179ED"/>
    <w:rsid w:val="6C1E9FE7"/>
    <w:rsid w:val="6C3C919A"/>
    <w:rsid w:val="6D23616A"/>
    <w:rsid w:val="6D41ACCC"/>
    <w:rsid w:val="6E7E0F32"/>
    <w:rsid w:val="6FC2191F"/>
    <w:rsid w:val="703359D7"/>
    <w:rsid w:val="7780566A"/>
    <w:rsid w:val="7858F73A"/>
    <w:rsid w:val="7922D5E0"/>
    <w:rsid w:val="7A778366"/>
    <w:rsid w:val="7C3D231F"/>
    <w:rsid w:val="7C48D58F"/>
    <w:rsid w:val="7DB959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D9EA0"/>
  <w15:chartTrackingRefBased/>
  <w15:docId w15:val="{838A5E6A-0602-4CE4-B02D-3F24B649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D63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D63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D63A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D63A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D63A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D63A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D63A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D63A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D63A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D63A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D63A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D63A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D63A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D63A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D63A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D63A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D63A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D63A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D63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D63A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D63A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D63A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D63A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D63A4"/>
    <w:rPr>
      <w:i/>
      <w:iCs/>
      <w:color w:val="404040" w:themeColor="text1" w:themeTint="BF"/>
    </w:rPr>
  </w:style>
  <w:style w:type="paragraph" w:styleId="Sarakstarindkopa">
    <w:name w:val="List Paragraph"/>
    <w:basedOn w:val="Parasts"/>
    <w:uiPriority w:val="34"/>
    <w:qFormat/>
    <w:rsid w:val="00DD63A4"/>
    <w:pPr>
      <w:ind w:left="720"/>
      <w:contextualSpacing/>
    </w:pPr>
  </w:style>
  <w:style w:type="character" w:styleId="Intensvsizclums">
    <w:name w:val="Intense Emphasis"/>
    <w:basedOn w:val="Noklusjumarindkopasfonts"/>
    <w:uiPriority w:val="21"/>
    <w:qFormat/>
    <w:rsid w:val="00DD63A4"/>
    <w:rPr>
      <w:i/>
      <w:iCs/>
      <w:color w:val="0F4761" w:themeColor="accent1" w:themeShade="BF"/>
    </w:rPr>
  </w:style>
  <w:style w:type="paragraph" w:styleId="Intensvscitts">
    <w:name w:val="Intense Quote"/>
    <w:basedOn w:val="Parasts"/>
    <w:next w:val="Parasts"/>
    <w:link w:val="IntensvscittsRakstz"/>
    <w:uiPriority w:val="30"/>
    <w:qFormat/>
    <w:rsid w:val="00DD63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D63A4"/>
    <w:rPr>
      <w:i/>
      <w:iCs/>
      <w:color w:val="0F4761" w:themeColor="accent1" w:themeShade="BF"/>
    </w:rPr>
  </w:style>
  <w:style w:type="character" w:styleId="Intensvaatsauce">
    <w:name w:val="Intense Reference"/>
    <w:basedOn w:val="Noklusjumarindkopasfonts"/>
    <w:uiPriority w:val="32"/>
    <w:qFormat/>
    <w:rsid w:val="00DD63A4"/>
    <w:rPr>
      <w:b/>
      <w:bCs/>
      <w:smallCaps/>
      <w:color w:val="0F4761" w:themeColor="accent1" w:themeShade="BF"/>
      <w:spacing w:val="5"/>
    </w:rPr>
  </w:style>
  <w:style w:type="paragraph" w:styleId="Komentrateksts">
    <w:name w:val="annotation text"/>
    <w:basedOn w:val="Parasts"/>
    <w:link w:val="KomentratekstsRakstz"/>
    <w:uiPriority w:val="99"/>
    <w:semiHidden/>
    <w:unhideWhenUsed/>
    <w:rsid w:val="00F00F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00FC6"/>
    <w:rPr>
      <w:sz w:val="20"/>
      <w:szCs w:val="20"/>
    </w:rPr>
  </w:style>
  <w:style w:type="character" w:styleId="Komentraatsauce">
    <w:name w:val="annotation reference"/>
    <w:basedOn w:val="Noklusjumarindkopasfonts"/>
    <w:uiPriority w:val="99"/>
    <w:semiHidden/>
    <w:unhideWhenUsed/>
    <w:rsid w:val="00F00FC6"/>
    <w:rPr>
      <w:sz w:val="16"/>
      <w:szCs w:val="16"/>
    </w:rPr>
  </w:style>
  <w:style w:type="paragraph" w:styleId="Prskatjums">
    <w:name w:val="Revision"/>
    <w:hidden/>
    <w:uiPriority w:val="99"/>
    <w:semiHidden/>
    <w:rsid w:val="00AE3D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6273</Words>
  <Characters>3576</Characters>
  <Application>Microsoft Office Word</Application>
  <DocSecurity>0</DocSecurity>
  <Lines>29</Lines>
  <Paragraphs>19</Paragraphs>
  <ScaleCrop>false</ScaleCrop>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Gundars Kalniņš</dc:creator>
  <cp:keywords/>
  <dc:description/>
  <cp:lastModifiedBy>Maija Klimoviča</cp:lastModifiedBy>
  <cp:revision>15</cp:revision>
  <dcterms:created xsi:type="dcterms:W3CDTF">2026-06-10T11:19:00Z</dcterms:created>
  <dcterms:modified xsi:type="dcterms:W3CDTF">2026-07-06T07:17:00Z</dcterms:modified>
</cp:coreProperties>
</file>