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8FBB2" w14:textId="77777777" w:rsidR="00FB14B0" w:rsidRDefault="00FB14B0" w:rsidP="00FB14B0">
      <w:pPr>
        <w:tabs>
          <w:tab w:val="left" w:pos="720"/>
        </w:tabs>
        <w:jc w:val="center"/>
        <w:rPr>
          <w:rFonts w:ascii="Arial" w:hAnsi="Arial" w:cs="Arial"/>
          <w:b/>
          <w:bCs/>
          <w:sz w:val="22"/>
          <w:szCs w:val="22"/>
        </w:rPr>
      </w:pPr>
      <w:bookmarkStart w:id="0" w:name="_Ref480736290"/>
      <w:bookmarkStart w:id="1" w:name="_Toc234312575"/>
      <w:r>
        <w:rPr>
          <w:rFonts w:ascii="Arial" w:hAnsi="Arial" w:cs="Arial"/>
          <w:b/>
          <w:bCs/>
          <w:sz w:val="22"/>
          <w:szCs w:val="22"/>
        </w:rPr>
        <w:t>1. </w:t>
      </w:r>
      <w:r w:rsidRPr="00FB14B0">
        <w:rPr>
          <w:rFonts w:ascii="Arial" w:hAnsi="Arial" w:cs="Arial"/>
          <w:b/>
          <w:bCs/>
          <w:sz w:val="22"/>
          <w:szCs w:val="22"/>
        </w:rPr>
        <w:t xml:space="preserve">pielikums – </w:t>
      </w:r>
      <w:bookmarkEnd w:id="0"/>
      <w:r w:rsidRPr="00FB14B0">
        <w:rPr>
          <w:rFonts w:ascii="Arial" w:hAnsi="Arial" w:cs="Arial"/>
          <w:b/>
          <w:bCs/>
          <w:sz w:val="22"/>
          <w:szCs w:val="22"/>
        </w:rPr>
        <w:t>Tehniskā specifikācija</w:t>
      </w:r>
      <w:bookmarkEnd w:id="1"/>
      <w:r w:rsidRPr="00FB14B0">
        <w:rPr>
          <w:rFonts w:ascii="Arial" w:hAnsi="Arial" w:cs="Arial"/>
          <w:b/>
          <w:bCs/>
          <w:sz w:val="22"/>
          <w:szCs w:val="22"/>
        </w:rPr>
        <w:t xml:space="preserve"> </w:t>
      </w:r>
    </w:p>
    <w:p w14:paraId="3D8D9CFD" w14:textId="77777777" w:rsidR="00FB14B0" w:rsidRDefault="00FB14B0" w:rsidP="00FB14B0">
      <w:pPr>
        <w:tabs>
          <w:tab w:val="left" w:pos="720"/>
        </w:tabs>
        <w:jc w:val="center"/>
        <w:rPr>
          <w:rFonts w:ascii="Arial" w:hAnsi="Arial" w:cs="Arial"/>
          <w:b/>
          <w:bCs/>
          <w:sz w:val="22"/>
          <w:szCs w:val="22"/>
        </w:rPr>
      </w:pPr>
    </w:p>
    <w:p w14:paraId="7A727E8D" w14:textId="204CCE28" w:rsidR="00FB14B0" w:rsidRPr="00223157" w:rsidRDefault="00FB14B0" w:rsidP="00FB14B0">
      <w:pPr>
        <w:tabs>
          <w:tab w:val="left" w:pos="720"/>
        </w:tabs>
        <w:jc w:val="center"/>
        <w:rPr>
          <w:rFonts w:ascii="Arial" w:hAnsi="Arial" w:cs="Arial"/>
          <w:b/>
          <w:bCs/>
          <w:sz w:val="22"/>
          <w:szCs w:val="22"/>
        </w:rPr>
      </w:pPr>
      <w:r w:rsidRPr="00223157">
        <w:rPr>
          <w:rFonts w:ascii="Arial" w:hAnsi="Arial" w:cs="Arial"/>
          <w:b/>
          <w:bCs/>
          <w:sz w:val="22"/>
          <w:szCs w:val="22"/>
        </w:rPr>
        <w:t>Atklāta iepirkuma procedūra</w:t>
      </w:r>
    </w:p>
    <w:p w14:paraId="156DE5C8" w14:textId="77777777" w:rsidR="00FB14B0" w:rsidRPr="00223157" w:rsidRDefault="00FB14B0" w:rsidP="00FB14B0">
      <w:pPr>
        <w:tabs>
          <w:tab w:val="left" w:pos="720"/>
        </w:tabs>
        <w:jc w:val="center"/>
        <w:rPr>
          <w:rFonts w:ascii="Arial" w:hAnsi="Arial" w:cs="Arial"/>
          <w:b/>
          <w:bCs/>
          <w:sz w:val="22"/>
          <w:szCs w:val="22"/>
        </w:rPr>
      </w:pPr>
      <w:r w:rsidRPr="00223157">
        <w:rPr>
          <w:rFonts w:ascii="Arial" w:hAnsi="Arial" w:cs="Arial"/>
          <w:b/>
          <w:bCs/>
          <w:sz w:val="22"/>
          <w:szCs w:val="22"/>
        </w:rPr>
        <w:t xml:space="preserve"> „Vispārīgā vienošanās par zemūdens objektu izcelšanu”</w:t>
      </w:r>
    </w:p>
    <w:p w14:paraId="3414D531" w14:textId="77777777" w:rsidR="00FB14B0" w:rsidRPr="00223157" w:rsidRDefault="00FB14B0" w:rsidP="00FB14B0">
      <w:pPr>
        <w:tabs>
          <w:tab w:val="left" w:pos="720"/>
        </w:tabs>
        <w:jc w:val="center"/>
        <w:rPr>
          <w:rFonts w:ascii="Arial" w:hAnsi="Arial" w:cs="Arial"/>
          <w:b/>
          <w:bCs/>
          <w:sz w:val="22"/>
          <w:szCs w:val="22"/>
        </w:rPr>
      </w:pPr>
      <w:r w:rsidRPr="00223157">
        <w:rPr>
          <w:rFonts w:ascii="Arial" w:hAnsi="Arial" w:cs="Arial"/>
          <w:b/>
          <w:bCs/>
          <w:sz w:val="22"/>
          <w:szCs w:val="22"/>
        </w:rPr>
        <w:t xml:space="preserve"> (</w:t>
      </w:r>
      <w:proofErr w:type="spellStart"/>
      <w:r w:rsidRPr="00223157">
        <w:rPr>
          <w:rFonts w:ascii="Arial" w:hAnsi="Arial" w:cs="Arial"/>
          <w:b/>
          <w:bCs/>
          <w:sz w:val="22"/>
          <w:szCs w:val="22"/>
        </w:rPr>
        <w:t>Id</w:t>
      </w:r>
      <w:proofErr w:type="spellEnd"/>
      <w:r w:rsidRPr="00223157">
        <w:rPr>
          <w:rFonts w:ascii="Arial" w:hAnsi="Arial" w:cs="Arial"/>
          <w:b/>
          <w:bCs/>
          <w:sz w:val="22"/>
          <w:szCs w:val="22"/>
        </w:rPr>
        <w:t xml:space="preserve">. Nr. RBP </w:t>
      </w:r>
      <w:r w:rsidRPr="00223157">
        <w:rPr>
          <w:rFonts w:ascii="Arial" w:hAnsi="Arial" w:cs="Arial"/>
          <w:b/>
          <w:sz w:val="22"/>
          <w:szCs w:val="22"/>
        </w:rPr>
        <w:t>2026/34</w:t>
      </w:r>
      <w:r w:rsidRPr="00223157">
        <w:rPr>
          <w:rFonts w:ascii="Arial" w:hAnsi="Arial" w:cs="Arial"/>
          <w:b/>
          <w:bCs/>
          <w:sz w:val="22"/>
          <w:szCs w:val="22"/>
        </w:rPr>
        <w:t>)</w:t>
      </w:r>
    </w:p>
    <w:p w14:paraId="1E4380BC" w14:textId="77777777" w:rsidR="00FB14B0" w:rsidRPr="00223157" w:rsidRDefault="00FB14B0" w:rsidP="00FB14B0">
      <w:pPr>
        <w:tabs>
          <w:tab w:val="left" w:pos="720"/>
        </w:tabs>
        <w:rPr>
          <w:rFonts w:ascii="Arial" w:hAnsi="Arial" w:cs="Arial"/>
          <w:b/>
          <w:sz w:val="22"/>
          <w:szCs w:val="22"/>
        </w:rPr>
      </w:pPr>
    </w:p>
    <w:p w14:paraId="1EAE6E29" w14:textId="77777777" w:rsidR="00FB14B0" w:rsidRPr="00223157" w:rsidRDefault="00FB14B0" w:rsidP="00FB14B0">
      <w:pPr>
        <w:pStyle w:val="Galvene"/>
        <w:jc w:val="center"/>
        <w:rPr>
          <w:rFonts w:ascii="Arial" w:hAnsi="Arial" w:cs="Arial"/>
          <w:b/>
          <w:caps/>
          <w:sz w:val="22"/>
          <w:szCs w:val="22"/>
        </w:rPr>
      </w:pPr>
      <w:r w:rsidRPr="00223157">
        <w:rPr>
          <w:rFonts w:ascii="Arial" w:hAnsi="Arial" w:cs="Arial"/>
          <w:b/>
          <w:caps/>
          <w:sz w:val="22"/>
          <w:szCs w:val="22"/>
        </w:rPr>
        <w:t>TEHNISKĀ SPECIFIKĀCIJA</w:t>
      </w:r>
    </w:p>
    <w:p w14:paraId="24C4E7C6" w14:textId="77777777" w:rsidR="00FB14B0" w:rsidRPr="00223157" w:rsidRDefault="00FB14B0" w:rsidP="00FB14B0">
      <w:pPr>
        <w:rPr>
          <w:rFonts w:ascii="Arial" w:hAnsi="Arial" w:cs="Arial"/>
          <w:b/>
          <w:sz w:val="22"/>
          <w:szCs w:val="22"/>
        </w:rPr>
      </w:pPr>
    </w:p>
    <w:p w14:paraId="30FC5858" w14:textId="77777777" w:rsidR="00FB14B0" w:rsidRPr="00223157" w:rsidRDefault="00FB14B0" w:rsidP="00FB14B0">
      <w:pPr>
        <w:pStyle w:val="Sarakstarindkopa"/>
        <w:numPr>
          <w:ilvl w:val="0"/>
          <w:numId w:val="2"/>
        </w:numPr>
        <w:spacing w:after="200" w:line="276" w:lineRule="auto"/>
        <w:jc w:val="both"/>
        <w:rPr>
          <w:rFonts w:ascii="Arial" w:hAnsi="Arial" w:cs="Arial"/>
          <w:b/>
          <w:sz w:val="22"/>
        </w:rPr>
      </w:pPr>
      <w:r w:rsidRPr="00223157">
        <w:rPr>
          <w:rFonts w:ascii="Arial" w:hAnsi="Arial" w:cs="Arial"/>
          <w:sz w:val="22"/>
        </w:rPr>
        <w:t xml:space="preserve">Veicot ostas akvatorijas dziļuma </w:t>
      </w:r>
      <w:proofErr w:type="spellStart"/>
      <w:r w:rsidRPr="00223157">
        <w:rPr>
          <w:rFonts w:ascii="Arial" w:hAnsi="Arial" w:cs="Arial"/>
          <w:sz w:val="22"/>
        </w:rPr>
        <w:t>batimetriskos</w:t>
      </w:r>
      <w:proofErr w:type="spellEnd"/>
      <w:r w:rsidRPr="00223157">
        <w:rPr>
          <w:rFonts w:ascii="Arial" w:hAnsi="Arial" w:cs="Arial"/>
          <w:sz w:val="22"/>
        </w:rPr>
        <w:t xml:space="preserve"> mērījumus, var tikt atklāti zemūdens objekti, kuru grunts atzīme ir virs uzturamās grunts atzīmes. Kuģošanas drošību apdraudošu, kā arī virs grunts atzīmes esošu zemūdens priekšmetu (turpmāk </w:t>
      </w:r>
      <w:r w:rsidRPr="00223157">
        <w:rPr>
          <w:rFonts w:ascii="Arial" w:hAnsi="Arial" w:cs="Arial"/>
          <w:sz w:val="22"/>
        </w:rPr>
        <w:noBreakHyphen/>
        <w:t xml:space="preserve"> objektu) apsekošana un izcelšana ir nepieciešama, lai nodrošinātu kuģošanai drošus apstākļus ostas akvatorijā.</w:t>
      </w:r>
    </w:p>
    <w:p w14:paraId="5BD5F166" w14:textId="77777777" w:rsidR="00FB14B0" w:rsidRPr="00223157" w:rsidRDefault="00FB14B0" w:rsidP="00FB14B0">
      <w:pPr>
        <w:pStyle w:val="Sarakstarindkopa"/>
        <w:numPr>
          <w:ilvl w:val="0"/>
          <w:numId w:val="2"/>
        </w:numPr>
        <w:spacing w:after="200" w:line="276" w:lineRule="auto"/>
        <w:jc w:val="both"/>
        <w:rPr>
          <w:rFonts w:ascii="Arial" w:hAnsi="Arial" w:cs="Arial"/>
          <w:sz w:val="22"/>
        </w:rPr>
      </w:pPr>
      <w:r w:rsidRPr="00223157">
        <w:rPr>
          <w:rFonts w:ascii="Arial" w:hAnsi="Arial" w:cs="Arial"/>
          <w:sz w:val="22"/>
        </w:rPr>
        <w:t>Uzņēmējs apņemas veikt darbus, ja netiek pārsniegti šādi hidrometeoroloģiskie nosacījumi:</w:t>
      </w:r>
    </w:p>
    <w:p w14:paraId="399AB032" w14:textId="77777777" w:rsidR="00FB14B0" w:rsidRPr="00223157" w:rsidRDefault="00FB14B0" w:rsidP="00FB14B0">
      <w:pPr>
        <w:pStyle w:val="Sarakstarindkopa"/>
        <w:numPr>
          <w:ilvl w:val="1"/>
          <w:numId w:val="2"/>
        </w:numPr>
        <w:spacing w:after="200" w:line="276" w:lineRule="auto"/>
        <w:jc w:val="both"/>
        <w:rPr>
          <w:rFonts w:ascii="Arial" w:hAnsi="Arial" w:cs="Arial"/>
          <w:sz w:val="22"/>
        </w:rPr>
      </w:pPr>
      <w:r w:rsidRPr="00223157">
        <w:rPr>
          <w:rFonts w:ascii="Arial" w:hAnsi="Arial" w:cs="Arial"/>
          <w:sz w:val="22"/>
        </w:rPr>
        <w:t>straume ātrums – 2m/s;</w:t>
      </w:r>
    </w:p>
    <w:p w14:paraId="7E663558" w14:textId="77777777" w:rsidR="00FB14B0" w:rsidRPr="00223157" w:rsidRDefault="00FB14B0" w:rsidP="00FB14B0">
      <w:pPr>
        <w:pStyle w:val="Sarakstarindkopa"/>
        <w:numPr>
          <w:ilvl w:val="1"/>
          <w:numId w:val="2"/>
        </w:numPr>
        <w:spacing w:after="200" w:line="276" w:lineRule="auto"/>
        <w:jc w:val="both"/>
        <w:rPr>
          <w:rFonts w:ascii="Arial" w:hAnsi="Arial" w:cs="Arial"/>
          <w:sz w:val="22"/>
        </w:rPr>
      </w:pPr>
      <w:r w:rsidRPr="00223157">
        <w:rPr>
          <w:rFonts w:ascii="Arial" w:hAnsi="Arial" w:cs="Arial"/>
          <w:sz w:val="22"/>
        </w:rPr>
        <w:t>viļņošanās – 0,5m;</w:t>
      </w:r>
    </w:p>
    <w:p w14:paraId="3219603D" w14:textId="77777777" w:rsidR="00FB14B0" w:rsidRPr="00223157" w:rsidRDefault="00FB14B0" w:rsidP="00FB14B0">
      <w:pPr>
        <w:pStyle w:val="Sarakstarindkopa"/>
        <w:numPr>
          <w:ilvl w:val="1"/>
          <w:numId w:val="2"/>
        </w:numPr>
        <w:spacing w:after="200" w:line="276" w:lineRule="auto"/>
        <w:jc w:val="both"/>
        <w:rPr>
          <w:rFonts w:ascii="Arial" w:hAnsi="Arial" w:cs="Arial"/>
          <w:sz w:val="22"/>
        </w:rPr>
      </w:pPr>
      <w:r w:rsidRPr="00223157">
        <w:rPr>
          <w:rFonts w:ascii="Arial" w:hAnsi="Arial" w:cs="Arial"/>
          <w:sz w:val="22"/>
        </w:rPr>
        <w:t>vēja ātrums – 10 m/s;</w:t>
      </w:r>
    </w:p>
    <w:p w14:paraId="128DD3F6" w14:textId="77777777" w:rsidR="00FB14B0" w:rsidRPr="00223157" w:rsidRDefault="00FB14B0" w:rsidP="00FB14B0">
      <w:pPr>
        <w:pStyle w:val="Sarakstarindkopa"/>
        <w:numPr>
          <w:ilvl w:val="1"/>
          <w:numId w:val="2"/>
        </w:numPr>
        <w:spacing w:after="200" w:line="276" w:lineRule="auto"/>
        <w:jc w:val="both"/>
        <w:rPr>
          <w:rFonts w:ascii="Arial" w:hAnsi="Arial" w:cs="Arial"/>
          <w:sz w:val="22"/>
        </w:rPr>
      </w:pPr>
      <w:r w:rsidRPr="00223157">
        <w:rPr>
          <w:rFonts w:ascii="Arial" w:hAnsi="Arial" w:cs="Arial"/>
          <w:sz w:val="22"/>
        </w:rPr>
        <w:t>gaisa temperatūra nav zemāka par -10°C;</w:t>
      </w:r>
    </w:p>
    <w:p w14:paraId="66094900" w14:textId="77777777" w:rsidR="00FB14B0" w:rsidRPr="00223157" w:rsidRDefault="00FB14B0" w:rsidP="00FB14B0">
      <w:pPr>
        <w:pStyle w:val="Sarakstarindkopa"/>
        <w:numPr>
          <w:ilvl w:val="1"/>
          <w:numId w:val="2"/>
        </w:numPr>
        <w:spacing w:after="200" w:line="276" w:lineRule="auto"/>
        <w:jc w:val="both"/>
        <w:rPr>
          <w:rFonts w:ascii="Arial" w:hAnsi="Arial" w:cs="Arial"/>
          <w:sz w:val="22"/>
        </w:rPr>
      </w:pPr>
      <w:r w:rsidRPr="00223157">
        <w:rPr>
          <w:rFonts w:ascii="Arial" w:hAnsi="Arial" w:cs="Arial"/>
          <w:sz w:val="22"/>
        </w:rPr>
        <w:t>darbu veikšanas rajonā nav peldoši ledus gabali.</w:t>
      </w:r>
    </w:p>
    <w:p w14:paraId="0D426D87" w14:textId="77777777" w:rsidR="00FB14B0" w:rsidRPr="00223157" w:rsidRDefault="00FB14B0" w:rsidP="00FB14B0">
      <w:pPr>
        <w:pStyle w:val="Sarakstarindkopa"/>
        <w:numPr>
          <w:ilvl w:val="0"/>
          <w:numId w:val="2"/>
        </w:numPr>
        <w:spacing w:after="200" w:line="276" w:lineRule="auto"/>
        <w:jc w:val="both"/>
        <w:rPr>
          <w:rFonts w:ascii="Arial" w:hAnsi="Arial" w:cs="Arial"/>
          <w:sz w:val="22"/>
        </w:rPr>
      </w:pPr>
      <w:r w:rsidRPr="00223157">
        <w:rPr>
          <w:rFonts w:ascii="Arial" w:hAnsi="Arial" w:cs="Arial"/>
          <w:sz w:val="22"/>
        </w:rPr>
        <w:t>Uzņēmēja ūdenslīdēju stacijai ir jāsastāv no sertificētiem ūdenslīdējiem, kuri var veikt zemūdens objektu apsekošanas un izcelšanas darbus līdz 18 m dziļumam.</w:t>
      </w:r>
    </w:p>
    <w:p w14:paraId="4870966E" w14:textId="77777777" w:rsidR="00FB14B0" w:rsidRPr="00223157" w:rsidRDefault="00FB14B0" w:rsidP="00FB14B0">
      <w:pPr>
        <w:pStyle w:val="Sarakstarindkopa"/>
        <w:numPr>
          <w:ilvl w:val="0"/>
          <w:numId w:val="2"/>
        </w:numPr>
        <w:spacing w:after="200" w:line="276" w:lineRule="auto"/>
        <w:jc w:val="both"/>
        <w:rPr>
          <w:rFonts w:ascii="Arial" w:hAnsi="Arial" w:cs="Arial"/>
          <w:sz w:val="22"/>
        </w:rPr>
      </w:pPr>
      <w:r w:rsidRPr="00223157">
        <w:rPr>
          <w:rFonts w:ascii="Arial" w:hAnsi="Arial" w:cs="Arial"/>
          <w:sz w:val="22"/>
        </w:rPr>
        <w:t xml:space="preserve">Uzņēmēja rīcībā ir komercdarbībai paredzēts atbilstošs peldlīdzeklis, kas ir aprīkots ar visu nepieciešamo, tai skaitā precīzu pozicionēšanas aparatūru, ceļamierīcēm, vinčām, stropiem, zemūdens skalošanas, griešanas un metināšanas iekārtām un citiem palīglīdzekļiem, lai veiktu plaša spektra objektu izcelšanu. Objekti var būt daļēji iegremdēti, ieskaloti gruntī. Visbiežāk sastopamo objektu raksturojums: dzelzsbetona konstrukcijas, koku stumbri, piestātņu </w:t>
      </w:r>
      <w:proofErr w:type="spellStart"/>
      <w:r w:rsidRPr="00223157">
        <w:rPr>
          <w:rFonts w:ascii="Arial" w:hAnsi="Arial" w:cs="Arial"/>
          <w:sz w:val="22"/>
        </w:rPr>
        <w:t>fenderi</w:t>
      </w:r>
      <w:proofErr w:type="spellEnd"/>
      <w:r w:rsidRPr="00223157">
        <w:rPr>
          <w:rFonts w:ascii="Arial" w:hAnsi="Arial" w:cs="Arial"/>
          <w:sz w:val="22"/>
        </w:rPr>
        <w:t xml:space="preserve">, autotransporta riepas, dažādi metāla priekšmeti, zvejas rīki (tīkli), laukakmeņi. Iespējami </w:t>
      </w:r>
      <w:proofErr w:type="spellStart"/>
      <w:r w:rsidRPr="00223157">
        <w:rPr>
          <w:rFonts w:ascii="Arial" w:hAnsi="Arial" w:cs="Arial"/>
          <w:sz w:val="22"/>
        </w:rPr>
        <w:t>lielgabarīta</w:t>
      </w:r>
      <w:proofErr w:type="spellEnd"/>
      <w:r w:rsidRPr="00223157">
        <w:rPr>
          <w:rFonts w:ascii="Arial" w:hAnsi="Arial" w:cs="Arial"/>
          <w:sz w:val="22"/>
        </w:rPr>
        <w:t xml:space="preserve"> priekšmeti, kuru izcelšanai ir nepieciešama to sadalīšana daļās vai nogriešana līdz ar grunti.</w:t>
      </w:r>
    </w:p>
    <w:p w14:paraId="2247D141" w14:textId="77777777" w:rsidR="00FB14B0" w:rsidRPr="00223157" w:rsidRDefault="00FB14B0" w:rsidP="00FB14B0">
      <w:pPr>
        <w:pStyle w:val="Sarakstarindkopa"/>
        <w:numPr>
          <w:ilvl w:val="0"/>
          <w:numId w:val="2"/>
        </w:numPr>
        <w:spacing w:after="200" w:line="276" w:lineRule="auto"/>
        <w:jc w:val="both"/>
        <w:rPr>
          <w:rFonts w:ascii="Arial" w:hAnsi="Arial" w:cs="Arial"/>
          <w:sz w:val="22"/>
        </w:rPr>
      </w:pPr>
      <w:r w:rsidRPr="00223157">
        <w:rPr>
          <w:rFonts w:ascii="Arial" w:hAnsi="Arial" w:cs="Arial"/>
          <w:sz w:val="22"/>
        </w:rPr>
        <w:t>Uzņēmējs saņem no Pārvaldes precīzas objektu atrašanās vietas koordinātas. Objektu norādītajam materiālam un izmēriem ir tikai informatīvs raksturs. Par tā pareizību Pārvalde atbildību nenes.</w:t>
      </w:r>
    </w:p>
    <w:p w14:paraId="3833758B" w14:textId="77777777" w:rsidR="00FB14B0" w:rsidRPr="00223157" w:rsidRDefault="00FB14B0" w:rsidP="00FB14B0">
      <w:pPr>
        <w:pStyle w:val="Sarakstarindkopa"/>
        <w:numPr>
          <w:ilvl w:val="0"/>
          <w:numId w:val="2"/>
        </w:numPr>
        <w:spacing w:after="200" w:line="276" w:lineRule="auto"/>
        <w:jc w:val="both"/>
        <w:rPr>
          <w:rFonts w:ascii="Arial" w:hAnsi="Arial" w:cs="Arial"/>
          <w:sz w:val="22"/>
        </w:rPr>
      </w:pPr>
      <w:r w:rsidRPr="00223157">
        <w:rPr>
          <w:rFonts w:ascii="Arial" w:hAnsi="Arial" w:cs="Arial"/>
          <w:sz w:val="22"/>
        </w:rPr>
        <w:t>Pēc objektu izcelšanas uzņēmējs iesniedz Pārvaldei aktu par to izcelšanu, darbu pieņemšanas nodošanas aktu.</w:t>
      </w:r>
    </w:p>
    <w:p w14:paraId="2931218D" w14:textId="77777777" w:rsidR="00FB14B0" w:rsidRPr="00223157" w:rsidRDefault="00FB14B0" w:rsidP="00FB14B0">
      <w:pPr>
        <w:pStyle w:val="Sarakstarindkopa"/>
        <w:numPr>
          <w:ilvl w:val="0"/>
          <w:numId w:val="2"/>
        </w:numPr>
        <w:spacing w:after="200" w:line="276" w:lineRule="auto"/>
        <w:jc w:val="both"/>
        <w:rPr>
          <w:rFonts w:ascii="Arial" w:hAnsi="Arial" w:cs="Arial"/>
          <w:sz w:val="22"/>
        </w:rPr>
      </w:pPr>
      <w:r w:rsidRPr="00223157">
        <w:rPr>
          <w:rFonts w:ascii="Arial" w:hAnsi="Arial" w:cs="Arial"/>
          <w:sz w:val="22"/>
        </w:rPr>
        <w:t>Uzņēmējs nogādā izceltos objektus krastā un utilizē tos atbilstoši normatīvajos aktos noteiktajām prasībām.</w:t>
      </w:r>
    </w:p>
    <w:p w14:paraId="4C3E492F" w14:textId="77777777" w:rsidR="00C27C91" w:rsidRDefault="00C27C91"/>
    <w:sectPr w:rsidR="00C27C91" w:rsidSect="00C01BCA">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F1052" w14:textId="77777777" w:rsidR="00374438" w:rsidRDefault="00374438" w:rsidP="00FB14B0">
      <w:r>
        <w:separator/>
      </w:r>
    </w:p>
  </w:endnote>
  <w:endnote w:type="continuationSeparator" w:id="0">
    <w:p w14:paraId="080B4ACF" w14:textId="77777777" w:rsidR="00374438" w:rsidRDefault="00374438" w:rsidP="00FB1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5495F" w14:textId="77777777" w:rsidR="00374438" w:rsidRDefault="00374438" w:rsidP="00FB14B0">
      <w:r>
        <w:separator/>
      </w:r>
    </w:p>
  </w:footnote>
  <w:footnote w:type="continuationSeparator" w:id="0">
    <w:p w14:paraId="348A35BD" w14:textId="77777777" w:rsidR="00374438" w:rsidRDefault="00374438" w:rsidP="00FB14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9804CC"/>
    <w:multiLevelType w:val="hybridMultilevel"/>
    <w:tmpl w:val="15548F18"/>
    <w:lvl w:ilvl="0" w:tplc="00586B2A">
      <w:start w:val="1"/>
      <w:numFmt w:val="decimal"/>
      <w:lvlText w:val="%1."/>
      <w:lvlJc w:val="left"/>
      <w:pPr>
        <w:ind w:left="3196" w:hanging="360"/>
      </w:pPr>
      <w:rPr>
        <w:b/>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 w15:restartNumberingAfterBreak="0">
    <w:nsid w:val="566E021C"/>
    <w:multiLevelType w:val="multilevel"/>
    <w:tmpl w:val="6028625E"/>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72078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297187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4B0"/>
    <w:rsid w:val="00374438"/>
    <w:rsid w:val="009B7F76"/>
    <w:rsid w:val="00C01BCA"/>
    <w:rsid w:val="00C27C91"/>
    <w:rsid w:val="00CC1284"/>
    <w:rsid w:val="00E117FA"/>
    <w:rsid w:val="00FB14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4D10B"/>
  <w15:chartTrackingRefBased/>
  <w15:docId w15:val="{807A6B52-10C8-4FC7-916C-88C4B2946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B14B0"/>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
    <w:basedOn w:val="Parasts"/>
    <w:next w:val="Parasts"/>
    <w:link w:val="Virsraksts1Rakstz"/>
    <w:uiPriority w:val="9"/>
    <w:qFormat/>
    <w:rsid w:val="00FB14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FB14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FB14B0"/>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FB14B0"/>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FB14B0"/>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FB14B0"/>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FB14B0"/>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FB14B0"/>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FB14B0"/>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
    <w:basedOn w:val="Noklusjumarindkopasfonts"/>
    <w:link w:val="Virsraksts1"/>
    <w:uiPriority w:val="9"/>
    <w:rsid w:val="00FB14B0"/>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FB14B0"/>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FB14B0"/>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FB14B0"/>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FB14B0"/>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FB14B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FB14B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FB14B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B14B0"/>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FB14B0"/>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B14B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FB14B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FB14B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FB14B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B14B0"/>
    <w:rPr>
      <w:i/>
      <w:iCs/>
      <w:color w:val="404040" w:themeColor="text1" w:themeTint="BF"/>
    </w:rPr>
  </w:style>
  <w:style w:type="paragraph" w:styleId="Sarakstarindkopa">
    <w:name w:val="List Paragraph"/>
    <w:aliases w:val="Syle 1,Normal bullet 2,Bullet list,Saistīto dokumentu saraksts,Numurets,PPS_Bullet,Virsraksti,2,Strip,H&amp;P List Paragraph,Bullets,Numbered List,List Paragraph1,Paragraph,Bullet point 1,1st level - Bullet List Paragraph,list paragraph"/>
    <w:basedOn w:val="Parasts"/>
    <w:link w:val="SarakstarindkopaRakstz"/>
    <w:uiPriority w:val="34"/>
    <w:qFormat/>
    <w:rsid w:val="00FB14B0"/>
    <w:pPr>
      <w:ind w:left="720"/>
      <w:contextualSpacing/>
    </w:pPr>
  </w:style>
  <w:style w:type="character" w:styleId="Intensvsizclums">
    <w:name w:val="Intense Emphasis"/>
    <w:basedOn w:val="Noklusjumarindkopasfonts"/>
    <w:uiPriority w:val="21"/>
    <w:qFormat/>
    <w:rsid w:val="00FB14B0"/>
    <w:rPr>
      <w:i/>
      <w:iCs/>
      <w:color w:val="2F5496" w:themeColor="accent1" w:themeShade="BF"/>
    </w:rPr>
  </w:style>
  <w:style w:type="paragraph" w:styleId="Intensvscitts">
    <w:name w:val="Intense Quote"/>
    <w:basedOn w:val="Parasts"/>
    <w:next w:val="Parasts"/>
    <w:link w:val="IntensvscittsRakstz"/>
    <w:uiPriority w:val="30"/>
    <w:qFormat/>
    <w:rsid w:val="00FB14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FB14B0"/>
    <w:rPr>
      <w:i/>
      <w:iCs/>
      <w:color w:val="2F5496" w:themeColor="accent1" w:themeShade="BF"/>
    </w:rPr>
  </w:style>
  <w:style w:type="character" w:styleId="Intensvaatsauce">
    <w:name w:val="Intense Reference"/>
    <w:basedOn w:val="Noklusjumarindkopasfonts"/>
    <w:uiPriority w:val="32"/>
    <w:qFormat/>
    <w:rsid w:val="00FB14B0"/>
    <w:rPr>
      <w:b/>
      <w:bCs/>
      <w:smallCaps/>
      <w:color w:val="2F5496" w:themeColor="accent1" w:themeShade="BF"/>
      <w:spacing w:val="5"/>
    </w:rPr>
  </w:style>
  <w:style w:type="character" w:customStyle="1" w:styleId="GalveneRakstz">
    <w:name w:val="Galvene Rakstz."/>
    <w:aliases w:val="Message Rakstz."/>
    <w:basedOn w:val="Noklusjumarindkopasfonts"/>
    <w:link w:val="Galvene"/>
    <w:locked/>
    <w:rsid w:val="00FB14B0"/>
    <w:rPr>
      <w:rFonts w:ascii="Times New Roman" w:eastAsia="Times New Roman" w:hAnsi="Times New Roman" w:cs="Times New Roman"/>
      <w:sz w:val="24"/>
      <w:szCs w:val="24"/>
    </w:rPr>
  </w:style>
  <w:style w:type="paragraph" w:styleId="Galvene">
    <w:name w:val="header"/>
    <w:aliases w:val="Message"/>
    <w:basedOn w:val="Parasts"/>
    <w:link w:val="GalveneRakstz"/>
    <w:unhideWhenUsed/>
    <w:rsid w:val="00FB14B0"/>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FB14B0"/>
    <w:rPr>
      <w:rFonts w:ascii="Times New Roman" w:eastAsia="Times New Roman" w:hAnsi="Times New Roman" w:cs="Times New Roman"/>
      <w:kern w:val="0"/>
      <w:sz w:val="24"/>
      <w:szCs w:val="24"/>
      <w14:ligatures w14:val="none"/>
    </w:rPr>
  </w:style>
  <w:style w:type="character" w:customStyle="1" w:styleId="SarakstarindkopaRakstz">
    <w:name w:val="Saraksta rindkopa Rakstz."/>
    <w:aliases w:val="Syle 1 Rakstz.,Normal bullet 2 Rakstz.,Bullet list Rakstz.,Saistīto dokumentu saraksts Rakstz.,Numurets Rakstz.,PPS_Bullet Rakstz.,Virsraksti Rakstz.,2 Rakstz.,Strip Rakstz.,H&amp;P List Paragraph Rakstz.,Bullets Rakstz."/>
    <w:link w:val="Sarakstarindkopa"/>
    <w:uiPriority w:val="34"/>
    <w:qFormat/>
    <w:locked/>
    <w:rsid w:val="00FB14B0"/>
  </w:style>
  <w:style w:type="paragraph" w:styleId="Kjene">
    <w:name w:val="footer"/>
    <w:basedOn w:val="Parasts"/>
    <w:link w:val="KjeneRakstz"/>
    <w:uiPriority w:val="99"/>
    <w:unhideWhenUsed/>
    <w:rsid w:val="00FB14B0"/>
    <w:pPr>
      <w:tabs>
        <w:tab w:val="center" w:pos="4153"/>
        <w:tab w:val="right" w:pos="8306"/>
      </w:tabs>
    </w:pPr>
  </w:style>
  <w:style w:type="character" w:customStyle="1" w:styleId="KjeneRakstz">
    <w:name w:val="Kājene Rakstz."/>
    <w:basedOn w:val="Noklusjumarindkopasfonts"/>
    <w:link w:val="Kjene"/>
    <w:uiPriority w:val="99"/>
    <w:rsid w:val="00FB14B0"/>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1273</Words>
  <Characters>727</Characters>
  <Application>Microsoft Office Word</Application>
  <DocSecurity>0</DocSecurity>
  <Lines>6</Lines>
  <Paragraphs>3</Paragraphs>
  <ScaleCrop>false</ScaleCrop>
  <Company/>
  <LinksUpToDate>false</LinksUpToDate>
  <CharactersWithSpaces>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2026-07-08T09:06:00Z</dcterms:created>
  <dcterms:modified xsi:type="dcterms:W3CDTF">2026-07-08T09:14:00Z</dcterms:modified>
</cp:coreProperties>
</file>