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CAE2" w14:textId="77777777" w:rsidR="00345FCE" w:rsidRPr="00AF3481" w:rsidRDefault="00345FCE" w:rsidP="00345FCE">
      <w:pPr>
        <w:spacing w:before="0" w:after="0"/>
        <w:jc w:val="right"/>
        <w:rPr>
          <w:rFonts w:ascii="Times New Roman" w:hAnsi="Times New Roman"/>
          <w:lang w:val="lv-LV"/>
        </w:rPr>
      </w:pPr>
      <w:bookmarkStart w:id="0" w:name="_Hlk89438150"/>
      <w:r w:rsidRPr="00AF3481">
        <w:rPr>
          <w:rFonts w:ascii="Times New Roman" w:hAnsi="Times New Roman"/>
          <w:lang w:val="lv-LV"/>
        </w:rPr>
        <w:t xml:space="preserve">Pielikums Nr. </w:t>
      </w:r>
      <w:r w:rsidR="007B434A">
        <w:rPr>
          <w:rFonts w:ascii="Times New Roman" w:hAnsi="Times New Roman"/>
          <w:lang w:val="lv-LV"/>
        </w:rPr>
        <w:t>2</w:t>
      </w:r>
    </w:p>
    <w:p w14:paraId="162B04F7" w14:textId="5EA6B891" w:rsidR="00345FCE" w:rsidRPr="00AF3481" w:rsidRDefault="00345FCE" w:rsidP="00345FCE">
      <w:pPr>
        <w:spacing w:before="0" w:after="0"/>
        <w:jc w:val="right"/>
        <w:rPr>
          <w:rFonts w:ascii="Times New Roman" w:hAnsi="Times New Roman"/>
        </w:rPr>
      </w:pPr>
      <w:proofErr w:type="spellStart"/>
      <w:r w:rsidRPr="00AF3481">
        <w:rPr>
          <w:rFonts w:ascii="Times New Roman" w:hAnsi="Times New Roman"/>
        </w:rPr>
        <w:t>iepirkuma</w:t>
      </w:r>
      <w:proofErr w:type="spellEnd"/>
      <w:r w:rsidRPr="00AF3481">
        <w:rPr>
          <w:rFonts w:ascii="Times New Roman" w:hAnsi="Times New Roman"/>
        </w:rPr>
        <w:t xml:space="preserve"> LVMI </w:t>
      </w:r>
      <w:proofErr w:type="spellStart"/>
      <w:r w:rsidRPr="00AF3481">
        <w:rPr>
          <w:rFonts w:ascii="Times New Roman" w:hAnsi="Times New Roman"/>
        </w:rPr>
        <w:t>Silava</w:t>
      </w:r>
      <w:proofErr w:type="spellEnd"/>
      <w:r w:rsidR="00636B5A">
        <w:rPr>
          <w:rFonts w:ascii="Times New Roman" w:hAnsi="Times New Roman"/>
        </w:rPr>
        <w:t xml:space="preserve"> </w:t>
      </w:r>
      <w:r w:rsidR="0026357F">
        <w:rPr>
          <w:rFonts w:ascii="Times New Roman" w:hAnsi="Times New Roman"/>
        </w:rPr>
        <w:t>202</w:t>
      </w:r>
      <w:r w:rsidR="005B0047">
        <w:rPr>
          <w:rFonts w:ascii="Times New Roman" w:hAnsi="Times New Roman"/>
        </w:rPr>
        <w:t>6</w:t>
      </w:r>
      <w:r w:rsidR="0026357F">
        <w:rPr>
          <w:rFonts w:ascii="Times New Roman" w:hAnsi="Times New Roman"/>
        </w:rPr>
        <w:t>/</w:t>
      </w:r>
      <w:r w:rsidR="005B0047">
        <w:rPr>
          <w:rFonts w:ascii="Times New Roman" w:hAnsi="Times New Roman"/>
        </w:rPr>
        <w:t>6</w:t>
      </w:r>
      <w:r w:rsidR="0026357F">
        <w:rPr>
          <w:rFonts w:ascii="Times New Roman" w:hAnsi="Times New Roman"/>
        </w:rPr>
        <w:t>/MI</w:t>
      </w:r>
      <w:r w:rsidRPr="00AF3481">
        <w:rPr>
          <w:rFonts w:ascii="Times New Roman" w:hAnsi="Times New Roman"/>
        </w:rPr>
        <w:t xml:space="preserve"> </w:t>
      </w:r>
      <w:proofErr w:type="spellStart"/>
      <w:r w:rsidRPr="00AF3481">
        <w:rPr>
          <w:rFonts w:ascii="Times New Roman" w:hAnsi="Times New Roman"/>
        </w:rPr>
        <w:t>dokumentācijai</w:t>
      </w:r>
      <w:bookmarkEnd w:id="0"/>
      <w:proofErr w:type="spellEnd"/>
    </w:p>
    <w:p w14:paraId="0B6A2870" w14:textId="77777777" w:rsidR="00345FCE" w:rsidRDefault="00345FCE" w:rsidP="00345FCE">
      <w:pPr>
        <w:spacing w:before="0" w:after="0"/>
        <w:ind w:firstLine="0"/>
        <w:jc w:val="center"/>
        <w:rPr>
          <w:rFonts w:ascii="Times New Roman" w:hAnsi="Times New Roman"/>
          <w:b/>
          <w:sz w:val="32"/>
          <w:szCs w:val="32"/>
          <w:lang w:val="lv-LV"/>
        </w:rPr>
      </w:pPr>
    </w:p>
    <w:p w14:paraId="1D8F1D6D" w14:textId="77777777" w:rsidR="00124062" w:rsidRDefault="00345FCE" w:rsidP="00345FCE">
      <w:pPr>
        <w:spacing w:before="0" w:after="0"/>
        <w:jc w:val="center"/>
        <w:rPr>
          <w:rFonts w:ascii="Times New Roman" w:hAnsi="Times New Roman"/>
          <w:b/>
          <w:sz w:val="32"/>
          <w:szCs w:val="32"/>
          <w:lang w:val="lv-LV"/>
        </w:rPr>
      </w:pPr>
      <w:r w:rsidRPr="00C41B3B">
        <w:rPr>
          <w:rFonts w:ascii="Times New Roman" w:hAnsi="Times New Roman"/>
          <w:b/>
          <w:sz w:val="32"/>
          <w:szCs w:val="32"/>
          <w:lang w:val="lv-LV"/>
        </w:rPr>
        <w:t>Darba uzdevums</w:t>
      </w:r>
      <w:r>
        <w:rPr>
          <w:rFonts w:ascii="Times New Roman" w:hAnsi="Times New Roman"/>
          <w:b/>
          <w:sz w:val="32"/>
          <w:szCs w:val="32"/>
          <w:lang w:val="lv-LV"/>
        </w:rPr>
        <w:t xml:space="preserve"> (T</w:t>
      </w:r>
      <w:r w:rsidRPr="00C41B3B">
        <w:rPr>
          <w:rFonts w:ascii="Times New Roman" w:hAnsi="Times New Roman"/>
          <w:b/>
          <w:sz w:val="32"/>
          <w:szCs w:val="32"/>
          <w:lang w:val="lv-LV"/>
        </w:rPr>
        <w:t xml:space="preserve">ehniskais piedāvājums) </w:t>
      </w:r>
      <w:bookmarkStart w:id="1" w:name="_Hlk89438178"/>
      <w:bookmarkStart w:id="2" w:name="_Hlk89433331"/>
    </w:p>
    <w:p w14:paraId="029E06B7" w14:textId="37499969" w:rsidR="00345FCE" w:rsidRDefault="00345FCE" w:rsidP="00345FCE">
      <w:pPr>
        <w:spacing w:before="0" w:after="0"/>
        <w:jc w:val="center"/>
        <w:rPr>
          <w:rFonts w:ascii="Times New Roman" w:hAnsi="Times New Roman"/>
          <w:b/>
          <w:sz w:val="32"/>
          <w:szCs w:val="32"/>
          <w:lang w:val="lv-LV"/>
        </w:rPr>
      </w:pPr>
      <w:r>
        <w:rPr>
          <w:rFonts w:ascii="Times New Roman" w:hAnsi="Times New Roman"/>
          <w:b/>
          <w:sz w:val="32"/>
          <w:szCs w:val="32"/>
          <w:lang w:val="lv-LV"/>
        </w:rPr>
        <w:t>LVMI</w:t>
      </w:r>
      <w:r w:rsidRPr="00C41B3B">
        <w:rPr>
          <w:rFonts w:ascii="Times New Roman" w:hAnsi="Times New Roman"/>
          <w:b/>
          <w:sz w:val="32"/>
          <w:szCs w:val="32"/>
          <w:lang w:val="lv-LV"/>
        </w:rPr>
        <w:t xml:space="preserve"> „Silava” transportlīdzekļu</w:t>
      </w:r>
      <w:r>
        <w:rPr>
          <w:rFonts w:ascii="Times New Roman" w:hAnsi="Times New Roman"/>
          <w:b/>
          <w:sz w:val="32"/>
          <w:szCs w:val="32"/>
          <w:lang w:val="lv-LV"/>
        </w:rPr>
        <w:t xml:space="preserve"> </w:t>
      </w:r>
      <w:r w:rsidRPr="00C41B3B">
        <w:rPr>
          <w:rFonts w:ascii="Times New Roman" w:hAnsi="Times New Roman"/>
          <w:b/>
          <w:sz w:val="32"/>
          <w:szCs w:val="32"/>
          <w:lang w:val="lv-LV"/>
        </w:rPr>
        <w:t>KASKO apdrošināšan</w:t>
      </w:r>
      <w:bookmarkEnd w:id="1"/>
      <w:r w:rsidRPr="00C41B3B">
        <w:rPr>
          <w:rFonts w:ascii="Times New Roman" w:hAnsi="Times New Roman"/>
          <w:b/>
          <w:sz w:val="32"/>
          <w:szCs w:val="32"/>
          <w:lang w:val="lv-LV"/>
        </w:rPr>
        <w:t>a</w:t>
      </w:r>
      <w:bookmarkEnd w:id="2"/>
      <w:r w:rsidRPr="00C41B3B">
        <w:rPr>
          <w:rFonts w:ascii="Times New Roman" w:hAnsi="Times New Roman"/>
          <w:b/>
          <w:sz w:val="32"/>
          <w:szCs w:val="32"/>
          <w:lang w:val="lv-LV"/>
        </w:rPr>
        <w:t>s iepirkumam</w:t>
      </w:r>
    </w:p>
    <w:p w14:paraId="03744C89" w14:textId="77777777" w:rsidR="007B434A" w:rsidRDefault="007B434A" w:rsidP="00345FCE">
      <w:pPr>
        <w:spacing w:before="0" w:after="0"/>
        <w:jc w:val="center"/>
        <w:rPr>
          <w:rFonts w:ascii="Times New Roman" w:hAnsi="Times New Roman"/>
          <w:b/>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964"/>
      </w:tblGrid>
      <w:tr w:rsidR="007B434A" w:rsidRPr="007B434A" w14:paraId="217E15E4" w14:textId="77777777" w:rsidTr="00F47596">
        <w:tc>
          <w:tcPr>
            <w:tcW w:w="4323" w:type="dxa"/>
            <w:vAlign w:val="center"/>
          </w:tcPr>
          <w:p w14:paraId="1FA8E423" w14:textId="77777777" w:rsidR="007B434A" w:rsidRPr="007B434A" w:rsidRDefault="007B434A" w:rsidP="00F47596">
            <w:pPr>
              <w:jc w:val="center"/>
              <w:rPr>
                <w:rFonts w:ascii="Times New Roman" w:eastAsia="Calibri" w:hAnsi="Times New Roman"/>
                <w:b/>
                <w:szCs w:val="28"/>
                <w:lang w:val="lv-LV"/>
              </w:rPr>
            </w:pPr>
            <w:r w:rsidRPr="007B434A">
              <w:rPr>
                <w:rFonts w:ascii="Times New Roman" w:eastAsia="Calibri" w:hAnsi="Times New Roman"/>
                <w:b/>
                <w:szCs w:val="28"/>
                <w:lang w:val="lv-LV"/>
              </w:rPr>
              <w:t>Pretendentam izvirzītās tehniskās prasības</w:t>
            </w:r>
          </w:p>
        </w:tc>
        <w:tc>
          <w:tcPr>
            <w:tcW w:w="4964" w:type="dxa"/>
            <w:vAlign w:val="center"/>
          </w:tcPr>
          <w:p w14:paraId="2D44DE4F" w14:textId="77777777" w:rsidR="007B434A" w:rsidRPr="007B434A" w:rsidRDefault="007B434A" w:rsidP="00F47596">
            <w:pPr>
              <w:jc w:val="center"/>
              <w:rPr>
                <w:rFonts w:ascii="Times New Roman" w:eastAsia="Calibri" w:hAnsi="Times New Roman"/>
                <w:b/>
                <w:szCs w:val="28"/>
                <w:lang w:val="lv-LV"/>
              </w:rPr>
            </w:pPr>
            <w:r w:rsidRPr="007B434A">
              <w:rPr>
                <w:rFonts w:ascii="Times New Roman" w:eastAsia="Calibri" w:hAnsi="Times New Roman"/>
                <w:b/>
                <w:szCs w:val="28"/>
                <w:lang w:val="lv-LV"/>
              </w:rPr>
              <w:t>Tehniskais piedāvājums</w:t>
            </w:r>
          </w:p>
          <w:p w14:paraId="461151DB" w14:textId="77777777" w:rsidR="007B434A" w:rsidRPr="007B434A" w:rsidRDefault="007B434A" w:rsidP="00F47596">
            <w:pPr>
              <w:jc w:val="center"/>
              <w:rPr>
                <w:rFonts w:ascii="Times New Roman" w:eastAsia="Calibri" w:hAnsi="Times New Roman"/>
                <w:b/>
                <w:szCs w:val="28"/>
                <w:lang w:val="lv-LV"/>
              </w:rPr>
            </w:pPr>
            <w:r w:rsidRPr="007B434A">
              <w:rPr>
                <w:rFonts w:ascii="Times New Roman" w:eastAsia="Calibri" w:hAnsi="Times New Roman"/>
                <w:b/>
                <w:szCs w:val="24"/>
                <w:lang w:val="lv-LV"/>
              </w:rPr>
              <w:t xml:space="preserve">(aizpilda </w:t>
            </w:r>
            <w:r>
              <w:rPr>
                <w:rFonts w:ascii="Times New Roman" w:eastAsia="Calibri" w:hAnsi="Times New Roman"/>
                <w:b/>
                <w:szCs w:val="24"/>
                <w:lang w:val="lv-LV"/>
              </w:rPr>
              <w:t>P</w:t>
            </w:r>
            <w:r w:rsidRPr="007B434A">
              <w:rPr>
                <w:rFonts w:ascii="Times New Roman" w:eastAsia="Calibri" w:hAnsi="Times New Roman"/>
                <w:b/>
                <w:szCs w:val="24"/>
                <w:lang w:val="lv-LV"/>
              </w:rPr>
              <w:t>retendents; piedāvājums nedrīkst būt sliktāks par</w:t>
            </w:r>
            <w:r>
              <w:rPr>
                <w:rFonts w:ascii="Times New Roman" w:eastAsia="Calibri" w:hAnsi="Times New Roman"/>
                <w:b/>
                <w:szCs w:val="24"/>
                <w:lang w:val="lv-LV"/>
              </w:rPr>
              <w:t xml:space="preserve"> izvirzītajām</w:t>
            </w:r>
            <w:r w:rsidRPr="007B434A">
              <w:rPr>
                <w:rFonts w:ascii="Times New Roman" w:eastAsia="Calibri" w:hAnsi="Times New Roman"/>
                <w:b/>
                <w:szCs w:val="24"/>
                <w:lang w:val="lv-LV"/>
              </w:rPr>
              <w:t xml:space="preserve"> tehniskajām prasībām)</w:t>
            </w:r>
          </w:p>
        </w:tc>
      </w:tr>
      <w:tr w:rsidR="007B434A" w:rsidRPr="007B434A" w14:paraId="7DBAB7AF" w14:textId="77777777" w:rsidTr="00F47596">
        <w:trPr>
          <w:trHeight w:val="396"/>
        </w:trPr>
        <w:tc>
          <w:tcPr>
            <w:tcW w:w="9287" w:type="dxa"/>
            <w:gridSpan w:val="2"/>
          </w:tcPr>
          <w:p w14:paraId="7D1A8705" w14:textId="77777777" w:rsidR="007B434A" w:rsidRPr="007B434A" w:rsidRDefault="007B434A" w:rsidP="00F47596">
            <w:pPr>
              <w:jc w:val="center"/>
              <w:rPr>
                <w:rFonts w:ascii="Times New Roman" w:eastAsia="Calibri" w:hAnsi="Times New Roman"/>
                <w:szCs w:val="22"/>
                <w:lang w:val="lv-LV"/>
              </w:rPr>
            </w:pPr>
            <w:r>
              <w:rPr>
                <w:rFonts w:ascii="Times New Roman" w:eastAsia="Calibri" w:hAnsi="Times New Roman"/>
                <w:sz w:val="22"/>
                <w:szCs w:val="22"/>
                <w:lang w:val="lv-LV"/>
              </w:rPr>
              <w:t>1</w:t>
            </w:r>
            <w:r w:rsidRPr="007B434A">
              <w:rPr>
                <w:rFonts w:ascii="Times New Roman" w:eastAsia="Calibri" w:hAnsi="Times New Roman"/>
                <w:sz w:val="22"/>
                <w:szCs w:val="22"/>
                <w:lang w:val="lv-LV"/>
              </w:rPr>
              <w:t>. Apdrošināšanas līguma darbības periods:</w:t>
            </w:r>
          </w:p>
        </w:tc>
      </w:tr>
      <w:tr w:rsidR="007B434A" w:rsidRPr="007B434A" w14:paraId="65EE9038" w14:textId="77777777" w:rsidTr="00F47596">
        <w:tc>
          <w:tcPr>
            <w:tcW w:w="4323" w:type="dxa"/>
          </w:tcPr>
          <w:p w14:paraId="7F25B1ED"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1</w:t>
            </w:r>
            <w:r w:rsidRPr="007B434A">
              <w:rPr>
                <w:rFonts w:ascii="Times New Roman" w:eastAsia="Calibri" w:hAnsi="Times New Roman"/>
                <w:sz w:val="22"/>
                <w:szCs w:val="22"/>
                <w:lang w:val="lv-LV"/>
              </w:rPr>
              <w:t>.1.</w:t>
            </w:r>
            <w:r w:rsidRPr="007B434A">
              <w:rPr>
                <w:rFonts w:ascii="Times New Roman" w:eastAsia="Calibri" w:hAnsi="Times New Roman"/>
                <w:sz w:val="22"/>
                <w:szCs w:val="22"/>
                <w:lang w:val="lv-LV"/>
              </w:rPr>
              <w:tab/>
              <w:t>Apdrošināšanas periods (polises darbības termiņš) – 12 (divpadsmit) mēneši katrai polisei no tās noslēgšanas dienas;</w:t>
            </w:r>
          </w:p>
        </w:tc>
        <w:tc>
          <w:tcPr>
            <w:tcW w:w="4964" w:type="dxa"/>
          </w:tcPr>
          <w:p w14:paraId="6427CCF4" w14:textId="77777777" w:rsidR="007B434A" w:rsidRPr="007B434A" w:rsidRDefault="007B434A" w:rsidP="00F47596">
            <w:pPr>
              <w:jc w:val="center"/>
              <w:rPr>
                <w:rFonts w:ascii="Times New Roman" w:eastAsia="Calibri" w:hAnsi="Times New Roman"/>
                <w:szCs w:val="22"/>
                <w:lang w:val="lv-LV"/>
              </w:rPr>
            </w:pPr>
          </w:p>
        </w:tc>
      </w:tr>
      <w:tr w:rsidR="007B434A" w:rsidRPr="007B434A" w14:paraId="7507AE5C" w14:textId="77777777" w:rsidTr="00F47596">
        <w:tc>
          <w:tcPr>
            <w:tcW w:w="4323" w:type="dxa"/>
          </w:tcPr>
          <w:p w14:paraId="0C1F9D8C"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1</w:t>
            </w:r>
            <w:r w:rsidRPr="007B434A">
              <w:rPr>
                <w:rFonts w:ascii="Times New Roman" w:eastAsia="Calibri" w:hAnsi="Times New Roman"/>
                <w:sz w:val="22"/>
                <w:szCs w:val="22"/>
                <w:lang w:val="lv-LV"/>
              </w:rPr>
              <w:t>.2.</w:t>
            </w:r>
            <w:r w:rsidRPr="007B434A">
              <w:rPr>
                <w:rFonts w:ascii="Times New Roman" w:eastAsia="Calibri" w:hAnsi="Times New Roman"/>
                <w:sz w:val="22"/>
                <w:szCs w:val="22"/>
                <w:lang w:val="lv-LV"/>
              </w:rPr>
              <w:tab/>
              <w:t>pēc Pasūtītāja pamatota rakstiska pieprasījuma var tikt pārtraukta konkrēta transportlīdzekļa apdrošināšana. Šādā gadījumā Izpildītājs atmaksā Pasūtītājam samaksāto, bet neizmantoto apdrošināšanas prēmijas summu par visu atlikušo apdrošināšanas periodu konkrētajam transportlīdzeklim (darbības laiks no tā izslēgšanas brīža līdz polises darbības termiņa beigām). Neizmantoto apdrošināšanas prēmijas summu Izpildītājs ieskaita Pasūtītāja norādītajā bankas kontā, neieturot administratīvās izmaksas;</w:t>
            </w:r>
          </w:p>
        </w:tc>
        <w:tc>
          <w:tcPr>
            <w:tcW w:w="4964" w:type="dxa"/>
          </w:tcPr>
          <w:p w14:paraId="33EBB83C" w14:textId="77777777" w:rsidR="007B434A" w:rsidRPr="007B434A" w:rsidRDefault="007B434A" w:rsidP="00F47596">
            <w:pPr>
              <w:jc w:val="center"/>
              <w:rPr>
                <w:rFonts w:ascii="Times New Roman" w:eastAsia="Calibri" w:hAnsi="Times New Roman"/>
                <w:szCs w:val="22"/>
                <w:lang w:val="lv-LV"/>
              </w:rPr>
            </w:pPr>
          </w:p>
        </w:tc>
      </w:tr>
      <w:tr w:rsidR="007B434A" w:rsidRPr="007B434A" w14:paraId="4FD58E35" w14:textId="77777777" w:rsidTr="00F47596">
        <w:tc>
          <w:tcPr>
            <w:tcW w:w="4323" w:type="dxa"/>
          </w:tcPr>
          <w:p w14:paraId="42B8F416"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1</w:t>
            </w:r>
            <w:r w:rsidRPr="007B434A">
              <w:rPr>
                <w:rFonts w:ascii="Times New Roman" w:eastAsia="Calibri" w:hAnsi="Times New Roman"/>
                <w:sz w:val="22"/>
                <w:szCs w:val="22"/>
                <w:lang w:val="lv-LV"/>
              </w:rPr>
              <w:t>.3.</w:t>
            </w:r>
            <w:r w:rsidRPr="007B434A">
              <w:rPr>
                <w:rFonts w:ascii="Times New Roman" w:eastAsia="Calibri" w:hAnsi="Times New Roman"/>
                <w:sz w:val="22"/>
                <w:szCs w:val="22"/>
                <w:lang w:val="lv-LV"/>
              </w:rPr>
              <w:tab/>
              <w:t>apdrošināmo transportlīdzekļu sarakstu pasūtītājs var grozīt pēc faktiskās vajadzības apdrošināšanas līguma izpildes laikā.</w:t>
            </w:r>
          </w:p>
        </w:tc>
        <w:tc>
          <w:tcPr>
            <w:tcW w:w="4964" w:type="dxa"/>
          </w:tcPr>
          <w:p w14:paraId="4C78C2CA" w14:textId="77777777" w:rsidR="007B434A" w:rsidRPr="007B434A" w:rsidRDefault="007B434A" w:rsidP="00F47596">
            <w:pPr>
              <w:jc w:val="center"/>
              <w:rPr>
                <w:rFonts w:ascii="Times New Roman" w:eastAsia="Calibri" w:hAnsi="Times New Roman"/>
                <w:szCs w:val="22"/>
                <w:lang w:val="lv-LV"/>
              </w:rPr>
            </w:pPr>
          </w:p>
        </w:tc>
      </w:tr>
      <w:tr w:rsidR="007B434A" w:rsidRPr="007B434A" w14:paraId="52C121B3" w14:textId="77777777" w:rsidTr="00F47596">
        <w:tc>
          <w:tcPr>
            <w:tcW w:w="9287" w:type="dxa"/>
            <w:gridSpan w:val="2"/>
          </w:tcPr>
          <w:p w14:paraId="4EBD6464" w14:textId="77777777" w:rsidR="007B434A" w:rsidRPr="007B434A" w:rsidRDefault="007B434A" w:rsidP="00F47596">
            <w:pPr>
              <w:jc w:val="center"/>
              <w:rPr>
                <w:rFonts w:ascii="Times New Roman" w:eastAsia="Calibri" w:hAnsi="Times New Roman"/>
                <w:szCs w:val="22"/>
                <w:lang w:val="lv-LV"/>
              </w:rPr>
            </w:pPr>
            <w:r>
              <w:rPr>
                <w:rFonts w:ascii="Times New Roman" w:eastAsia="Calibri" w:hAnsi="Times New Roman"/>
                <w:sz w:val="22"/>
                <w:szCs w:val="22"/>
                <w:lang w:val="lv-LV"/>
              </w:rPr>
              <w:t>2</w:t>
            </w:r>
            <w:r w:rsidRPr="007B434A">
              <w:rPr>
                <w:rFonts w:ascii="Times New Roman" w:eastAsia="Calibri" w:hAnsi="Times New Roman"/>
                <w:sz w:val="22"/>
                <w:szCs w:val="22"/>
                <w:lang w:val="lv-LV"/>
              </w:rPr>
              <w:t>.</w:t>
            </w:r>
            <w:r w:rsidRPr="007B434A">
              <w:rPr>
                <w:rFonts w:ascii="Times New Roman" w:eastAsia="Calibri" w:hAnsi="Times New Roman"/>
                <w:sz w:val="22"/>
                <w:szCs w:val="22"/>
                <w:lang w:val="lv-LV"/>
              </w:rPr>
              <w:tab/>
              <w:t>Obligātais minimālais risku segums:</w:t>
            </w:r>
          </w:p>
        </w:tc>
      </w:tr>
      <w:tr w:rsidR="007B434A" w:rsidRPr="007B434A" w14:paraId="2DA63F87" w14:textId="77777777" w:rsidTr="00F47596">
        <w:tc>
          <w:tcPr>
            <w:tcW w:w="4323" w:type="dxa"/>
          </w:tcPr>
          <w:p w14:paraId="5636B3E8"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2</w:t>
            </w:r>
            <w:r w:rsidRPr="007B434A">
              <w:rPr>
                <w:rFonts w:ascii="Times New Roman" w:eastAsia="Calibri" w:hAnsi="Times New Roman"/>
                <w:sz w:val="22"/>
                <w:szCs w:val="22"/>
                <w:lang w:val="lv-LV"/>
              </w:rPr>
              <w:t>.1.</w:t>
            </w:r>
            <w:r w:rsidRPr="007B434A">
              <w:rPr>
                <w:rFonts w:ascii="Times New Roman" w:eastAsia="Calibri" w:hAnsi="Times New Roman"/>
                <w:sz w:val="22"/>
                <w:szCs w:val="22"/>
                <w:lang w:val="lv-LV"/>
              </w:rPr>
              <w:tab/>
              <w:t>Bojājumi, tajā skaitā visu stiklu, spoguļu un lukturu bojājumi, kas radušies:</w:t>
            </w:r>
          </w:p>
        </w:tc>
        <w:tc>
          <w:tcPr>
            <w:tcW w:w="4964" w:type="dxa"/>
          </w:tcPr>
          <w:p w14:paraId="0BA0A9FE" w14:textId="77777777" w:rsidR="007B434A" w:rsidRPr="007B434A" w:rsidRDefault="007B434A" w:rsidP="00F47596">
            <w:pPr>
              <w:jc w:val="center"/>
              <w:rPr>
                <w:rFonts w:ascii="Times New Roman" w:eastAsia="Calibri" w:hAnsi="Times New Roman"/>
                <w:szCs w:val="22"/>
                <w:lang w:val="lv-LV"/>
              </w:rPr>
            </w:pPr>
          </w:p>
        </w:tc>
      </w:tr>
      <w:tr w:rsidR="007B434A" w:rsidRPr="007B434A" w14:paraId="0B2144FF" w14:textId="77777777" w:rsidTr="00F47596">
        <w:tc>
          <w:tcPr>
            <w:tcW w:w="4323" w:type="dxa"/>
          </w:tcPr>
          <w:p w14:paraId="5DDFF81B" w14:textId="77777777" w:rsidR="007B434A" w:rsidRPr="0003040C" w:rsidRDefault="007B434A" w:rsidP="00F47596">
            <w:pPr>
              <w:rPr>
                <w:rFonts w:ascii="Times New Roman" w:eastAsia="Calibri" w:hAnsi="Times New Roman"/>
                <w:sz w:val="22"/>
                <w:szCs w:val="22"/>
                <w:lang w:val="lv-LV"/>
              </w:rPr>
            </w:pPr>
            <w:r w:rsidRPr="0003040C">
              <w:rPr>
                <w:rFonts w:ascii="Times New Roman" w:eastAsia="Calibri" w:hAnsi="Times New Roman"/>
                <w:sz w:val="22"/>
                <w:szCs w:val="22"/>
                <w:lang w:val="lv-LV"/>
              </w:rPr>
              <w:t>2.1.1.</w:t>
            </w:r>
            <w:r w:rsidRPr="0003040C">
              <w:rPr>
                <w:rFonts w:ascii="Times New Roman" w:eastAsia="Calibri" w:hAnsi="Times New Roman"/>
                <w:sz w:val="22"/>
                <w:szCs w:val="22"/>
                <w:lang w:val="lv-LV"/>
              </w:rPr>
              <w:tab/>
              <w:t xml:space="preserve">transportlīdzeklim piedaloties ceļu satiksmē – ja ir notikusi sadursme ar transportlīdzekli, ar šķērsli (tai skaitā uzbraukšana gājējam vai dzīvniekam), kustībā esoša transportlīdzekļa apgāšanās, krišana, </w:t>
            </w:r>
            <w:r w:rsidRPr="0003040C">
              <w:rPr>
                <w:rFonts w:ascii="Times New Roman" w:eastAsia="Calibri" w:hAnsi="Times New Roman"/>
                <w:sz w:val="22"/>
                <w:szCs w:val="22"/>
                <w:lang w:val="lv-LV"/>
              </w:rPr>
              <w:lastRenderedPageBreak/>
              <w:t>nobraukšana no brauktuves, grimšana un/vai ielūšana ledū, ja tā ir tiešā cēloņsakarībā ar ceļu satiksmes negadījumu, iebraukšana bedrē, kanalizācijas lūkā u.tml.;</w:t>
            </w:r>
          </w:p>
        </w:tc>
        <w:tc>
          <w:tcPr>
            <w:tcW w:w="4964" w:type="dxa"/>
          </w:tcPr>
          <w:p w14:paraId="743E0A62" w14:textId="77777777" w:rsidR="007B434A" w:rsidRPr="007B434A" w:rsidRDefault="007B434A" w:rsidP="00F47596">
            <w:pPr>
              <w:jc w:val="center"/>
              <w:rPr>
                <w:rFonts w:ascii="Times New Roman" w:eastAsia="Calibri" w:hAnsi="Times New Roman"/>
                <w:szCs w:val="22"/>
                <w:lang w:val="lv-LV"/>
              </w:rPr>
            </w:pPr>
          </w:p>
        </w:tc>
      </w:tr>
      <w:tr w:rsidR="007B1281" w:rsidRPr="007B434A" w14:paraId="72FF2CD4" w14:textId="77777777" w:rsidTr="00F47596">
        <w:tc>
          <w:tcPr>
            <w:tcW w:w="4323" w:type="dxa"/>
          </w:tcPr>
          <w:p w14:paraId="634535F6" w14:textId="3A04E874" w:rsidR="007B1281" w:rsidRPr="0003040C" w:rsidRDefault="007B1281" w:rsidP="00F47596">
            <w:pPr>
              <w:rPr>
                <w:rFonts w:ascii="Times New Roman" w:eastAsia="Calibri" w:hAnsi="Times New Roman"/>
                <w:sz w:val="22"/>
                <w:szCs w:val="22"/>
                <w:lang w:val="lv-LV"/>
              </w:rPr>
            </w:pPr>
            <w:r w:rsidRPr="0003040C">
              <w:rPr>
                <w:rFonts w:ascii="Times New Roman" w:eastAsia="Calibri" w:hAnsi="Times New Roman"/>
                <w:sz w:val="22"/>
                <w:szCs w:val="22"/>
                <w:lang w:val="lv-LV"/>
              </w:rPr>
              <w:t>2.1.2. transportlīdzekļa bojājumi ārpus ceļu satiksmes, t.sk., mežā, stāvlaukumā, garāžā un citur</w:t>
            </w:r>
          </w:p>
        </w:tc>
        <w:tc>
          <w:tcPr>
            <w:tcW w:w="4964" w:type="dxa"/>
          </w:tcPr>
          <w:p w14:paraId="7134005F" w14:textId="77777777" w:rsidR="007B1281" w:rsidRPr="007B434A" w:rsidRDefault="007B1281" w:rsidP="00F47596">
            <w:pPr>
              <w:jc w:val="center"/>
              <w:rPr>
                <w:rFonts w:ascii="Times New Roman" w:eastAsia="Calibri" w:hAnsi="Times New Roman"/>
                <w:szCs w:val="22"/>
                <w:lang w:val="lv-LV"/>
              </w:rPr>
            </w:pPr>
          </w:p>
        </w:tc>
      </w:tr>
      <w:tr w:rsidR="007B434A" w:rsidRPr="007B434A" w14:paraId="768D31F3" w14:textId="77777777" w:rsidTr="00F47596">
        <w:tc>
          <w:tcPr>
            <w:tcW w:w="4323" w:type="dxa"/>
          </w:tcPr>
          <w:p w14:paraId="166093A0" w14:textId="1DDE49C0" w:rsidR="007B434A" w:rsidRPr="0003040C" w:rsidRDefault="007B434A" w:rsidP="00F47596">
            <w:pPr>
              <w:rPr>
                <w:rFonts w:ascii="Times New Roman" w:eastAsia="Calibri" w:hAnsi="Times New Roman"/>
                <w:sz w:val="22"/>
                <w:szCs w:val="22"/>
                <w:lang w:val="lv-LV"/>
              </w:rPr>
            </w:pPr>
            <w:r w:rsidRPr="0003040C">
              <w:rPr>
                <w:rFonts w:ascii="Times New Roman" w:eastAsia="Calibri" w:hAnsi="Times New Roman"/>
                <w:sz w:val="22"/>
                <w:szCs w:val="22"/>
                <w:lang w:val="lv-LV"/>
              </w:rPr>
              <w:t>2.1.</w:t>
            </w:r>
            <w:r w:rsidR="000B177A" w:rsidRPr="0003040C">
              <w:rPr>
                <w:rFonts w:ascii="Times New Roman" w:eastAsia="Calibri" w:hAnsi="Times New Roman"/>
                <w:sz w:val="22"/>
                <w:szCs w:val="22"/>
                <w:lang w:val="lv-LV"/>
              </w:rPr>
              <w:t>3</w:t>
            </w:r>
            <w:r w:rsidRPr="0003040C">
              <w:rPr>
                <w:rFonts w:ascii="Times New Roman" w:eastAsia="Calibri" w:hAnsi="Times New Roman"/>
                <w:sz w:val="22"/>
                <w:szCs w:val="22"/>
                <w:lang w:val="lv-LV"/>
              </w:rPr>
              <w:t>.</w:t>
            </w:r>
            <w:r w:rsidRPr="0003040C">
              <w:rPr>
                <w:rFonts w:ascii="Times New Roman" w:eastAsia="Calibri" w:hAnsi="Times New Roman"/>
                <w:sz w:val="22"/>
                <w:szCs w:val="22"/>
                <w:lang w:val="lv-LV"/>
              </w:rPr>
              <w:tab/>
              <w:t>no dzīvnieku, putnu iedarbības (tai sk., salona bojājumus);</w:t>
            </w:r>
          </w:p>
        </w:tc>
        <w:tc>
          <w:tcPr>
            <w:tcW w:w="4964" w:type="dxa"/>
          </w:tcPr>
          <w:p w14:paraId="120C2251" w14:textId="77777777" w:rsidR="007B434A" w:rsidRPr="007B434A" w:rsidRDefault="007B434A" w:rsidP="00F47596">
            <w:pPr>
              <w:jc w:val="center"/>
              <w:rPr>
                <w:rFonts w:ascii="Times New Roman" w:eastAsia="Calibri" w:hAnsi="Times New Roman"/>
                <w:szCs w:val="22"/>
                <w:lang w:val="lv-LV"/>
              </w:rPr>
            </w:pPr>
          </w:p>
        </w:tc>
      </w:tr>
      <w:tr w:rsidR="007B434A" w:rsidRPr="007B434A" w14:paraId="45B50AF3" w14:textId="77777777" w:rsidTr="00F47596">
        <w:tc>
          <w:tcPr>
            <w:tcW w:w="4323" w:type="dxa"/>
          </w:tcPr>
          <w:p w14:paraId="21C21DC8" w14:textId="2B2C1ED8"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2</w:t>
            </w:r>
            <w:r w:rsidRPr="007B434A">
              <w:rPr>
                <w:rFonts w:ascii="Times New Roman" w:eastAsia="Calibri" w:hAnsi="Times New Roman"/>
                <w:sz w:val="22"/>
                <w:szCs w:val="22"/>
                <w:lang w:val="lv-LV"/>
              </w:rPr>
              <w:t>.1.</w:t>
            </w:r>
            <w:r w:rsidR="000B177A">
              <w:rPr>
                <w:rFonts w:ascii="Times New Roman" w:eastAsia="Calibri" w:hAnsi="Times New Roman"/>
                <w:sz w:val="22"/>
                <w:szCs w:val="22"/>
                <w:lang w:val="lv-LV"/>
              </w:rPr>
              <w:t>4</w:t>
            </w:r>
            <w:r w:rsidRPr="007B434A">
              <w:rPr>
                <w:rFonts w:ascii="Times New Roman" w:eastAsia="Calibri" w:hAnsi="Times New Roman"/>
                <w:sz w:val="22"/>
                <w:szCs w:val="22"/>
                <w:lang w:val="lv-LV"/>
              </w:rPr>
              <w:t>.</w:t>
            </w:r>
            <w:r w:rsidRPr="007B434A">
              <w:rPr>
                <w:rFonts w:ascii="Times New Roman" w:eastAsia="Calibri" w:hAnsi="Times New Roman"/>
                <w:sz w:val="22"/>
                <w:szCs w:val="22"/>
                <w:lang w:val="lv-LV"/>
              </w:rPr>
              <w:tab/>
              <w:t>uguns iedarbībā – iepriekš neparedzēta un nekontrolējama degšana ar atklātu liesmu (arī, ja uguns izcēlies no degšanas avota ārpus transportlīdzekļa), eksploziju, īssavienojuma rezultātā, kā arī dzēšanas darbu rezultātā radītie zaudējumi;</w:t>
            </w:r>
          </w:p>
        </w:tc>
        <w:tc>
          <w:tcPr>
            <w:tcW w:w="4964" w:type="dxa"/>
          </w:tcPr>
          <w:p w14:paraId="2EFD47B7" w14:textId="77777777" w:rsidR="007B434A" w:rsidRPr="007B434A" w:rsidRDefault="007B434A" w:rsidP="00F47596">
            <w:pPr>
              <w:jc w:val="center"/>
              <w:rPr>
                <w:rFonts w:ascii="Times New Roman" w:eastAsia="Calibri" w:hAnsi="Times New Roman"/>
                <w:szCs w:val="22"/>
                <w:lang w:val="lv-LV"/>
              </w:rPr>
            </w:pPr>
          </w:p>
        </w:tc>
      </w:tr>
      <w:tr w:rsidR="007B434A" w:rsidRPr="007B434A" w14:paraId="2E7E00F8" w14:textId="77777777" w:rsidTr="00F47596">
        <w:tc>
          <w:tcPr>
            <w:tcW w:w="4323" w:type="dxa"/>
          </w:tcPr>
          <w:p w14:paraId="4D71F374" w14:textId="05F3C42D"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2</w:t>
            </w:r>
            <w:r w:rsidRPr="007B434A">
              <w:rPr>
                <w:rFonts w:ascii="Times New Roman" w:eastAsia="Calibri" w:hAnsi="Times New Roman"/>
                <w:sz w:val="22"/>
                <w:szCs w:val="22"/>
                <w:lang w:val="lv-LV"/>
              </w:rPr>
              <w:t>.1.</w:t>
            </w:r>
            <w:r w:rsidR="000B177A">
              <w:rPr>
                <w:rFonts w:ascii="Times New Roman" w:eastAsia="Calibri" w:hAnsi="Times New Roman"/>
                <w:sz w:val="22"/>
                <w:szCs w:val="22"/>
                <w:lang w:val="lv-LV"/>
              </w:rPr>
              <w:t>5</w:t>
            </w:r>
            <w:r w:rsidRPr="007B434A">
              <w:rPr>
                <w:rFonts w:ascii="Times New Roman" w:eastAsia="Calibri" w:hAnsi="Times New Roman"/>
                <w:sz w:val="22"/>
                <w:szCs w:val="22"/>
                <w:lang w:val="lv-LV"/>
              </w:rPr>
              <w:t>.</w:t>
            </w:r>
            <w:r w:rsidRPr="007B434A">
              <w:rPr>
                <w:rFonts w:ascii="Times New Roman" w:eastAsia="Calibri" w:hAnsi="Times New Roman"/>
                <w:sz w:val="22"/>
                <w:szCs w:val="22"/>
                <w:lang w:val="lv-LV"/>
              </w:rPr>
              <w:tab/>
              <w:t xml:space="preserve">dabas stihiju iedarbībā – vētra, plūdi, </w:t>
            </w:r>
            <w:r w:rsidR="006C606B">
              <w:rPr>
                <w:rFonts w:ascii="Times New Roman" w:eastAsia="Calibri" w:hAnsi="Times New Roman"/>
                <w:sz w:val="22"/>
                <w:szCs w:val="22"/>
                <w:lang w:val="lv-LV"/>
              </w:rPr>
              <w:t xml:space="preserve">lietusgāzes, </w:t>
            </w:r>
            <w:r w:rsidRPr="007B434A">
              <w:rPr>
                <w:rFonts w:ascii="Times New Roman" w:eastAsia="Calibri" w:hAnsi="Times New Roman"/>
                <w:sz w:val="22"/>
                <w:szCs w:val="22"/>
                <w:lang w:val="lv-LV"/>
              </w:rPr>
              <w:t>zibens, krusa, zemes nogruvumi un cita veida dabas stihiju rezultātā;</w:t>
            </w:r>
          </w:p>
        </w:tc>
        <w:tc>
          <w:tcPr>
            <w:tcW w:w="4964" w:type="dxa"/>
          </w:tcPr>
          <w:p w14:paraId="2795878D" w14:textId="77777777" w:rsidR="007B434A" w:rsidRPr="007B434A" w:rsidRDefault="007B434A" w:rsidP="00F47596">
            <w:pPr>
              <w:jc w:val="center"/>
              <w:rPr>
                <w:rFonts w:ascii="Times New Roman" w:eastAsia="Calibri" w:hAnsi="Times New Roman"/>
                <w:szCs w:val="22"/>
                <w:lang w:val="lv-LV"/>
              </w:rPr>
            </w:pPr>
          </w:p>
        </w:tc>
      </w:tr>
      <w:tr w:rsidR="007B434A" w:rsidRPr="007B434A" w14:paraId="124A8C21" w14:textId="77777777" w:rsidTr="00F47596">
        <w:tc>
          <w:tcPr>
            <w:tcW w:w="4323" w:type="dxa"/>
          </w:tcPr>
          <w:p w14:paraId="32F7EE48" w14:textId="323E36CB" w:rsidR="007B434A" w:rsidRPr="0003040C" w:rsidRDefault="007B434A" w:rsidP="00F47596">
            <w:pPr>
              <w:rPr>
                <w:rFonts w:ascii="Times New Roman" w:eastAsia="Calibri" w:hAnsi="Times New Roman"/>
                <w:sz w:val="22"/>
                <w:szCs w:val="22"/>
                <w:lang w:val="lv-LV"/>
              </w:rPr>
            </w:pPr>
            <w:r w:rsidRPr="0003040C">
              <w:rPr>
                <w:rFonts w:ascii="Times New Roman" w:eastAsia="Calibri" w:hAnsi="Times New Roman"/>
                <w:sz w:val="22"/>
                <w:szCs w:val="22"/>
                <w:lang w:val="lv-LV"/>
              </w:rPr>
              <w:t>2.1.</w:t>
            </w:r>
            <w:r w:rsidR="000B177A" w:rsidRPr="0003040C">
              <w:rPr>
                <w:rFonts w:ascii="Times New Roman" w:eastAsia="Calibri" w:hAnsi="Times New Roman"/>
                <w:sz w:val="22"/>
                <w:szCs w:val="22"/>
                <w:lang w:val="lv-LV"/>
              </w:rPr>
              <w:t>6</w:t>
            </w:r>
            <w:r w:rsidRPr="0003040C">
              <w:rPr>
                <w:rFonts w:ascii="Times New Roman" w:eastAsia="Calibri" w:hAnsi="Times New Roman"/>
                <w:sz w:val="22"/>
                <w:szCs w:val="22"/>
                <w:lang w:val="lv-LV"/>
              </w:rPr>
              <w:t>.</w:t>
            </w:r>
            <w:r w:rsidRPr="0003040C">
              <w:rPr>
                <w:rFonts w:ascii="Times New Roman" w:eastAsia="Calibri" w:hAnsi="Times New Roman"/>
                <w:sz w:val="22"/>
                <w:szCs w:val="22"/>
                <w:lang w:val="lv-LV"/>
              </w:rPr>
              <w:tab/>
              <w:t>dažādu priekšmetu un/vai vielu iedarbībā (uzkrišana un/vai uzlīšana);</w:t>
            </w:r>
          </w:p>
        </w:tc>
        <w:tc>
          <w:tcPr>
            <w:tcW w:w="4964" w:type="dxa"/>
          </w:tcPr>
          <w:p w14:paraId="6C7CFEDE" w14:textId="77777777" w:rsidR="007B434A" w:rsidRPr="007B434A" w:rsidRDefault="007B434A" w:rsidP="00F47596">
            <w:pPr>
              <w:jc w:val="center"/>
              <w:rPr>
                <w:rFonts w:ascii="Times New Roman" w:eastAsia="Calibri" w:hAnsi="Times New Roman"/>
                <w:szCs w:val="22"/>
                <w:lang w:val="lv-LV"/>
              </w:rPr>
            </w:pPr>
          </w:p>
        </w:tc>
      </w:tr>
      <w:tr w:rsidR="007B434A" w:rsidRPr="007B434A" w14:paraId="4FDB954E" w14:textId="77777777" w:rsidTr="00F47596">
        <w:tc>
          <w:tcPr>
            <w:tcW w:w="4323" w:type="dxa"/>
          </w:tcPr>
          <w:p w14:paraId="50EE7CAB" w14:textId="0FC74F11" w:rsidR="007B434A" w:rsidRPr="0003040C" w:rsidRDefault="007B434A" w:rsidP="00F47596">
            <w:pPr>
              <w:rPr>
                <w:rFonts w:ascii="Times New Roman" w:eastAsia="Calibri" w:hAnsi="Times New Roman"/>
                <w:sz w:val="22"/>
                <w:szCs w:val="22"/>
                <w:lang w:val="lv-LV"/>
              </w:rPr>
            </w:pPr>
            <w:r w:rsidRPr="0003040C">
              <w:rPr>
                <w:rFonts w:ascii="Times New Roman" w:eastAsia="Calibri" w:hAnsi="Times New Roman"/>
                <w:sz w:val="22"/>
                <w:szCs w:val="22"/>
                <w:lang w:val="lv-LV"/>
              </w:rPr>
              <w:t>2.1.</w:t>
            </w:r>
            <w:r w:rsidR="000B177A" w:rsidRPr="0003040C">
              <w:rPr>
                <w:rFonts w:ascii="Times New Roman" w:eastAsia="Calibri" w:hAnsi="Times New Roman"/>
                <w:sz w:val="22"/>
                <w:szCs w:val="22"/>
                <w:lang w:val="lv-LV"/>
              </w:rPr>
              <w:t>7</w:t>
            </w:r>
            <w:r w:rsidRPr="0003040C">
              <w:rPr>
                <w:rFonts w:ascii="Times New Roman" w:eastAsia="Calibri" w:hAnsi="Times New Roman"/>
                <w:sz w:val="22"/>
                <w:szCs w:val="22"/>
                <w:lang w:val="lv-LV"/>
              </w:rPr>
              <w:t>.</w:t>
            </w:r>
            <w:r w:rsidRPr="0003040C">
              <w:rPr>
                <w:rFonts w:ascii="Times New Roman" w:eastAsia="Calibri" w:hAnsi="Times New Roman"/>
                <w:sz w:val="22"/>
                <w:szCs w:val="22"/>
                <w:lang w:val="lv-LV"/>
              </w:rPr>
              <w:tab/>
              <w:t>trešās personas tīšas vai aiz neuzmanības veiktas rīcības</w:t>
            </w:r>
            <w:r w:rsidR="006C606B" w:rsidRPr="0003040C">
              <w:rPr>
                <w:rFonts w:ascii="Times New Roman" w:eastAsia="Calibri" w:hAnsi="Times New Roman"/>
                <w:sz w:val="22"/>
                <w:szCs w:val="22"/>
                <w:lang w:val="lv-LV"/>
              </w:rPr>
              <w:t xml:space="preserve">, t.sk., vandālisma, </w:t>
            </w:r>
            <w:r w:rsidRPr="0003040C">
              <w:rPr>
                <w:rFonts w:ascii="Times New Roman" w:eastAsia="Calibri" w:hAnsi="Times New Roman"/>
                <w:sz w:val="22"/>
                <w:szCs w:val="22"/>
                <w:lang w:val="lv-LV"/>
              </w:rPr>
              <w:t xml:space="preserve"> rezultātā, kas nav saistīta ar ceļu satiksmes negadījumu vai zādzību;</w:t>
            </w:r>
          </w:p>
        </w:tc>
        <w:tc>
          <w:tcPr>
            <w:tcW w:w="4964" w:type="dxa"/>
          </w:tcPr>
          <w:p w14:paraId="68318C2D" w14:textId="77777777" w:rsidR="007B434A" w:rsidRPr="007B434A" w:rsidRDefault="007B434A" w:rsidP="00F47596">
            <w:pPr>
              <w:jc w:val="center"/>
              <w:rPr>
                <w:rFonts w:ascii="Times New Roman" w:eastAsia="Calibri" w:hAnsi="Times New Roman"/>
                <w:szCs w:val="22"/>
                <w:lang w:val="lv-LV"/>
              </w:rPr>
            </w:pPr>
          </w:p>
        </w:tc>
      </w:tr>
      <w:tr w:rsidR="007B434A" w:rsidRPr="007B434A" w14:paraId="0D8E7A2A" w14:textId="77777777" w:rsidTr="00F47596">
        <w:tc>
          <w:tcPr>
            <w:tcW w:w="4323" w:type="dxa"/>
          </w:tcPr>
          <w:p w14:paraId="35FBADF3"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2</w:t>
            </w:r>
            <w:r w:rsidRPr="007B434A">
              <w:rPr>
                <w:rFonts w:ascii="Times New Roman" w:eastAsia="Calibri" w:hAnsi="Times New Roman"/>
                <w:sz w:val="22"/>
                <w:szCs w:val="22"/>
                <w:lang w:val="lv-LV"/>
              </w:rPr>
              <w:t>.2.</w:t>
            </w:r>
            <w:r w:rsidRPr="007B434A">
              <w:rPr>
                <w:rFonts w:ascii="Times New Roman" w:eastAsia="Calibri" w:hAnsi="Times New Roman"/>
                <w:sz w:val="22"/>
                <w:szCs w:val="22"/>
                <w:lang w:val="lv-LV"/>
              </w:rPr>
              <w:tab/>
              <w:t>Zādzība un laupīšana ietver šādus riskus:</w:t>
            </w:r>
          </w:p>
        </w:tc>
        <w:tc>
          <w:tcPr>
            <w:tcW w:w="4964" w:type="dxa"/>
          </w:tcPr>
          <w:p w14:paraId="134D0A3D" w14:textId="77777777" w:rsidR="007B434A" w:rsidRPr="007B434A" w:rsidRDefault="007B434A" w:rsidP="00F47596">
            <w:pPr>
              <w:jc w:val="center"/>
              <w:rPr>
                <w:rFonts w:ascii="Times New Roman" w:eastAsia="Calibri" w:hAnsi="Times New Roman"/>
                <w:szCs w:val="22"/>
                <w:lang w:val="lv-LV"/>
              </w:rPr>
            </w:pPr>
          </w:p>
        </w:tc>
      </w:tr>
      <w:tr w:rsidR="007B434A" w:rsidRPr="007B434A" w14:paraId="656C2533" w14:textId="77777777" w:rsidTr="00F47596">
        <w:tc>
          <w:tcPr>
            <w:tcW w:w="4323" w:type="dxa"/>
          </w:tcPr>
          <w:p w14:paraId="2DF152FC"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2</w:t>
            </w:r>
            <w:r w:rsidRPr="007B434A">
              <w:rPr>
                <w:rFonts w:ascii="Times New Roman" w:eastAsia="Calibri" w:hAnsi="Times New Roman"/>
                <w:sz w:val="22"/>
                <w:szCs w:val="22"/>
                <w:lang w:val="lv-LV"/>
              </w:rPr>
              <w:t>.2.1.</w:t>
            </w:r>
            <w:r w:rsidRPr="007B434A">
              <w:rPr>
                <w:rFonts w:ascii="Times New Roman" w:eastAsia="Calibri" w:hAnsi="Times New Roman"/>
                <w:sz w:val="22"/>
                <w:szCs w:val="22"/>
                <w:lang w:val="lv-LV"/>
              </w:rPr>
              <w:tab/>
              <w:t>transportlīdzekļa slepenu zādzību, kas nav saistīta ar izkrāpšanu, piesavināšanos vai izspiešanu;</w:t>
            </w:r>
          </w:p>
        </w:tc>
        <w:tc>
          <w:tcPr>
            <w:tcW w:w="4964" w:type="dxa"/>
          </w:tcPr>
          <w:p w14:paraId="1E094A17" w14:textId="77777777" w:rsidR="007B434A" w:rsidRPr="007B434A" w:rsidRDefault="007B434A" w:rsidP="00F47596">
            <w:pPr>
              <w:jc w:val="center"/>
              <w:rPr>
                <w:rFonts w:ascii="Times New Roman" w:eastAsia="Calibri" w:hAnsi="Times New Roman"/>
                <w:szCs w:val="22"/>
                <w:lang w:val="lv-LV"/>
              </w:rPr>
            </w:pPr>
          </w:p>
        </w:tc>
      </w:tr>
      <w:tr w:rsidR="007B434A" w:rsidRPr="007B434A" w14:paraId="34D19A3F" w14:textId="77777777" w:rsidTr="00F47596">
        <w:tc>
          <w:tcPr>
            <w:tcW w:w="4323" w:type="dxa"/>
          </w:tcPr>
          <w:p w14:paraId="00DC155C"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2</w:t>
            </w:r>
            <w:r w:rsidRPr="007B434A">
              <w:rPr>
                <w:rFonts w:ascii="Times New Roman" w:eastAsia="Calibri" w:hAnsi="Times New Roman"/>
                <w:sz w:val="22"/>
                <w:szCs w:val="22"/>
                <w:lang w:val="lv-LV"/>
              </w:rPr>
              <w:t>.2.2.</w:t>
            </w:r>
            <w:r w:rsidRPr="007B434A">
              <w:rPr>
                <w:rFonts w:ascii="Times New Roman" w:eastAsia="Calibri" w:hAnsi="Times New Roman"/>
                <w:sz w:val="22"/>
                <w:szCs w:val="22"/>
                <w:lang w:val="lv-LV"/>
              </w:rPr>
              <w:tab/>
              <w:t>transportlīdzekļa nolaupīšanu vai laupīšanas mēģinājumu, pielietojot vai draudot pielietot vardarbību;</w:t>
            </w:r>
          </w:p>
        </w:tc>
        <w:tc>
          <w:tcPr>
            <w:tcW w:w="4964" w:type="dxa"/>
          </w:tcPr>
          <w:p w14:paraId="162C1941" w14:textId="77777777" w:rsidR="007B434A" w:rsidRPr="007B434A" w:rsidRDefault="007B434A" w:rsidP="00F47596">
            <w:pPr>
              <w:jc w:val="center"/>
              <w:rPr>
                <w:rFonts w:ascii="Times New Roman" w:eastAsia="Calibri" w:hAnsi="Times New Roman"/>
                <w:szCs w:val="22"/>
                <w:lang w:val="lv-LV"/>
              </w:rPr>
            </w:pPr>
          </w:p>
        </w:tc>
      </w:tr>
      <w:tr w:rsidR="007B434A" w:rsidRPr="007B434A" w14:paraId="3E6496C6" w14:textId="77777777" w:rsidTr="00F47596">
        <w:tc>
          <w:tcPr>
            <w:tcW w:w="4323" w:type="dxa"/>
          </w:tcPr>
          <w:p w14:paraId="68173ABD"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2</w:t>
            </w:r>
            <w:r w:rsidRPr="007B434A">
              <w:rPr>
                <w:rFonts w:ascii="Times New Roman" w:eastAsia="Calibri" w:hAnsi="Times New Roman"/>
                <w:sz w:val="22"/>
                <w:szCs w:val="22"/>
                <w:lang w:val="lv-LV"/>
              </w:rPr>
              <w:t>.2.3.</w:t>
            </w:r>
            <w:r w:rsidRPr="007B434A">
              <w:rPr>
                <w:rFonts w:ascii="Times New Roman" w:eastAsia="Calibri" w:hAnsi="Times New Roman"/>
                <w:sz w:val="22"/>
                <w:szCs w:val="22"/>
                <w:lang w:val="lv-LV"/>
              </w:rPr>
              <w:tab/>
              <w:t>transportlīdzekļa daļu (standarta un/vai papildu aprīkojuma) zādzības rezultātā nodarītie bojājumi;</w:t>
            </w:r>
          </w:p>
        </w:tc>
        <w:tc>
          <w:tcPr>
            <w:tcW w:w="4964" w:type="dxa"/>
          </w:tcPr>
          <w:p w14:paraId="5E3550AB" w14:textId="77777777" w:rsidR="007B434A" w:rsidRPr="007B434A" w:rsidRDefault="007B434A" w:rsidP="00F47596">
            <w:pPr>
              <w:jc w:val="center"/>
              <w:rPr>
                <w:rFonts w:ascii="Times New Roman" w:eastAsia="Calibri" w:hAnsi="Times New Roman"/>
                <w:szCs w:val="22"/>
                <w:lang w:val="lv-LV"/>
              </w:rPr>
            </w:pPr>
          </w:p>
        </w:tc>
      </w:tr>
      <w:tr w:rsidR="007B434A" w:rsidRPr="007B434A" w14:paraId="0BA7B015" w14:textId="77777777" w:rsidTr="00F47596">
        <w:tc>
          <w:tcPr>
            <w:tcW w:w="4323" w:type="dxa"/>
          </w:tcPr>
          <w:p w14:paraId="33F8FDED"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2</w:t>
            </w:r>
            <w:r w:rsidRPr="007B434A">
              <w:rPr>
                <w:rFonts w:ascii="Times New Roman" w:eastAsia="Calibri" w:hAnsi="Times New Roman"/>
                <w:sz w:val="22"/>
                <w:szCs w:val="22"/>
                <w:lang w:val="lv-LV"/>
              </w:rPr>
              <w:t>.2.4.</w:t>
            </w:r>
            <w:r w:rsidRPr="007B434A">
              <w:rPr>
                <w:rFonts w:ascii="Times New Roman" w:eastAsia="Calibri" w:hAnsi="Times New Roman"/>
                <w:sz w:val="22"/>
                <w:szCs w:val="22"/>
                <w:lang w:val="lv-LV"/>
              </w:rPr>
              <w:tab/>
              <w:t xml:space="preserve">bojājumi, kas transportlīdzeklim nodarīti atrodoties svešā valdījumā, apzagšanas vai apzagšanas </w:t>
            </w:r>
            <w:r w:rsidRPr="007B434A">
              <w:rPr>
                <w:rFonts w:ascii="Times New Roman" w:eastAsia="Calibri" w:hAnsi="Times New Roman"/>
                <w:sz w:val="22"/>
                <w:szCs w:val="22"/>
                <w:lang w:val="lv-LV"/>
              </w:rPr>
              <w:lastRenderedPageBreak/>
              <w:t>mēģinājuma rezultātā, arī standarta un/vai papildu aprīkojuma zādzības gadījumā.</w:t>
            </w:r>
          </w:p>
        </w:tc>
        <w:tc>
          <w:tcPr>
            <w:tcW w:w="4964" w:type="dxa"/>
          </w:tcPr>
          <w:p w14:paraId="72323853" w14:textId="77777777" w:rsidR="007B434A" w:rsidRPr="007B434A" w:rsidRDefault="007B434A" w:rsidP="00F47596">
            <w:pPr>
              <w:jc w:val="center"/>
              <w:rPr>
                <w:rFonts w:ascii="Times New Roman" w:eastAsia="Calibri" w:hAnsi="Times New Roman"/>
                <w:szCs w:val="22"/>
                <w:lang w:val="lv-LV"/>
              </w:rPr>
            </w:pPr>
          </w:p>
        </w:tc>
      </w:tr>
      <w:tr w:rsidR="007B434A" w:rsidRPr="007B434A" w14:paraId="4DAD2592" w14:textId="77777777" w:rsidTr="00F47596">
        <w:tc>
          <w:tcPr>
            <w:tcW w:w="9287" w:type="dxa"/>
            <w:gridSpan w:val="2"/>
          </w:tcPr>
          <w:p w14:paraId="0D45E69F" w14:textId="77777777" w:rsidR="007B434A" w:rsidRPr="007B434A" w:rsidRDefault="007B434A" w:rsidP="00F47596">
            <w:pPr>
              <w:jc w:val="center"/>
              <w:rPr>
                <w:rFonts w:ascii="Times New Roman" w:eastAsia="Calibri" w:hAnsi="Times New Roman"/>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w:t>
            </w:r>
            <w:r w:rsidRPr="007B434A">
              <w:rPr>
                <w:rFonts w:ascii="Times New Roman" w:eastAsia="Calibri" w:hAnsi="Times New Roman"/>
                <w:sz w:val="22"/>
                <w:szCs w:val="22"/>
                <w:lang w:val="lv-LV"/>
              </w:rPr>
              <w:tab/>
              <w:t>Apdrošināšanas papildu nosacījumi:</w:t>
            </w:r>
          </w:p>
        </w:tc>
      </w:tr>
      <w:tr w:rsidR="007B434A" w:rsidRPr="007B434A" w14:paraId="3F6999FF" w14:textId="77777777" w:rsidTr="00F47596">
        <w:tc>
          <w:tcPr>
            <w:tcW w:w="4323" w:type="dxa"/>
          </w:tcPr>
          <w:p w14:paraId="06873AA5"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.1.</w:t>
            </w:r>
            <w:r w:rsidRPr="007B434A">
              <w:rPr>
                <w:rFonts w:ascii="Times New Roman" w:eastAsia="Calibri" w:hAnsi="Times New Roman"/>
                <w:sz w:val="22"/>
                <w:szCs w:val="22"/>
                <w:lang w:val="lv-LV"/>
              </w:rPr>
              <w:tab/>
            </w:r>
            <w:r>
              <w:rPr>
                <w:rFonts w:ascii="Times New Roman" w:eastAsia="Calibri" w:hAnsi="Times New Roman"/>
                <w:sz w:val="22"/>
                <w:szCs w:val="22"/>
                <w:lang w:val="lv-LV"/>
              </w:rPr>
              <w:t>Pretendents</w:t>
            </w:r>
            <w:r w:rsidRPr="007B434A">
              <w:rPr>
                <w:rFonts w:ascii="Times New Roman" w:eastAsia="Calibri" w:hAnsi="Times New Roman"/>
                <w:sz w:val="22"/>
                <w:szCs w:val="22"/>
                <w:lang w:val="lv-LV"/>
              </w:rPr>
              <w:t xml:space="preserve"> neparedz ierobežojumus attiecībā un transportlīdzekļu vadītāja vecumu un stāžu.</w:t>
            </w:r>
          </w:p>
        </w:tc>
        <w:tc>
          <w:tcPr>
            <w:tcW w:w="4964" w:type="dxa"/>
          </w:tcPr>
          <w:p w14:paraId="0CE16EF0" w14:textId="77777777" w:rsidR="007B434A" w:rsidRPr="007B434A" w:rsidRDefault="007B434A" w:rsidP="00F47596">
            <w:pPr>
              <w:jc w:val="center"/>
              <w:rPr>
                <w:rFonts w:ascii="Times New Roman" w:eastAsia="Calibri" w:hAnsi="Times New Roman"/>
                <w:szCs w:val="22"/>
                <w:lang w:val="lv-LV"/>
              </w:rPr>
            </w:pPr>
          </w:p>
        </w:tc>
      </w:tr>
      <w:tr w:rsidR="007B434A" w:rsidRPr="007B434A" w14:paraId="57584CE0" w14:textId="77777777" w:rsidTr="00F47596">
        <w:tc>
          <w:tcPr>
            <w:tcW w:w="4323" w:type="dxa"/>
          </w:tcPr>
          <w:p w14:paraId="514596F0"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.2.</w:t>
            </w:r>
            <w:r w:rsidRPr="007B434A">
              <w:rPr>
                <w:rFonts w:ascii="Times New Roman" w:eastAsia="Calibri" w:hAnsi="Times New Roman"/>
                <w:sz w:val="22"/>
                <w:szCs w:val="22"/>
                <w:lang w:val="lv-LV"/>
              </w:rPr>
              <w:tab/>
            </w:r>
            <w:r>
              <w:rPr>
                <w:rFonts w:ascii="Times New Roman" w:eastAsia="Calibri" w:hAnsi="Times New Roman"/>
                <w:sz w:val="22"/>
                <w:szCs w:val="22"/>
                <w:lang w:val="lv-LV"/>
              </w:rPr>
              <w:t>Pretendentam</w:t>
            </w:r>
            <w:r w:rsidRPr="007B434A">
              <w:rPr>
                <w:rFonts w:ascii="Times New Roman" w:eastAsia="Calibri" w:hAnsi="Times New Roman"/>
                <w:sz w:val="22"/>
                <w:szCs w:val="22"/>
                <w:lang w:val="lv-LV"/>
              </w:rPr>
              <w:t xml:space="preserve"> jānodrošina iespēju segt zaudējumus, kas radušies apdrošinātajam transportlīdzeklim, neiesniedzot apdrošinātājam izziņu no atbilstošās valsts institūcijas, ja bojāts tikai automašīnas stiklojums vai paredzamās atlīdzības lielums nepārsniedz 1000 EUR.</w:t>
            </w:r>
          </w:p>
        </w:tc>
        <w:tc>
          <w:tcPr>
            <w:tcW w:w="4964" w:type="dxa"/>
          </w:tcPr>
          <w:p w14:paraId="75BC6414" w14:textId="77777777" w:rsidR="007B434A" w:rsidRPr="007B434A" w:rsidRDefault="007B434A" w:rsidP="00F47596">
            <w:pPr>
              <w:jc w:val="center"/>
              <w:rPr>
                <w:rFonts w:ascii="Times New Roman" w:eastAsia="Calibri" w:hAnsi="Times New Roman"/>
                <w:szCs w:val="22"/>
                <w:lang w:val="lv-LV"/>
              </w:rPr>
            </w:pPr>
          </w:p>
        </w:tc>
      </w:tr>
      <w:tr w:rsidR="007B434A" w:rsidRPr="007B434A" w14:paraId="440F7524" w14:textId="77777777" w:rsidTr="00F47596">
        <w:tc>
          <w:tcPr>
            <w:tcW w:w="4323" w:type="dxa"/>
          </w:tcPr>
          <w:p w14:paraId="7189FFB8"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.3.</w:t>
            </w:r>
            <w:r w:rsidRPr="007B434A">
              <w:rPr>
                <w:rFonts w:ascii="Times New Roman" w:eastAsia="Calibri" w:hAnsi="Times New Roman"/>
                <w:sz w:val="22"/>
                <w:szCs w:val="22"/>
                <w:lang w:val="lv-LV"/>
              </w:rPr>
              <w:tab/>
              <w:t>par bojā gājušu uzskatāms transportlīdzekļa stāvoklis pēc apdrošināšanas gadījuma, ja paredzamā atlīdzība pārsniedz 70% no transportlīdzekļa faktiskās vērtības dienā, kad noticis apdrošināšanas gadījums.</w:t>
            </w:r>
          </w:p>
        </w:tc>
        <w:tc>
          <w:tcPr>
            <w:tcW w:w="4964" w:type="dxa"/>
          </w:tcPr>
          <w:p w14:paraId="56242795" w14:textId="77777777" w:rsidR="007B434A" w:rsidRPr="007B434A" w:rsidRDefault="007B434A" w:rsidP="00F47596">
            <w:pPr>
              <w:jc w:val="center"/>
              <w:rPr>
                <w:rFonts w:ascii="Times New Roman" w:eastAsia="Calibri" w:hAnsi="Times New Roman"/>
                <w:szCs w:val="22"/>
                <w:lang w:val="lv-LV"/>
              </w:rPr>
            </w:pPr>
          </w:p>
        </w:tc>
      </w:tr>
      <w:tr w:rsidR="007B434A" w:rsidRPr="007B434A" w14:paraId="747984AE" w14:textId="77777777" w:rsidTr="00F47596">
        <w:tc>
          <w:tcPr>
            <w:tcW w:w="4323" w:type="dxa"/>
          </w:tcPr>
          <w:p w14:paraId="200DC324"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.4.</w:t>
            </w:r>
            <w:r w:rsidRPr="007B434A">
              <w:rPr>
                <w:rFonts w:ascii="Times New Roman" w:eastAsia="Calibri" w:hAnsi="Times New Roman"/>
                <w:sz w:val="22"/>
                <w:szCs w:val="22"/>
                <w:lang w:val="lv-LV"/>
              </w:rPr>
              <w:tab/>
              <w:t>ja transportlīdzeklis (tajā skaitā automašīnas reģistrācijas dokumenti) tiek nozagts transportlīdzekļa atslēgu vai drošības sistēmu nozagšanas vai nozaudēšanas rezultātā, zaudējumi tiek atlīdzināti 100% apmērā neatkarīgi no apstākļiem un iemesliem, kādos atslēgas vai drošības sistēmas tikušas nozagtas vai nozaudētas.</w:t>
            </w:r>
          </w:p>
        </w:tc>
        <w:tc>
          <w:tcPr>
            <w:tcW w:w="4964" w:type="dxa"/>
          </w:tcPr>
          <w:p w14:paraId="4B04067B" w14:textId="77777777" w:rsidR="007B434A" w:rsidRPr="007B434A" w:rsidRDefault="007B434A" w:rsidP="00F47596">
            <w:pPr>
              <w:jc w:val="center"/>
              <w:rPr>
                <w:rFonts w:ascii="Times New Roman" w:eastAsia="Calibri" w:hAnsi="Times New Roman"/>
                <w:szCs w:val="22"/>
                <w:lang w:val="lv-LV"/>
              </w:rPr>
            </w:pPr>
          </w:p>
        </w:tc>
      </w:tr>
      <w:tr w:rsidR="007B434A" w:rsidRPr="007B434A" w14:paraId="68F1527C" w14:textId="77777777" w:rsidTr="00F47596">
        <w:tc>
          <w:tcPr>
            <w:tcW w:w="4323" w:type="dxa"/>
          </w:tcPr>
          <w:p w14:paraId="74E40BE8"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.5.</w:t>
            </w:r>
            <w:r w:rsidRPr="007B434A">
              <w:rPr>
                <w:rFonts w:ascii="Times New Roman" w:eastAsia="Calibri" w:hAnsi="Times New Roman"/>
                <w:sz w:val="22"/>
                <w:szCs w:val="22"/>
                <w:lang w:val="lv-LV"/>
              </w:rPr>
              <w:tab/>
              <w:t>aizdedzes atslēgu un/vai drošības sistēmu nozagšanas vai nolaupīšanas gadījumā tiek segtas aizdedzes atslēgu un/vai drošības sistēmu atjaunošanas izmaksas.</w:t>
            </w:r>
          </w:p>
        </w:tc>
        <w:tc>
          <w:tcPr>
            <w:tcW w:w="4964" w:type="dxa"/>
          </w:tcPr>
          <w:p w14:paraId="6BA9B77E" w14:textId="77777777" w:rsidR="007B434A" w:rsidRPr="007B434A" w:rsidRDefault="007B434A" w:rsidP="00F47596">
            <w:pPr>
              <w:jc w:val="center"/>
              <w:rPr>
                <w:rFonts w:ascii="Times New Roman" w:eastAsia="Calibri" w:hAnsi="Times New Roman"/>
                <w:szCs w:val="22"/>
                <w:lang w:val="lv-LV"/>
              </w:rPr>
            </w:pPr>
          </w:p>
        </w:tc>
      </w:tr>
      <w:tr w:rsidR="007B434A" w:rsidRPr="007B434A" w14:paraId="6E1FE9FC" w14:textId="77777777" w:rsidTr="00F47596">
        <w:tc>
          <w:tcPr>
            <w:tcW w:w="4323" w:type="dxa"/>
          </w:tcPr>
          <w:p w14:paraId="0CF646AD"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.6.</w:t>
            </w:r>
            <w:r w:rsidRPr="007B434A">
              <w:rPr>
                <w:rFonts w:ascii="Times New Roman" w:eastAsia="Calibri" w:hAnsi="Times New Roman"/>
                <w:sz w:val="22"/>
                <w:szCs w:val="22"/>
                <w:lang w:val="lv-LV"/>
              </w:rPr>
              <w:tab/>
              <w:t>apdrošināšana ir spēkā arī apkopes, mazgāšanas  un transportēšanas (evakuēšanas) laikā.</w:t>
            </w:r>
          </w:p>
        </w:tc>
        <w:tc>
          <w:tcPr>
            <w:tcW w:w="4964" w:type="dxa"/>
          </w:tcPr>
          <w:p w14:paraId="5F021657" w14:textId="77777777" w:rsidR="007B434A" w:rsidRPr="007B434A" w:rsidRDefault="007B434A" w:rsidP="00F47596">
            <w:pPr>
              <w:jc w:val="center"/>
              <w:rPr>
                <w:rFonts w:ascii="Times New Roman" w:eastAsia="Calibri" w:hAnsi="Times New Roman"/>
                <w:szCs w:val="22"/>
                <w:lang w:val="lv-LV"/>
              </w:rPr>
            </w:pPr>
          </w:p>
        </w:tc>
      </w:tr>
      <w:tr w:rsidR="007B434A" w:rsidRPr="007B434A" w14:paraId="05DF69F2" w14:textId="77777777" w:rsidTr="00F47596">
        <w:tc>
          <w:tcPr>
            <w:tcW w:w="4323" w:type="dxa"/>
          </w:tcPr>
          <w:p w14:paraId="59605557"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.7.</w:t>
            </w:r>
            <w:r w:rsidRPr="007B434A">
              <w:rPr>
                <w:rFonts w:ascii="Times New Roman" w:eastAsia="Calibri" w:hAnsi="Times New Roman"/>
                <w:sz w:val="22"/>
                <w:szCs w:val="22"/>
                <w:lang w:val="lv-LV"/>
              </w:rPr>
              <w:tab/>
              <w:t>apdrošināšanas līgumā nedrīkst būt ierobežojumi atlīdzības saņemšanai attiecībā uz transportlīdzekļu novietošanu nakts laikā.</w:t>
            </w:r>
          </w:p>
        </w:tc>
        <w:tc>
          <w:tcPr>
            <w:tcW w:w="4964" w:type="dxa"/>
          </w:tcPr>
          <w:p w14:paraId="5FB6E0EA" w14:textId="77777777" w:rsidR="007B434A" w:rsidRPr="007B434A" w:rsidRDefault="007B434A" w:rsidP="00F47596">
            <w:pPr>
              <w:jc w:val="center"/>
              <w:rPr>
                <w:rFonts w:ascii="Times New Roman" w:eastAsia="Calibri" w:hAnsi="Times New Roman"/>
                <w:szCs w:val="22"/>
                <w:lang w:val="lv-LV"/>
              </w:rPr>
            </w:pPr>
          </w:p>
        </w:tc>
      </w:tr>
      <w:tr w:rsidR="007B434A" w:rsidRPr="007B434A" w14:paraId="1B943DFD" w14:textId="77777777" w:rsidTr="00F47596">
        <w:tc>
          <w:tcPr>
            <w:tcW w:w="4323" w:type="dxa"/>
          </w:tcPr>
          <w:p w14:paraId="66F022D5"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.8.</w:t>
            </w:r>
            <w:r w:rsidRPr="007B434A">
              <w:rPr>
                <w:rFonts w:ascii="Times New Roman" w:eastAsia="Calibri" w:hAnsi="Times New Roman"/>
                <w:sz w:val="22"/>
                <w:szCs w:val="22"/>
                <w:lang w:val="lv-LV"/>
              </w:rPr>
              <w:tab/>
              <w:t>pēc Pasūtītāja pieprasījuma, transportlīdzekļi tiek remontēti dīlera servisā, ražotāja akceptētā un garantiju saglabājošā servisā vai Pasūtītāja izvēlētā servisā.</w:t>
            </w:r>
          </w:p>
        </w:tc>
        <w:tc>
          <w:tcPr>
            <w:tcW w:w="4964" w:type="dxa"/>
          </w:tcPr>
          <w:p w14:paraId="25752EE1" w14:textId="77777777" w:rsidR="007B434A" w:rsidRPr="007B434A" w:rsidRDefault="007B434A" w:rsidP="00F47596">
            <w:pPr>
              <w:jc w:val="center"/>
              <w:rPr>
                <w:rFonts w:ascii="Times New Roman" w:eastAsia="Calibri" w:hAnsi="Times New Roman"/>
                <w:szCs w:val="22"/>
                <w:lang w:val="lv-LV"/>
              </w:rPr>
            </w:pPr>
          </w:p>
        </w:tc>
      </w:tr>
      <w:tr w:rsidR="007B434A" w:rsidRPr="007B434A" w14:paraId="00D2278A" w14:textId="77777777" w:rsidTr="00F47596">
        <w:tc>
          <w:tcPr>
            <w:tcW w:w="4323" w:type="dxa"/>
          </w:tcPr>
          <w:p w14:paraId="211ADAFE"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lastRenderedPageBreak/>
              <w:t>3</w:t>
            </w:r>
            <w:r w:rsidRPr="007B434A">
              <w:rPr>
                <w:rFonts w:ascii="Times New Roman" w:eastAsia="Calibri" w:hAnsi="Times New Roman"/>
                <w:sz w:val="22"/>
                <w:szCs w:val="22"/>
                <w:lang w:val="lv-LV"/>
              </w:rPr>
              <w:t>.9.</w:t>
            </w:r>
            <w:r w:rsidRPr="007B434A">
              <w:rPr>
                <w:rFonts w:ascii="Times New Roman" w:eastAsia="Calibri" w:hAnsi="Times New Roman"/>
                <w:sz w:val="22"/>
                <w:szCs w:val="22"/>
                <w:lang w:val="lv-LV"/>
              </w:rPr>
              <w:tab/>
              <w:t>7 dienu 24 stundu „Palīdzība uz ceļa” (</w:t>
            </w:r>
            <w:proofErr w:type="spellStart"/>
            <w:r w:rsidRPr="007B434A">
              <w:rPr>
                <w:rFonts w:ascii="Times New Roman" w:eastAsia="Calibri" w:hAnsi="Times New Roman"/>
                <w:sz w:val="22"/>
                <w:szCs w:val="22"/>
                <w:lang w:val="lv-LV"/>
              </w:rPr>
              <w:t>autopalīdzība</w:t>
            </w:r>
            <w:proofErr w:type="spellEnd"/>
            <w:r w:rsidRPr="007B434A">
              <w:rPr>
                <w:rFonts w:ascii="Times New Roman" w:eastAsia="Calibri" w:hAnsi="Times New Roman"/>
                <w:sz w:val="22"/>
                <w:szCs w:val="22"/>
                <w:lang w:val="lv-LV"/>
              </w:rPr>
              <w:t>) – transportlīdzekļa lietošanas neiespējamība tehnisku bojājumu, kā arī nepareizas degvielas un degvielas izbeigšanās dēļ. „Palīdzība uz ceļa” jānodrošina tajā pašā teritorijā, kas norādīta KASKO polisē.</w:t>
            </w:r>
          </w:p>
        </w:tc>
        <w:tc>
          <w:tcPr>
            <w:tcW w:w="4964" w:type="dxa"/>
          </w:tcPr>
          <w:p w14:paraId="1E501213" w14:textId="77777777" w:rsidR="007B434A" w:rsidRPr="007B434A" w:rsidRDefault="007B434A" w:rsidP="00F47596">
            <w:pPr>
              <w:jc w:val="center"/>
              <w:rPr>
                <w:rFonts w:ascii="Times New Roman" w:eastAsia="Calibri" w:hAnsi="Times New Roman"/>
                <w:szCs w:val="22"/>
                <w:lang w:val="lv-LV"/>
              </w:rPr>
            </w:pPr>
          </w:p>
        </w:tc>
      </w:tr>
      <w:tr w:rsidR="007B434A" w:rsidRPr="007B434A" w14:paraId="6CFA3D6D" w14:textId="77777777" w:rsidTr="00F47596">
        <w:tc>
          <w:tcPr>
            <w:tcW w:w="4323" w:type="dxa"/>
          </w:tcPr>
          <w:p w14:paraId="19439B4C"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.10.</w:t>
            </w:r>
            <w:r w:rsidRPr="007B434A">
              <w:rPr>
                <w:rFonts w:ascii="Times New Roman" w:eastAsia="Calibri" w:hAnsi="Times New Roman"/>
                <w:sz w:val="22"/>
                <w:szCs w:val="22"/>
                <w:lang w:val="lv-LV"/>
              </w:rPr>
              <w:tab/>
              <w:t>Apdrošinātāja konsultācijas pa tālruni (7/24, zvanu skaits neierobežots).</w:t>
            </w:r>
          </w:p>
        </w:tc>
        <w:tc>
          <w:tcPr>
            <w:tcW w:w="4964" w:type="dxa"/>
          </w:tcPr>
          <w:p w14:paraId="51A974FF" w14:textId="77777777" w:rsidR="007B434A" w:rsidRPr="007B434A" w:rsidRDefault="007B434A" w:rsidP="00F47596">
            <w:pPr>
              <w:jc w:val="center"/>
              <w:rPr>
                <w:rFonts w:ascii="Times New Roman" w:eastAsia="Calibri" w:hAnsi="Times New Roman"/>
                <w:szCs w:val="22"/>
                <w:lang w:val="lv-LV"/>
              </w:rPr>
            </w:pPr>
          </w:p>
        </w:tc>
      </w:tr>
      <w:tr w:rsidR="007B434A" w:rsidRPr="007B434A" w14:paraId="69E03728" w14:textId="77777777" w:rsidTr="00F47596">
        <w:tc>
          <w:tcPr>
            <w:tcW w:w="4323" w:type="dxa"/>
          </w:tcPr>
          <w:p w14:paraId="57137E93"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.11.</w:t>
            </w:r>
            <w:r w:rsidRPr="007B434A">
              <w:rPr>
                <w:rFonts w:ascii="Times New Roman" w:eastAsia="Calibri" w:hAnsi="Times New Roman"/>
                <w:sz w:val="22"/>
                <w:szCs w:val="22"/>
                <w:lang w:val="lv-LV"/>
              </w:rPr>
              <w:tab/>
              <w:t>transportlīdzekļa evakuācija pēc ceļu satiksmes negadījuma (transportlīdzekļa nogādāšana uz servisu vai stāvvietu).</w:t>
            </w:r>
          </w:p>
        </w:tc>
        <w:tc>
          <w:tcPr>
            <w:tcW w:w="4964" w:type="dxa"/>
          </w:tcPr>
          <w:p w14:paraId="21EBB089" w14:textId="77777777" w:rsidR="007B434A" w:rsidRPr="007B434A" w:rsidRDefault="007B434A" w:rsidP="00F47596">
            <w:pPr>
              <w:jc w:val="center"/>
              <w:rPr>
                <w:rFonts w:ascii="Times New Roman" w:eastAsia="Calibri" w:hAnsi="Times New Roman"/>
                <w:szCs w:val="22"/>
                <w:lang w:val="lv-LV"/>
              </w:rPr>
            </w:pPr>
          </w:p>
        </w:tc>
      </w:tr>
      <w:tr w:rsidR="007B434A" w:rsidRPr="007B434A" w14:paraId="2EAA1C12" w14:textId="77777777" w:rsidTr="00F47596">
        <w:tc>
          <w:tcPr>
            <w:tcW w:w="4323" w:type="dxa"/>
          </w:tcPr>
          <w:p w14:paraId="59B0ECFF" w14:textId="77777777" w:rsidR="007B434A" w:rsidRPr="007B434A" w:rsidRDefault="007B434A" w:rsidP="00F47596">
            <w:pPr>
              <w:rPr>
                <w:rFonts w:ascii="Times New Roman" w:eastAsia="Calibri" w:hAnsi="Times New Roman"/>
                <w:sz w:val="22"/>
                <w:szCs w:val="22"/>
                <w:lang w:val="lv-LV"/>
              </w:rPr>
            </w:pPr>
            <w:r>
              <w:rPr>
                <w:rFonts w:ascii="Times New Roman" w:eastAsia="Calibri" w:hAnsi="Times New Roman"/>
                <w:sz w:val="22"/>
                <w:szCs w:val="22"/>
                <w:lang w:val="lv-LV"/>
              </w:rPr>
              <w:t>3</w:t>
            </w:r>
            <w:r w:rsidRPr="007B434A">
              <w:rPr>
                <w:rFonts w:ascii="Times New Roman" w:eastAsia="Calibri" w:hAnsi="Times New Roman"/>
                <w:sz w:val="22"/>
                <w:szCs w:val="22"/>
                <w:lang w:val="lv-LV"/>
              </w:rPr>
              <w:t>.12.</w:t>
            </w:r>
            <w:r w:rsidRPr="007B434A">
              <w:rPr>
                <w:rFonts w:ascii="Times New Roman" w:eastAsia="Calibri" w:hAnsi="Times New Roman"/>
                <w:sz w:val="22"/>
                <w:szCs w:val="22"/>
                <w:lang w:val="lv-LV"/>
              </w:rPr>
              <w:tab/>
              <w:t>transportlīdzekļa evakuācija pēc lietošanas neiespējamības tehnisku bojājumu dēļ (transportlīdzekļa nogādāšana uz pretendenta norādītu servisu vai stāvvietu attiecīgajā reģionā).</w:t>
            </w:r>
          </w:p>
        </w:tc>
        <w:tc>
          <w:tcPr>
            <w:tcW w:w="4964" w:type="dxa"/>
          </w:tcPr>
          <w:p w14:paraId="7380C8F4" w14:textId="77777777" w:rsidR="007B434A" w:rsidRPr="007B434A" w:rsidRDefault="007B434A" w:rsidP="00F47596">
            <w:pPr>
              <w:jc w:val="center"/>
              <w:rPr>
                <w:rFonts w:ascii="Times New Roman" w:eastAsia="Calibri" w:hAnsi="Times New Roman"/>
                <w:szCs w:val="22"/>
                <w:lang w:val="lv-LV"/>
              </w:rPr>
            </w:pPr>
          </w:p>
        </w:tc>
      </w:tr>
      <w:tr w:rsidR="00642732" w:rsidRPr="007B434A" w14:paraId="31BF33D9" w14:textId="77777777" w:rsidTr="00F47596">
        <w:tc>
          <w:tcPr>
            <w:tcW w:w="4323" w:type="dxa"/>
          </w:tcPr>
          <w:p w14:paraId="4F03B9E0" w14:textId="77777777" w:rsidR="00642732" w:rsidRDefault="00CC102B" w:rsidP="00F47596">
            <w:pPr>
              <w:rPr>
                <w:rFonts w:ascii="Times New Roman" w:eastAsia="Calibri" w:hAnsi="Times New Roman"/>
                <w:sz w:val="22"/>
                <w:szCs w:val="22"/>
                <w:lang w:val="lv-LV"/>
              </w:rPr>
            </w:pPr>
            <w:r>
              <w:rPr>
                <w:rFonts w:ascii="Times New Roman" w:eastAsia="Calibri" w:hAnsi="Times New Roman"/>
                <w:sz w:val="22"/>
                <w:szCs w:val="22"/>
                <w:lang w:val="lv-LV"/>
              </w:rPr>
              <w:t xml:space="preserve">3.13. </w:t>
            </w:r>
            <w:r w:rsidRPr="0070261A">
              <w:rPr>
                <w:rFonts w:ascii="Times New Roman" w:hAnsi="Times New Roman"/>
                <w:szCs w:val="24"/>
                <w:lang w:val="lv-LV"/>
              </w:rPr>
              <w:t xml:space="preserve">Minimālā apdrošināšanas teritorija: </w:t>
            </w:r>
            <w:r w:rsidRPr="0070261A">
              <w:rPr>
                <w:rFonts w:ascii="Times New Roman" w:hAnsi="Times New Roman"/>
                <w:szCs w:val="24"/>
                <w:u w:val="single"/>
                <w:lang w:val="lv-LV"/>
              </w:rPr>
              <w:t>Latvija, Lietuva, Igaunija</w:t>
            </w:r>
            <w:r w:rsidRPr="0070261A">
              <w:rPr>
                <w:rFonts w:ascii="Times New Roman" w:hAnsi="Times New Roman"/>
                <w:szCs w:val="24"/>
                <w:lang w:val="lv-LV"/>
              </w:rPr>
              <w:t xml:space="preserve">. </w:t>
            </w:r>
          </w:p>
        </w:tc>
        <w:tc>
          <w:tcPr>
            <w:tcW w:w="4964" w:type="dxa"/>
          </w:tcPr>
          <w:p w14:paraId="5CFEB052" w14:textId="77777777" w:rsidR="00642732" w:rsidRPr="007B434A" w:rsidRDefault="00642732" w:rsidP="00F47596">
            <w:pPr>
              <w:jc w:val="center"/>
              <w:rPr>
                <w:rFonts w:ascii="Times New Roman" w:eastAsia="Calibri" w:hAnsi="Times New Roman"/>
                <w:szCs w:val="22"/>
                <w:lang w:val="lv-LV"/>
              </w:rPr>
            </w:pPr>
          </w:p>
        </w:tc>
      </w:tr>
      <w:tr w:rsidR="007B434A" w:rsidRPr="007B434A" w14:paraId="7ABDB044" w14:textId="77777777" w:rsidTr="00F47596">
        <w:tc>
          <w:tcPr>
            <w:tcW w:w="9287" w:type="dxa"/>
            <w:gridSpan w:val="2"/>
          </w:tcPr>
          <w:p w14:paraId="0F34E18E" w14:textId="77777777" w:rsidR="007B434A" w:rsidRPr="007B434A" w:rsidRDefault="007B434A" w:rsidP="00F47596">
            <w:pPr>
              <w:jc w:val="center"/>
              <w:rPr>
                <w:rFonts w:ascii="Times New Roman" w:eastAsia="Calibri" w:hAnsi="Times New Roman"/>
                <w:szCs w:val="22"/>
                <w:lang w:val="lv-LV"/>
              </w:rPr>
            </w:pPr>
            <w:r>
              <w:rPr>
                <w:rFonts w:ascii="Times New Roman" w:eastAsia="Calibri" w:hAnsi="Times New Roman"/>
                <w:sz w:val="22"/>
                <w:szCs w:val="22"/>
                <w:lang w:val="lv-LV"/>
              </w:rPr>
              <w:t>4</w:t>
            </w:r>
            <w:r w:rsidRPr="007B434A">
              <w:rPr>
                <w:rFonts w:ascii="Times New Roman" w:eastAsia="Calibri" w:hAnsi="Times New Roman"/>
                <w:sz w:val="22"/>
                <w:szCs w:val="22"/>
                <w:lang w:val="lv-LV"/>
              </w:rPr>
              <w:t>.</w:t>
            </w:r>
            <w:r w:rsidRPr="007B434A">
              <w:rPr>
                <w:rFonts w:ascii="Times New Roman" w:eastAsia="Calibri" w:hAnsi="Times New Roman"/>
                <w:sz w:val="22"/>
                <w:szCs w:val="22"/>
                <w:lang w:val="lv-LV"/>
              </w:rPr>
              <w:tab/>
              <w:t xml:space="preserve">   Pašriski:</w:t>
            </w:r>
          </w:p>
        </w:tc>
      </w:tr>
      <w:tr w:rsidR="007B434A" w:rsidRPr="007B434A" w14:paraId="11E37E92" w14:textId="77777777" w:rsidTr="00F47596">
        <w:tc>
          <w:tcPr>
            <w:tcW w:w="4323" w:type="dxa"/>
          </w:tcPr>
          <w:p w14:paraId="5A201CEF" w14:textId="77777777" w:rsidR="007B434A" w:rsidRPr="007B434A" w:rsidRDefault="007B434A" w:rsidP="00F47596">
            <w:pPr>
              <w:rPr>
                <w:rFonts w:ascii="Times New Roman" w:eastAsia="Calibri" w:hAnsi="Times New Roman"/>
                <w:sz w:val="22"/>
                <w:szCs w:val="22"/>
                <w:lang w:val="lv-LV"/>
              </w:rPr>
            </w:pPr>
            <w:r w:rsidRPr="007B434A">
              <w:rPr>
                <w:rFonts w:ascii="Times New Roman" w:eastAsia="Calibri" w:hAnsi="Times New Roman"/>
                <w:sz w:val="22"/>
                <w:szCs w:val="22"/>
                <w:lang w:val="lv-LV"/>
              </w:rPr>
              <w:t>12.1.</w:t>
            </w:r>
            <w:r w:rsidRPr="007B434A">
              <w:rPr>
                <w:rFonts w:ascii="Times New Roman" w:eastAsia="Calibri" w:hAnsi="Times New Roman"/>
                <w:sz w:val="22"/>
                <w:szCs w:val="22"/>
                <w:lang w:val="lv-LV"/>
              </w:rPr>
              <w:tab/>
              <w:t>Pašrisks bojāejai (pilnīgs zudums) ne vairāk kā 5% no apdrošinājuma summas.</w:t>
            </w:r>
          </w:p>
        </w:tc>
        <w:tc>
          <w:tcPr>
            <w:tcW w:w="4964" w:type="dxa"/>
          </w:tcPr>
          <w:p w14:paraId="1D02DCF6" w14:textId="77777777" w:rsidR="007B434A" w:rsidRPr="007B434A" w:rsidRDefault="007B434A" w:rsidP="00F47596">
            <w:pPr>
              <w:jc w:val="center"/>
              <w:rPr>
                <w:rFonts w:ascii="Times New Roman" w:eastAsia="Calibri" w:hAnsi="Times New Roman"/>
                <w:szCs w:val="22"/>
                <w:lang w:val="lv-LV"/>
              </w:rPr>
            </w:pPr>
          </w:p>
        </w:tc>
      </w:tr>
      <w:tr w:rsidR="007B434A" w:rsidRPr="007B434A" w14:paraId="3B0AA07C" w14:textId="77777777" w:rsidTr="00F47596">
        <w:tc>
          <w:tcPr>
            <w:tcW w:w="4323" w:type="dxa"/>
          </w:tcPr>
          <w:p w14:paraId="5F7B592A" w14:textId="77777777" w:rsidR="007B434A" w:rsidRPr="007B434A" w:rsidRDefault="007B434A" w:rsidP="00F47596">
            <w:pPr>
              <w:rPr>
                <w:rFonts w:ascii="Times New Roman" w:eastAsia="Calibri" w:hAnsi="Times New Roman"/>
                <w:sz w:val="22"/>
                <w:szCs w:val="22"/>
                <w:lang w:val="lv-LV"/>
              </w:rPr>
            </w:pPr>
            <w:r w:rsidRPr="007B434A">
              <w:rPr>
                <w:rFonts w:ascii="Times New Roman" w:eastAsia="Calibri" w:hAnsi="Times New Roman"/>
                <w:sz w:val="22"/>
                <w:szCs w:val="22"/>
                <w:lang w:val="lv-LV"/>
              </w:rPr>
              <w:t>12.2.</w:t>
            </w:r>
            <w:r w:rsidRPr="007B434A">
              <w:rPr>
                <w:rFonts w:ascii="Times New Roman" w:eastAsia="Calibri" w:hAnsi="Times New Roman"/>
                <w:sz w:val="22"/>
                <w:szCs w:val="22"/>
                <w:lang w:val="lv-LV"/>
              </w:rPr>
              <w:tab/>
              <w:t>pašrisks zādzībai, apzagšanai, laupīšanai ne vairāk kā 5% no apdrošinājuma summas.</w:t>
            </w:r>
          </w:p>
        </w:tc>
        <w:tc>
          <w:tcPr>
            <w:tcW w:w="4964" w:type="dxa"/>
          </w:tcPr>
          <w:p w14:paraId="1A188DF5" w14:textId="77777777" w:rsidR="007B434A" w:rsidRPr="007B434A" w:rsidRDefault="007B434A" w:rsidP="00F47596">
            <w:pPr>
              <w:jc w:val="center"/>
              <w:rPr>
                <w:rFonts w:ascii="Times New Roman" w:eastAsia="Calibri" w:hAnsi="Times New Roman"/>
                <w:szCs w:val="22"/>
                <w:lang w:val="lv-LV"/>
              </w:rPr>
            </w:pPr>
          </w:p>
        </w:tc>
      </w:tr>
      <w:tr w:rsidR="007B434A" w:rsidRPr="007B434A" w14:paraId="4B8EFCE4" w14:textId="77777777" w:rsidTr="00F47596">
        <w:tc>
          <w:tcPr>
            <w:tcW w:w="4323" w:type="dxa"/>
          </w:tcPr>
          <w:p w14:paraId="21BB7C88" w14:textId="32ED0A8B" w:rsidR="007B434A" w:rsidRPr="0003040C" w:rsidRDefault="007B434A" w:rsidP="00F47596">
            <w:pPr>
              <w:rPr>
                <w:rFonts w:ascii="Times New Roman" w:eastAsia="Calibri" w:hAnsi="Times New Roman"/>
                <w:sz w:val="22"/>
                <w:szCs w:val="22"/>
                <w:lang w:val="lv-LV"/>
              </w:rPr>
            </w:pPr>
            <w:r w:rsidRPr="0003040C">
              <w:rPr>
                <w:rFonts w:ascii="Times New Roman" w:eastAsia="Calibri" w:hAnsi="Times New Roman"/>
                <w:sz w:val="22"/>
                <w:szCs w:val="22"/>
                <w:lang w:val="lv-LV"/>
              </w:rPr>
              <w:t>12.3.</w:t>
            </w:r>
            <w:r w:rsidRPr="0003040C">
              <w:rPr>
                <w:rFonts w:ascii="Times New Roman" w:eastAsia="Calibri" w:hAnsi="Times New Roman"/>
                <w:sz w:val="22"/>
                <w:szCs w:val="22"/>
                <w:lang w:val="lv-LV"/>
              </w:rPr>
              <w:tab/>
              <w:t>pašrisks bojājumiem</w:t>
            </w:r>
            <w:r w:rsidR="003C4AF5" w:rsidRPr="0003040C">
              <w:rPr>
                <w:rFonts w:ascii="Times New Roman" w:eastAsia="Calibri" w:hAnsi="Times New Roman"/>
                <w:sz w:val="22"/>
                <w:szCs w:val="22"/>
                <w:lang w:val="lv-LV"/>
              </w:rPr>
              <w:t>, ja vainīgs transportlīdzekļa vadītājs</w:t>
            </w:r>
            <w:r w:rsidRPr="0003040C">
              <w:rPr>
                <w:rFonts w:ascii="Times New Roman" w:eastAsia="Calibri" w:hAnsi="Times New Roman"/>
                <w:sz w:val="22"/>
                <w:szCs w:val="22"/>
                <w:lang w:val="lv-LV"/>
              </w:rPr>
              <w:t xml:space="preserve"> – ne vairāk kā 140 EUR </w:t>
            </w:r>
            <w:r w:rsidRPr="0003040C">
              <w:rPr>
                <w:rFonts w:ascii="Times New Roman" w:hAnsi="Times New Roman"/>
                <w:szCs w:val="24"/>
                <w:lang w:val="lv-LV"/>
              </w:rPr>
              <w:t>apdrošināšanas gadījumam, bez apdrošināšanas gadījumu skaita ierobežojuma</w:t>
            </w:r>
            <w:r w:rsidRPr="0003040C">
              <w:rPr>
                <w:rFonts w:ascii="Times New Roman" w:eastAsia="Calibri" w:hAnsi="Times New Roman"/>
                <w:sz w:val="22"/>
                <w:szCs w:val="22"/>
                <w:lang w:val="lv-LV"/>
              </w:rPr>
              <w:t>.</w:t>
            </w:r>
          </w:p>
        </w:tc>
        <w:tc>
          <w:tcPr>
            <w:tcW w:w="4964" w:type="dxa"/>
          </w:tcPr>
          <w:p w14:paraId="30A52BD3" w14:textId="77777777" w:rsidR="007B434A" w:rsidRPr="007B434A" w:rsidRDefault="007B434A" w:rsidP="00F47596">
            <w:pPr>
              <w:jc w:val="center"/>
              <w:rPr>
                <w:rFonts w:ascii="Times New Roman" w:eastAsia="Calibri" w:hAnsi="Times New Roman"/>
                <w:szCs w:val="22"/>
                <w:lang w:val="lv-LV"/>
              </w:rPr>
            </w:pPr>
          </w:p>
        </w:tc>
      </w:tr>
      <w:tr w:rsidR="003C4AF5" w:rsidRPr="007B434A" w14:paraId="6C34F90C" w14:textId="77777777" w:rsidTr="00F47596">
        <w:tc>
          <w:tcPr>
            <w:tcW w:w="4323" w:type="dxa"/>
          </w:tcPr>
          <w:p w14:paraId="0617EFD7" w14:textId="36C3D1D7" w:rsidR="003C4AF5" w:rsidRPr="0003040C" w:rsidRDefault="003C4AF5" w:rsidP="00F47596">
            <w:pPr>
              <w:rPr>
                <w:rFonts w:ascii="Times New Roman" w:eastAsia="Calibri" w:hAnsi="Times New Roman"/>
                <w:sz w:val="22"/>
                <w:szCs w:val="22"/>
                <w:lang w:val="lv-LV"/>
              </w:rPr>
            </w:pPr>
            <w:r w:rsidRPr="0003040C">
              <w:rPr>
                <w:rFonts w:ascii="Times New Roman" w:eastAsia="Calibri" w:hAnsi="Times New Roman"/>
                <w:sz w:val="22"/>
                <w:szCs w:val="22"/>
                <w:lang w:val="lv-LV"/>
              </w:rPr>
              <w:t xml:space="preserve">12.4. ja transportlīdzekļa bojājuma gadījumā tā vadītājs nav bijis vainīgs vai vainīgā persona nav noskaidrota, pašrisks bojājumiem ir 0 EUR </w:t>
            </w:r>
          </w:p>
        </w:tc>
        <w:tc>
          <w:tcPr>
            <w:tcW w:w="4964" w:type="dxa"/>
          </w:tcPr>
          <w:p w14:paraId="5F58C972" w14:textId="77777777" w:rsidR="003C4AF5" w:rsidRPr="007B434A" w:rsidRDefault="003C4AF5" w:rsidP="00F47596">
            <w:pPr>
              <w:jc w:val="center"/>
              <w:rPr>
                <w:rFonts w:ascii="Times New Roman" w:eastAsia="Calibri" w:hAnsi="Times New Roman"/>
                <w:szCs w:val="22"/>
                <w:lang w:val="lv-LV"/>
              </w:rPr>
            </w:pPr>
          </w:p>
        </w:tc>
      </w:tr>
      <w:tr w:rsidR="007B434A" w:rsidRPr="007B434A" w14:paraId="4C59E914" w14:textId="77777777" w:rsidTr="00F47596">
        <w:tc>
          <w:tcPr>
            <w:tcW w:w="4323" w:type="dxa"/>
          </w:tcPr>
          <w:p w14:paraId="47889C5B" w14:textId="0D4B092F" w:rsidR="007B434A" w:rsidRPr="0003040C" w:rsidRDefault="007B434A" w:rsidP="00F47596">
            <w:pPr>
              <w:rPr>
                <w:rFonts w:ascii="Times New Roman" w:eastAsia="Calibri" w:hAnsi="Times New Roman"/>
                <w:sz w:val="22"/>
                <w:szCs w:val="22"/>
                <w:lang w:val="lv-LV"/>
              </w:rPr>
            </w:pPr>
            <w:r w:rsidRPr="0003040C">
              <w:rPr>
                <w:rFonts w:ascii="Times New Roman" w:eastAsia="Calibri" w:hAnsi="Times New Roman"/>
                <w:sz w:val="22"/>
                <w:szCs w:val="22"/>
                <w:lang w:val="lv-LV"/>
              </w:rPr>
              <w:t>12.</w:t>
            </w:r>
            <w:r w:rsidR="00D32303" w:rsidRPr="0003040C">
              <w:rPr>
                <w:rFonts w:ascii="Times New Roman" w:eastAsia="Calibri" w:hAnsi="Times New Roman"/>
                <w:sz w:val="22"/>
                <w:szCs w:val="22"/>
                <w:lang w:val="lv-LV"/>
              </w:rPr>
              <w:t>5</w:t>
            </w:r>
            <w:r w:rsidRPr="0003040C">
              <w:rPr>
                <w:rFonts w:ascii="Times New Roman" w:eastAsia="Calibri" w:hAnsi="Times New Roman"/>
                <w:sz w:val="22"/>
                <w:szCs w:val="22"/>
                <w:lang w:val="lv-LV"/>
              </w:rPr>
              <w:t>.</w:t>
            </w:r>
            <w:r w:rsidRPr="0003040C">
              <w:rPr>
                <w:rFonts w:ascii="Times New Roman" w:eastAsia="Calibri" w:hAnsi="Times New Roman"/>
                <w:sz w:val="22"/>
                <w:szCs w:val="22"/>
                <w:lang w:val="lv-LV"/>
              </w:rPr>
              <w:tab/>
              <w:t>pašrisks stiklojumam</w:t>
            </w:r>
            <w:r w:rsidR="007B1281" w:rsidRPr="0003040C">
              <w:rPr>
                <w:rFonts w:ascii="Times New Roman" w:eastAsia="Calibri" w:hAnsi="Times New Roman"/>
                <w:sz w:val="22"/>
                <w:szCs w:val="22"/>
                <w:lang w:val="lv-LV"/>
              </w:rPr>
              <w:t xml:space="preserve"> un lukturiem</w:t>
            </w:r>
            <w:r w:rsidRPr="0003040C">
              <w:rPr>
                <w:rFonts w:ascii="Times New Roman" w:eastAsia="Calibri" w:hAnsi="Times New Roman"/>
                <w:sz w:val="22"/>
                <w:szCs w:val="22"/>
                <w:lang w:val="lv-LV"/>
              </w:rPr>
              <w:t xml:space="preserve"> - 0 EUR.</w:t>
            </w:r>
          </w:p>
        </w:tc>
        <w:tc>
          <w:tcPr>
            <w:tcW w:w="4964" w:type="dxa"/>
          </w:tcPr>
          <w:p w14:paraId="5EE32D9E" w14:textId="77777777" w:rsidR="007B434A" w:rsidRPr="007B434A" w:rsidRDefault="007B434A" w:rsidP="00F47596">
            <w:pPr>
              <w:jc w:val="center"/>
              <w:rPr>
                <w:rFonts w:ascii="Times New Roman" w:eastAsia="Calibri" w:hAnsi="Times New Roman"/>
                <w:szCs w:val="22"/>
                <w:lang w:val="lv-LV"/>
              </w:rPr>
            </w:pPr>
          </w:p>
        </w:tc>
      </w:tr>
      <w:tr w:rsidR="00567EBB" w:rsidRPr="007B434A" w14:paraId="602A8B3C" w14:textId="77777777" w:rsidTr="00F47596">
        <w:tc>
          <w:tcPr>
            <w:tcW w:w="4323" w:type="dxa"/>
          </w:tcPr>
          <w:p w14:paraId="4E78F7C1" w14:textId="0FD8CDD5" w:rsidR="00567EBB" w:rsidRPr="0003040C" w:rsidRDefault="00567EBB" w:rsidP="00F47596">
            <w:pPr>
              <w:rPr>
                <w:rFonts w:ascii="Times New Roman" w:eastAsia="Calibri" w:hAnsi="Times New Roman"/>
                <w:sz w:val="22"/>
                <w:szCs w:val="22"/>
                <w:lang w:val="lv-LV"/>
              </w:rPr>
            </w:pPr>
            <w:r>
              <w:rPr>
                <w:rFonts w:ascii="Times New Roman" w:eastAsia="Calibri" w:hAnsi="Times New Roman"/>
                <w:sz w:val="22"/>
                <w:szCs w:val="22"/>
                <w:lang w:val="lv-LV"/>
              </w:rPr>
              <w:t xml:space="preserve">12.6. </w:t>
            </w:r>
            <w:r w:rsidRPr="000B177A">
              <w:rPr>
                <w:rFonts w:ascii="Times New Roman" w:hAnsi="Times New Roman"/>
                <w:sz w:val="22"/>
                <w:szCs w:val="22"/>
                <w:lang w:val="lv-LV"/>
              </w:rPr>
              <w:t xml:space="preserve">Nosakot apdrošināšanas atlīdzību bojājuma vai bojāejas gadījumā, klienta </w:t>
            </w:r>
            <w:r w:rsidRPr="000B177A">
              <w:rPr>
                <w:rFonts w:ascii="Times New Roman" w:hAnsi="Times New Roman"/>
                <w:sz w:val="22"/>
                <w:szCs w:val="22"/>
                <w:lang w:val="lv-LV"/>
              </w:rPr>
              <w:lastRenderedPageBreak/>
              <w:t>pašrisks netiek ieturēts, ja transportlīdzekļa bojājumā ceļu satiksmes negadījuma rezultātā vainojama konkrēta cita - zināma trešā persona, kuras atbildība ir apdrošināta saskaņā ar Sauszemes transportlīdzekļu īpašnieku obligātās civiltiesiskās atbildības apdrošināšanas likumu un kuras vainu apliecina kompetentas iestādes nolēmums vai saskaņotais paziņojums</w:t>
            </w:r>
          </w:p>
        </w:tc>
        <w:tc>
          <w:tcPr>
            <w:tcW w:w="4964" w:type="dxa"/>
          </w:tcPr>
          <w:p w14:paraId="11C57BC9" w14:textId="77777777" w:rsidR="00567EBB" w:rsidRPr="007B434A" w:rsidRDefault="00567EBB" w:rsidP="00F47596">
            <w:pPr>
              <w:jc w:val="center"/>
              <w:rPr>
                <w:rFonts w:ascii="Times New Roman" w:eastAsia="Calibri" w:hAnsi="Times New Roman"/>
                <w:szCs w:val="22"/>
                <w:lang w:val="lv-LV"/>
              </w:rPr>
            </w:pPr>
          </w:p>
        </w:tc>
      </w:tr>
    </w:tbl>
    <w:p w14:paraId="304F8693" w14:textId="77777777" w:rsidR="007B434A" w:rsidRDefault="007B434A" w:rsidP="00345FCE">
      <w:pPr>
        <w:spacing w:before="0" w:after="0"/>
        <w:jc w:val="center"/>
        <w:rPr>
          <w:rFonts w:ascii="Times New Roman" w:hAnsi="Times New Roman"/>
          <w:b/>
          <w:sz w:val="32"/>
          <w:szCs w:val="32"/>
          <w:lang w:val="lv-LV"/>
        </w:rPr>
      </w:pPr>
    </w:p>
    <w:p w14:paraId="75EA74DD" w14:textId="77777777" w:rsidR="00D2159B" w:rsidRDefault="00D2159B" w:rsidP="00D2159B">
      <w:pPr>
        <w:spacing w:before="0" w:after="0"/>
        <w:ind w:firstLine="0"/>
        <w:jc w:val="left"/>
        <w:rPr>
          <w:rFonts w:ascii="Times New Roman" w:hAnsi="Times New Roman"/>
          <w:sz w:val="22"/>
          <w:szCs w:val="22"/>
        </w:rPr>
      </w:pPr>
      <w:proofErr w:type="spellStart"/>
      <w:r w:rsidRPr="007B434A">
        <w:rPr>
          <w:rFonts w:ascii="Times New Roman" w:hAnsi="Times New Roman"/>
          <w:sz w:val="22"/>
          <w:szCs w:val="22"/>
        </w:rPr>
        <w:t>Paraksta</w:t>
      </w:r>
      <w:proofErr w:type="spellEnd"/>
      <w:r w:rsidRPr="007B434A">
        <w:rPr>
          <w:rFonts w:ascii="Times New Roman" w:hAnsi="Times New Roman"/>
          <w:sz w:val="22"/>
          <w:szCs w:val="22"/>
        </w:rPr>
        <w:t xml:space="preserve"> </w:t>
      </w:r>
      <w:proofErr w:type="spellStart"/>
      <w:r>
        <w:rPr>
          <w:rFonts w:ascii="Times New Roman" w:hAnsi="Times New Roman"/>
          <w:sz w:val="22"/>
          <w:szCs w:val="22"/>
        </w:rPr>
        <w:t>P</w:t>
      </w:r>
      <w:r w:rsidRPr="007B434A">
        <w:rPr>
          <w:rFonts w:ascii="Times New Roman" w:hAnsi="Times New Roman"/>
          <w:sz w:val="22"/>
          <w:szCs w:val="22"/>
        </w:rPr>
        <w:t>retendenta</w:t>
      </w:r>
      <w:proofErr w:type="spellEnd"/>
      <w:r w:rsidRPr="007B434A">
        <w:rPr>
          <w:rFonts w:ascii="Times New Roman" w:hAnsi="Times New Roman"/>
          <w:sz w:val="22"/>
          <w:szCs w:val="22"/>
        </w:rPr>
        <w:t xml:space="preserve"> </w:t>
      </w:r>
      <w:proofErr w:type="spellStart"/>
      <w:r w:rsidRPr="007B434A">
        <w:rPr>
          <w:rFonts w:ascii="Times New Roman" w:hAnsi="Times New Roman"/>
          <w:sz w:val="22"/>
          <w:szCs w:val="22"/>
        </w:rPr>
        <w:t>vadītājs</w:t>
      </w:r>
      <w:proofErr w:type="spellEnd"/>
      <w:r w:rsidRPr="007B434A">
        <w:rPr>
          <w:rFonts w:ascii="Times New Roman" w:hAnsi="Times New Roman"/>
          <w:sz w:val="22"/>
          <w:szCs w:val="22"/>
        </w:rPr>
        <w:t xml:space="preserve"> </w:t>
      </w:r>
      <w:proofErr w:type="spellStart"/>
      <w:r w:rsidRPr="007B434A">
        <w:rPr>
          <w:rFonts w:ascii="Times New Roman" w:hAnsi="Times New Roman"/>
          <w:sz w:val="22"/>
          <w:szCs w:val="22"/>
        </w:rPr>
        <w:t>vai</w:t>
      </w:r>
      <w:proofErr w:type="spellEnd"/>
      <w:r w:rsidRPr="007B434A">
        <w:rPr>
          <w:rFonts w:ascii="Times New Roman" w:hAnsi="Times New Roman"/>
          <w:sz w:val="22"/>
          <w:szCs w:val="22"/>
        </w:rPr>
        <w:t xml:space="preserve"> </w:t>
      </w:r>
      <w:proofErr w:type="spellStart"/>
      <w:r w:rsidRPr="007B434A">
        <w:rPr>
          <w:rFonts w:ascii="Times New Roman" w:hAnsi="Times New Roman"/>
          <w:sz w:val="22"/>
          <w:szCs w:val="22"/>
        </w:rPr>
        <w:t>vadītāja</w:t>
      </w:r>
      <w:proofErr w:type="spellEnd"/>
      <w:r w:rsidRPr="007B434A">
        <w:rPr>
          <w:rFonts w:ascii="Times New Roman" w:hAnsi="Times New Roman"/>
          <w:sz w:val="22"/>
          <w:szCs w:val="22"/>
        </w:rPr>
        <w:t xml:space="preserve"> </w:t>
      </w:r>
      <w:proofErr w:type="spellStart"/>
      <w:r w:rsidRPr="007B434A">
        <w:rPr>
          <w:rFonts w:ascii="Times New Roman" w:hAnsi="Times New Roman"/>
          <w:sz w:val="22"/>
          <w:szCs w:val="22"/>
        </w:rPr>
        <w:t>pilnvarota</w:t>
      </w:r>
      <w:proofErr w:type="spellEnd"/>
      <w:r w:rsidRPr="007B434A">
        <w:rPr>
          <w:rFonts w:ascii="Times New Roman" w:hAnsi="Times New Roman"/>
          <w:sz w:val="22"/>
          <w:szCs w:val="22"/>
        </w:rPr>
        <w:t xml:space="preserve"> persona:</w:t>
      </w:r>
    </w:p>
    <w:p w14:paraId="3E923CB8" w14:textId="77777777" w:rsidR="00D2159B" w:rsidRDefault="00D2159B" w:rsidP="00D2159B">
      <w:pPr>
        <w:spacing w:before="0" w:after="0"/>
        <w:ind w:firstLine="0"/>
        <w:jc w:val="center"/>
        <w:rPr>
          <w:rFonts w:ascii="Times New Roman" w:hAnsi="Times New Roman"/>
          <w:sz w:val="22"/>
          <w:szCs w:val="22"/>
        </w:rPr>
      </w:pPr>
    </w:p>
    <w:p w14:paraId="0B303132" w14:textId="77777777" w:rsidR="00D2159B" w:rsidRDefault="00D2159B" w:rsidP="00D2159B">
      <w:pPr>
        <w:spacing w:before="0" w:after="0"/>
        <w:ind w:firstLine="0"/>
        <w:jc w:val="center"/>
        <w:rPr>
          <w:rFonts w:ascii="Times New Roman" w:hAnsi="Times New Roman"/>
          <w:sz w:val="22"/>
          <w:szCs w:val="22"/>
        </w:rPr>
      </w:pPr>
    </w:p>
    <w:p w14:paraId="52DBF02E" w14:textId="77777777" w:rsidR="00D2159B" w:rsidRDefault="00D2159B" w:rsidP="00D2159B">
      <w:pPr>
        <w:spacing w:before="0" w:after="0"/>
        <w:ind w:firstLine="0"/>
        <w:jc w:val="center"/>
        <w:rPr>
          <w:rFonts w:ascii="Times New Roman" w:hAnsi="Times New Roman"/>
          <w:sz w:val="22"/>
          <w:szCs w:val="22"/>
        </w:rPr>
      </w:pPr>
    </w:p>
    <w:p w14:paraId="5A99E435" w14:textId="77777777" w:rsidR="00D2159B" w:rsidRDefault="00D2159B" w:rsidP="00D2159B">
      <w:pPr>
        <w:spacing w:before="0" w:after="0"/>
        <w:ind w:firstLine="0"/>
        <w:jc w:val="center"/>
        <w:rPr>
          <w:rFonts w:ascii="Times New Roman" w:hAnsi="Times New Roman"/>
          <w:sz w:val="22"/>
          <w:szCs w:val="22"/>
        </w:rPr>
      </w:pPr>
    </w:p>
    <w:p w14:paraId="5CD4BABD" w14:textId="77777777" w:rsidR="00D2159B" w:rsidRDefault="00D2159B" w:rsidP="00D2159B">
      <w:pPr>
        <w:spacing w:before="0" w:after="0"/>
        <w:ind w:firstLine="0"/>
        <w:jc w:val="center"/>
        <w:rPr>
          <w:rFonts w:ascii="Times New Roman" w:hAnsi="Times New Roman"/>
          <w:sz w:val="22"/>
          <w:szCs w:val="22"/>
        </w:rPr>
      </w:pPr>
      <w:r>
        <w:rPr>
          <w:rFonts w:ascii="Times New Roman" w:hAnsi="Times New Roman"/>
          <w:sz w:val="22"/>
          <w:szCs w:val="22"/>
        </w:rPr>
        <w:t>_________________________________________________________________________________</w:t>
      </w:r>
    </w:p>
    <w:p w14:paraId="027FF514" w14:textId="01E9BACA" w:rsidR="000B177A" w:rsidRDefault="000B177A" w:rsidP="000B177A">
      <w:pPr>
        <w:spacing w:before="0" w:after="0"/>
        <w:ind w:left="792" w:firstLine="0"/>
        <w:rPr>
          <w:rFonts w:ascii="Times New Roman" w:hAnsi="Times New Roman"/>
          <w:sz w:val="22"/>
          <w:szCs w:val="22"/>
          <w:lang w:val="lv-LV"/>
        </w:rPr>
      </w:pPr>
    </w:p>
    <w:p w14:paraId="18BB4D01" w14:textId="77777777" w:rsidR="000B177A" w:rsidRPr="000B177A" w:rsidRDefault="000B177A" w:rsidP="000B177A">
      <w:pPr>
        <w:spacing w:before="0" w:after="0"/>
        <w:ind w:left="792" w:firstLine="0"/>
        <w:rPr>
          <w:rFonts w:ascii="Times New Roman" w:hAnsi="Times New Roman"/>
          <w:b/>
          <w:sz w:val="22"/>
          <w:szCs w:val="22"/>
          <w:lang w:val="lv-LV"/>
        </w:rPr>
      </w:pPr>
      <w:proofErr w:type="spellStart"/>
      <w:r w:rsidRPr="000B177A">
        <w:rPr>
          <w:rFonts w:ascii="Times New Roman" w:hAnsi="Times New Roman"/>
          <w:sz w:val="22"/>
          <w:szCs w:val="22"/>
        </w:rPr>
        <w:t>Vārds</w:t>
      </w:r>
      <w:proofErr w:type="spellEnd"/>
      <w:r w:rsidRPr="000B177A">
        <w:rPr>
          <w:rFonts w:ascii="Times New Roman" w:hAnsi="Times New Roman"/>
          <w:sz w:val="22"/>
          <w:szCs w:val="22"/>
        </w:rPr>
        <w:t xml:space="preserve">, </w:t>
      </w:r>
      <w:proofErr w:type="spellStart"/>
      <w:r w:rsidRPr="000B177A">
        <w:rPr>
          <w:rFonts w:ascii="Times New Roman" w:hAnsi="Times New Roman"/>
          <w:sz w:val="22"/>
          <w:szCs w:val="22"/>
        </w:rPr>
        <w:t>uzvārds</w:t>
      </w:r>
      <w:proofErr w:type="spellEnd"/>
      <w:r w:rsidRPr="000B177A">
        <w:rPr>
          <w:rFonts w:ascii="Times New Roman" w:hAnsi="Times New Roman"/>
          <w:sz w:val="22"/>
          <w:szCs w:val="22"/>
        </w:rPr>
        <w:t xml:space="preserve">, </w:t>
      </w:r>
      <w:proofErr w:type="spellStart"/>
      <w:r w:rsidRPr="000B177A">
        <w:rPr>
          <w:rFonts w:ascii="Times New Roman" w:hAnsi="Times New Roman"/>
          <w:sz w:val="22"/>
          <w:szCs w:val="22"/>
        </w:rPr>
        <w:t>amats</w:t>
      </w:r>
      <w:proofErr w:type="spellEnd"/>
      <w:r w:rsidRPr="000B177A">
        <w:rPr>
          <w:rFonts w:ascii="Times New Roman" w:hAnsi="Times New Roman"/>
          <w:sz w:val="22"/>
          <w:szCs w:val="22"/>
        </w:rPr>
        <w:t xml:space="preserve">, </w:t>
      </w:r>
      <w:proofErr w:type="spellStart"/>
      <w:r w:rsidRPr="000B177A">
        <w:rPr>
          <w:rFonts w:ascii="Times New Roman" w:hAnsi="Times New Roman"/>
          <w:sz w:val="22"/>
          <w:szCs w:val="22"/>
        </w:rPr>
        <w:t>paraksts</w:t>
      </w:r>
      <w:proofErr w:type="spellEnd"/>
      <w:r w:rsidRPr="000B177A">
        <w:rPr>
          <w:rFonts w:ascii="Times New Roman" w:hAnsi="Times New Roman"/>
          <w:sz w:val="22"/>
          <w:szCs w:val="22"/>
        </w:rPr>
        <w:t>, datums</w:t>
      </w:r>
    </w:p>
    <w:p w14:paraId="7EAF858A" w14:textId="2EA2EBC7" w:rsidR="000B177A" w:rsidRDefault="000B177A" w:rsidP="000B177A">
      <w:pPr>
        <w:spacing w:before="0" w:after="0"/>
        <w:ind w:left="792" w:firstLine="0"/>
        <w:rPr>
          <w:rFonts w:ascii="Times New Roman" w:hAnsi="Times New Roman"/>
          <w:sz w:val="22"/>
          <w:szCs w:val="22"/>
          <w:lang w:val="lv-LV"/>
        </w:rPr>
      </w:pPr>
    </w:p>
    <w:p w14:paraId="3B3BEBD0" w14:textId="04D25F16" w:rsidR="000B177A" w:rsidRDefault="000B177A" w:rsidP="000B177A">
      <w:pPr>
        <w:spacing w:before="0" w:after="0"/>
        <w:ind w:left="792" w:firstLine="0"/>
        <w:rPr>
          <w:rFonts w:ascii="Times New Roman" w:hAnsi="Times New Roman"/>
          <w:sz w:val="22"/>
          <w:szCs w:val="22"/>
          <w:lang w:val="lv-LV"/>
        </w:rPr>
      </w:pPr>
    </w:p>
    <w:p w14:paraId="15967E46" w14:textId="49770E82" w:rsidR="000B177A" w:rsidRDefault="000B177A" w:rsidP="000B177A">
      <w:pPr>
        <w:spacing w:before="0" w:after="0"/>
        <w:ind w:left="792" w:firstLine="0"/>
        <w:rPr>
          <w:rFonts w:ascii="Times New Roman" w:hAnsi="Times New Roman"/>
          <w:sz w:val="22"/>
          <w:szCs w:val="22"/>
          <w:lang w:val="lv-LV"/>
        </w:rPr>
      </w:pPr>
    </w:p>
    <w:p w14:paraId="72DCFB55" w14:textId="54440CC2" w:rsidR="000B177A" w:rsidRDefault="000B177A" w:rsidP="000B177A">
      <w:pPr>
        <w:spacing w:before="0" w:after="0"/>
        <w:jc w:val="center"/>
        <w:rPr>
          <w:rFonts w:ascii="Times New Roman" w:hAnsi="Times New Roman"/>
          <w:sz w:val="22"/>
          <w:szCs w:val="22"/>
          <w:lang w:val="lv-LV"/>
        </w:rPr>
      </w:pPr>
    </w:p>
    <w:p w14:paraId="51AA4E02" w14:textId="0D7F9346" w:rsidR="000B177A" w:rsidRDefault="000B177A" w:rsidP="000B177A">
      <w:pPr>
        <w:spacing w:before="0" w:after="0"/>
        <w:jc w:val="center"/>
        <w:rPr>
          <w:rFonts w:ascii="Times New Roman" w:hAnsi="Times New Roman"/>
          <w:sz w:val="22"/>
          <w:szCs w:val="22"/>
          <w:lang w:val="lv-LV"/>
        </w:rPr>
      </w:pPr>
    </w:p>
    <w:sectPr w:rsidR="000B17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ltTimes">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1530F"/>
    <w:multiLevelType w:val="multilevel"/>
    <w:tmpl w:val="412EDC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06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3040C"/>
    <w:rsid w:val="000B177A"/>
    <w:rsid w:val="00124062"/>
    <w:rsid w:val="0026357F"/>
    <w:rsid w:val="00345FCE"/>
    <w:rsid w:val="003A2A11"/>
    <w:rsid w:val="003C4AF5"/>
    <w:rsid w:val="00567EBB"/>
    <w:rsid w:val="005B0047"/>
    <w:rsid w:val="00636B5A"/>
    <w:rsid w:val="00642732"/>
    <w:rsid w:val="00650637"/>
    <w:rsid w:val="006C606B"/>
    <w:rsid w:val="00780459"/>
    <w:rsid w:val="007B1281"/>
    <w:rsid w:val="007B434A"/>
    <w:rsid w:val="00865C7A"/>
    <w:rsid w:val="00AA31AA"/>
    <w:rsid w:val="00B82EF4"/>
    <w:rsid w:val="00B85056"/>
    <w:rsid w:val="00BB6EE7"/>
    <w:rsid w:val="00CC102B"/>
    <w:rsid w:val="00D2159B"/>
    <w:rsid w:val="00D32303"/>
    <w:rsid w:val="00F46059"/>
    <w:rsid w:val="00F53EAA"/>
    <w:rsid w:val="00F81B37"/>
    <w:rsid w:val="00F8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B1E4"/>
  <w15:chartTrackingRefBased/>
  <w15:docId w15:val="{50B09B4D-100E-454B-818D-4B2185F3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FCE"/>
    <w:pPr>
      <w:spacing w:before="120" w:after="120" w:line="240" w:lineRule="auto"/>
      <w:ind w:firstLine="284"/>
      <w:jc w:val="both"/>
    </w:pPr>
    <w:rPr>
      <w:rFonts w:ascii="BaltTimes" w:eastAsia="Times New Roman" w:hAnsi="Balt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2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3758-06A6-4D3E-8207-4432E09D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741</Words>
  <Characters>5673</Characters>
  <Application>Microsoft Office Word</Application>
  <DocSecurity>0</DocSecurity>
  <Lines>226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Ansis Actiņš</dc:creator>
  <cp:keywords/>
  <dc:description/>
  <cp:lastModifiedBy>Ieva Lacenberga Rocena</cp:lastModifiedBy>
  <cp:revision>7</cp:revision>
  <dcterms:created xsi:type="dcterms:W3CDTF">2023-02-10T12:58:00Z</dcterms:created>
  <dcterms:modified xsi:type="dcterms:W3CDTF">2026-07-02T20:28:00Z</dcterms:modified>
</cp:coreProperties>
</file>