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FBE9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bookmarkStart w:id="0" w:name="_Hlk155709169"/>
      <w:r w:rsidRPr="00B925ED">
        <w:rPr>
          <w:rFonts w:asciiTheme="majorHAnsi" w:hAnsiTheme="majorHAnsi" w:cstheme="majorHAnsi"/>
          <w:lang w:val="lv-LV"/>
        </w:rPr>
        <w:t xml:space="preserve">    </w:t>
      </w:r>
      <w:bookmarkStart w:id="1" w:name="OLE_LINK1"/>
      <w:bookmarkStart w:id="2" w:name="_Hlk508952791"/>
      <w:r w:rsidRPr="00B925ED">
        <w:rPr>
          <w:rFonts w:asciiTheme="majorHAnsi" w:hAnsiTheme="majorHAnsi" w:cstheme="majorHAnsi"/>
          <w:lang w:val="lv-LV"/>
        </w:rPr>
        <w:t>Pārtikas drošības, dzīvnieku veselības un vides zinātniskā institūta “BIOR”</w:t>
      </w:r>
    </w:p>
    <w:p w14:paraId="6522C241" w14:textId="004A81DB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 xml:space="preserve">  atklāta konkursa </w:t>
      </w:r>
      <w:bookmarkEnd w:id="1"/>
      <w:r w:rsidRPr="00B925ED">
        <w:rPr>
          <w:rFonts w:asciiTheme="majorHAnsi" w:hAnsiTheme="majorHAnsi" w:cstheme="majorHAnsi"/>
          <w:lang w:val="lv-LV"/>
        </w:rPr>
        <w:t>“Laboratorij</w:t>
      </w:r>
      <w:r w:rsidR="00F862A6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iekārtu un rezerves daļ</w:t>
      </w:r>
      <w:r w:rsidR="00CA363A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piegāde’’ </w:t>
      </w:r>
    </w:p>
    <w:p w14:paraId="1ED68312" w14:textId="2B680056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(ID. Nr. BIOR 2024/4/AK) nolikuma</w:t>
      </w:r>
    </w:p>
    <w:p w14:paraId="266F07CF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2. pielikums</w:t>
      </w:r>
      <w:bookmarkEnd w:id="2"/>
    </w:p>
    <w:bookmarkEnd w:id="0"/>
    <w:p w14:paraId="0C8B4D02" w14:textId="77777777" w:rsidR="00B925ED" w:rsidRPr="00B925ED" w:rsidRDefault="00B925ED" w:rsidP="00B925ED">
      <w:pPr>
        <w:jc w:val="right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5715F56B" w14:textId="77777777" w:rsidR="00B925ED" w:rsidRPr="00B925ED" w:rsidRDefault="00B925ED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B925ED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Tehniskā specifikācija/tehniskais piedāvājums</w:t>
      </w:r>
    </w:p>
    <w:p w14:paraId="43EF9418" w14:textId="77777777" w:rsidR="004E5554" w:rsidRDefault="004E5554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06B9E2DB" w14:textId="77777777" w:rsidR="004E5554" w:rsidRDefault="00B925ED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B925ED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 xml:space="preserve">1.daļa </w:t>
      </w:r>
      <w:bookmarkStart w:id="3" w:name="_Hlk155709221"/>
    </w:p>
    <w:p w14:paraId="05B7AB3A" w14:textId="59114611" w:rsidR="00F61747" w:rsidRDefault="00B903B8" w:rsidP="00B925ED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lv-LV"/>
        </w:rPr>
      </w:pPr>
      <w:r w:rsidRPr="00B925ED">
        <w:rPr>
          <w:rFonts w:asciiTheme="majorHAnsi" w:hAnsiTheme="majorHAnsi" w:cstheme="majorHAnsi"/>
          <w:b/>
          <w:bCs/>
          <w:sz w:val="24"/>
          <w:szCs w:val="24"/>
          <w:lang w:val="lv-LV"/>
        </w:rPr>
        <w:t xml:space="preserve">Gāzu hromatogrāfs ar tandēma </w:t>
      </w:r>
      <w:r w:rsidR="001C00CB" w:rsidRPr="00B925ED">
        <w:rPr>
          <w:rFonts w:asciiTheme="majorHAnsi" w:hAnsiTheme="majorHAnsi" w:cstheme="majorHAnsi"/>
          <w:b/>
          <w:bCs/>
          <w:sz w:val="24"/>
          <w:szCs w:val="24"/>
          <w:lang w:val="lv-LV"/>
        </w:rPr>
        <w:t xml:space="preserve">kvadrupola </w:t>
      </w:r>
      <w:r w:rsidRPr="00B925ED">
        <w:rPr>
          <w:rFonts w:asciiTheme="majorHAnsi" w:hAnsiTheme="majorHAnsi" w:cstheme="majorHAnsi"/>
          <w:b/>
          <w:bCs/>
          <w:sz w:val="24"/>
          <w:szCs w:val="24"/>
          <w:lang w:val="lv-LV"/>
        </w:rPr>
        <w:t xml:space="preserve">masspektrometru, autosampleru un PTV injekcijas sistēmu </w:t>
      </w:r>
      <w:bookmarkEnd w:id="3"/>
    </w:p>
    <w:p w14:paraId="70670EBD" w14:textId="77777777" w:rsidR="004E5554" w:rsidRDefault="004E5554" w:rsidP="00B925ED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lv-LV"/>
        </w:rPr>
      </w:pP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353"/>
        <w:gridCol w:w="4500"/>
        <w:gridCol w:w="3240"/>
        <w:gridCol w:w="3240"/>
      </w:tblGrid>
      <w:tr w:rsidR="00890C29" w:rsidRPr="004E5554" w14:paraId="0EB3AF95" w14:textId="5BA3B39F" w:rsidTr="004E5554">
        <w:trPr>
          <w:trHeight w:val="715"/>
        </w:trPr>
        <w:tc>
          <w:tcPr>
            <w:tcW w:w="8095" w:type="dxa"/>
            <w:gridSpan w:val="3"/>
            <w:vAlign w:val="center"/>
          </w:tcPr>
          <w:p w14:paraId="72309022" w14:textId="77777777" w:rsidR="00890C29" w:rsidRPr="004E5554" w:rsidRDefault="00890C29" w:rsidP="00F61747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Tehniskās prasības</w:t>
            </w:r>
          </w:p>
        </w:tc>
        <w:tc>
          <w:tcPr>
            <w:tcW w:w="3240" w:type="dxa"/>
            <w:vAlign w:val="center"/>
          </w:tcPr>
          <w:p w14:paraId="4C164DCE" w14:textId="77777777" w:rsidR="00890C29" w:rsidRPr="004E5554" w:rsidRDefault="00890C29" w:rsidP="00F61747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Pretendenta piedāvātās iekārtas apraksts, ražotājs, marka, citi parametri atbilstoši tehniskajai specifikācijai</w:t>
            </w:r>
          </w:p>
        </w:tc>
        <w:tc>
          <w:tcPr>
            <w:tcW w:w="3240" w:type="dxa"/>
          </w:tcPr>
          <w:p w14:paraId="322EBE31" w14:textId="329334DC" w:rsidR="00890C29" w:rsidRPr="004E5554" w:rsidRDefault="004E5554" w:rsidP="00F61747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Atsauce uz iekārtas raksturojošās dokumentācijas lpp. vai linku/saiti, kur var atrast atbilstību katrai tehniskās specifikācijas prasībai</w:t>
            </w:r>
          </w:p>
        </w:tc>
      </w:tr>
      <w:tr w:rsidR="00890C29" w:rsidRPr="00B925ED" w14:paraId="35992CC9" w14:textId="46433910" w:rsidTr="004E5554">
        <w:tblPrEx>
          <w:tblLook w:val="01E0" w:firstRow="1" w:lastRow="1" w:firstColumn="1" w:lastColumn="1" w:noHBand="0" w:noVBand="0"/>
        </w:tblPrEx>
        <w:tc>
          <w:tcPr>
            <w:tcW w:w="1242" w:type="dxa"/>
            <w:vMerge w:val="restart"/>
          </w:tcPr>
          <w:p w14:paraId="1E638F25" w14:textId="5F996EB2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Masspektro-metriskais detektors (MS)</w:t>
            </w:r>
          </w:p>
        </w:tc>
        <w:tc>
          <w:tcPr>
            <w:tcW w:w="2353" w:type="dxa"/>
          </w:tcPr>
          <w:p w14:paraId="6C7731C4" w14:textId="1C1F8541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Jonizācijas režīms</w:t>
            </w:r>
          </w:p>
        </w:tc>
        <w:tc>
          <w:tcPr>
            <w:tcW w:w="4500" w:type="dxa"/>
          </w:tcPr>
          <w:p w14:paraId="33BD164D" w14:textId="77777777" w:rsidR="00890C29" w:rsidRPr="00B925ED" w:rsidRDefault="00890C29" w:rsidP="0090703E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Elektronu trieciena jonizācija (EI)</w:t>
            </w:r>
          </w:p>
        </w:tc>
        <w:tc>
          <w:tcPr>
            <w:tcW w:w="3240" w:type="dxa"/>
          </w:tcPr>
          <w:p w14:paraId="780D699A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1BF0FDCC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890C29" w:rsidRPr="00B925ED" w14:paraId="635A545C" w14:textId="07452C91" w:rsidTr="004E5554">
        <w:tblPrEx>
          <w:tblLook w:val="01E0" w:firstRow="1" w:lastRow="1" w:firstColumn="1" w:lastColumn="1" w:noHBand="0" w:noVBand="0"/>
        </w:tblPrEx>
        <w:tc>
          <w:tcPr>
            <w:tcW w:w="1242" w:type="dxa"/>
            <w:vMerge/>
          </w:tcPr>
          <w:p w14:paraId="5057EDF7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3" w:type="dxa"/>
          </w:tcPr>
          <w:p w14:paraId="5850F97E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Konfigurācija</w:t>
            </w:r>
          </w:p>
        </w:tc>
        <w:tc>
          <w:tcPr>
            <w:tcW w:w="4500" w:type="dxa"/>
          </w:tcPr>
          <w:p w14:paraId="35802BAB" w14:textId="25604196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Kvadrupols (Q1)-kolīzijas šūna (Q2)-kvadrupols (Q3)</w:t>
            </w:r>
          </w:p>
        </w:tc>
        <w:tc>
          <w:tcPr>
            <w:tcW w:w="3240" w:type="dxa"/>
          </w:tcPr>
          <w:p w14:paraId="1118113F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03CB65A9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890C29" w:rsidRPr="00B925ED" w14:paraId="65EA085C" w14:textId="2D07B39A" w:rsidTr="004E5554">
        <w:tblPrEx>
          <w:tblLook w:val="01E0" w:firstRow="1" w:lastRow="1" w:firstColumn="1" w:lastColumn="1" w:noHBand="0" w:noVBand="0"/>
        </w:tblPrEx>
        <w:tc>
          <w:tcPr>
            <w:tcW w:w="1242" w:type="dxa"/>
            <w:vMerge/>
          </w:tcPr>
          <w:p w14:paraId="1B632949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3" w:type="dxa"/>
          </w:tcPr>
          <w:p w14:paraId="4633A385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Masas diapazons</w:t>
            </w:r>
          </w:p>
        </w:tc>
        <w:tc>
          <w:tcPr>
            <w:tcW w:w="4500" w:type="dxa"/>
          </w:tcPr>
          <w:p w14:paraId="46150287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Ne mazāk kā  līdz 1000 Da</w:t>
            </w:r>
          </w:p>
        </w:tc>
        <w:tc>
          <w:tcPr>
            <w:tcW w:w="3240" w:type="dxa"/>
          </w:tcPr>
          <w:p w14:paraId="2F0ECD63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1B81DF0F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890C29" w:rsidRPr="00B925ED" w14:paraId="4227D960" w14:textId="6056FA32" w:rsidTr="004E5554">
        <w:tblPrEx>
          <w:tblLook w:val="01E0" w:firstRow="1" w:lastRow="1" w:firstColumn="1" w:lastColumn="1" w:noHBand="0" w:noVBand="0"/>
        </w:tblPrEx>
        <w:tc>
          <w:tcPr>
            <w:tcW w:w="1242" w:type="dxa"/>
            <w:vMerge/>
          </w:tcPr>
          <w:p w14:paraId="5E4F9081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3" w:type="dxa"/>
          </w:tcPr>
          <w:p w14:paraId="2D6791F6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Skenēšanas ātrums</w:t>
            </w:r>
          </w:p>
        </w:tc>
        <w:tc>
          <w:tcPr>
            <w:tcW w:w="4500" w:type="dxa"/>
          </w:tcPr>
          <w:p w14:paraId="79574FD3" w14:textId="77777777" w:rsidR="00890C29" w:rsidRPr="00B925ED" w:rsidRDefault="00890C29" w:rsidP="00A840DE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Vismaz 20 000 Da/s</w:t>
            </w:r>
          </w:p>
        </w:tc>
        <w:tc>
          <w:tcPr>
            <w:tcW w:w="3240" w:type="dxa"/>
          </w:tcPr>
          <w:p w14:paraId="259E3A1B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03C92F67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890C29" w:rsidRPr="00B925ED" w14:paraId="2DAC8B7C" w14:textId="582C30B9" w:rsidTr="004E5554">
        <w:tblPrEx>
          <w:tblLook w:val="01E0" w:firstRow="1" w:lastRow="1" w:firstColumn="1" w:lastColumn="1" w:noHBand="0" w:noVBand="0"/>
        </w:tblPrEx>
        <w:tc>
          <w:tcPr>
            <w:tcW w:w="1242" w:type="dxa"/>
            <w:vMerge/>
          </w:tcPr>
          <w:p w14:paraId="0DCB213A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3" w:type="dxa"/>
          </w:tcPr>
          <w:p w14:paraId="44C67062" w14:textId="12040B11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MRM ciklu skaits</w:t>
            </w:r>
          </w:p>
        </w:tc>
        <w:tc>
          <w:tcPr>
            <w:tcW w:w="4500" w:type="dxa"/>
          </w:tcPr>
          <w:p w14:paraId="0BD22FEE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Ne mazāk kā 800 MRM/s</w:t>
            </w:r>
          </w:p>
        </w:tc>
        <w:tc>
          <w:tcPr>
            <w:tcW w:w="3240" w:type="dxa"/>
          </w:tcPr>
          <w:p w14:paraId="19856626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32560CCA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890C29" w:rsidRPr="00B925ED" w14:paraId="46A1F972" w14:textId="2A356438" w:rsidTr="004E5554">
        <w:tblPrEx>
          <w:tblLook w:val="01E0" w:firstRow="1" w:lastRow="1" w:firstColumn="1" w:lastColumn="1" w:noHBand="0" w:noVBand="0"/>
        </w:tblPrEx>
        <w:tc>
          <w:tcPr>
            <w:tcW w:w="1242" w:type="dxa"/>
            <w:vMerge/>
          </w:tcPr>
          <w:p w14:paraId="4F6FD90E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3" w:type="dxa"/>
          </w:tcPr>
          <w:p w14:paraId="10E6D318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Masas stabilitāte</w:t>
            </w:r>
          </w:p>
        </w:tc>
        <w:tc>
          <w:tcPr>
            <w:tcW w:w="4500" w:type="dxa"/>
          </w:tcPr>
          <w:p w14:paraId="023CED81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Ne sliktāk kā ±0,1 Da 48 stundu laikā</w:t>
            </w:r>
          </w:p>
        </w:tc>
        <w:tc>
          <w:tcPr>
            <w:tcW w:w="3240" w:type="dxa"/>
          </w:tcPr>
          <w:p w14:paraId="767020A9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5D529315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890C29" w:rsidRPr="00B925ED" w14:paraId="1D377EA3" w14:textId="43E16532" w:rsidTr="004E5554">
        <w:tblPrEx>
          <w:tblLook w:val="01E0" w:firstRow="1" w:lastRow="1" w:firstColumn="1" w:lastColumn="1" w:noHBand="0" w:noVBand="0"/>
        </w:tblPrEx>
        <w:tc>
          <w:tcPr>
            <w:tcW w:w="1242" w:type="dxa"/>
            <w:vMerge/>
          </w:tcPr>
          <w:p w14:paraId="4EEB532B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3" w:type="dxa"/>
          </w:tcPr>
          <w:p w14:paraId="34E280C6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Kvadrupola izšķirtspēja</w:t>
            </w:r>
          </w:p>
        </w:tc>
        <w:tc>
          <w:tcPr>
            <w:tcW w:w="4500" w:type="dxa"/>
          </w:tcPr>
          <w:p w14:paraId="7072F1D6" w14:textId="5C7298F6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Ne sliktāk kā 0,4 Da</w:t>
            </w:r>
          </w:p>
        </w:tc>
        <w:tc>
          <w:tcPr>
            <w:tcW w:w="3240" w:type="dxa"/>
          </w:tcPr>
          <w:p w14:paraId="04B48AA5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38F3FD77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890C29" w:rsidRPr="00B925ED" w14:paraId="4282274D" w14:textId="034F90F5" w:rsidTr="004E5554">
        <w:tblPrEx>
          <w:tblLook w:val="01E0" w:firstRow="1" w:lastRow="1" w:firstColumn="1" w:lastColumn="1" w:noHBand="0" w:noVBand="0"/>
        </w:tblPrEx>
        <w:tc>
          <w:tcPr>
            <w:tcW w:w="1242" w:type="dxa"/>
            <w:vMerge/>
          </w:tcPr>
          <w:p w14:paraId="7501EA82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3" w:type="dxa"/>
          </w:tcPr>
          <w:p w14:paraId="658E7F60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Jutība (RMS)</w:t>
            </w:r>
          </w:p>
        </w:tc>
        <w:tc>
          <w:tcPr>
            <w:tcW w:w="4500" w:type="dxa"/>
          </w:tcPr>
          <w:p w14:paraId="1252C42E" w14:textId="437B2BAF" w:rsidR="00890C29" w:rsidRPr="00B925ED" w:rsidRDefault="00890C29" w:rsidP="005E5D86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EI MRM: 100 fg OFN S/N (m/z 272</w:t>
            </w:r>
            <w:r w:rsidRPr="00B925ED">
              <w:rPr>
                <w:rFonts w:asciiTheme="majorHAnsi" w:hAnsiTheme="majorHAnsi" w:cstheme="majorHAnsi"/>
                <w:bCs/>
                <w:caps/>
                <w:lang w:val="ru-RU"/>
              </w:rPr>
              <w:sym w:font="Symbol" w:char="F0AE"/>
            </w:r>
            <w:r w:rsidRPr="00B925ED">
              <w:rPr>
                <w:rFonts w:asciiTheme="majorHAnsi" w:hAnsiTheme="majorHAnsi" w:cstheme="majorHAnsi"/>
                <w:lang w:val="lv-LV"/>
              </w:rPr>
              <w:t>222) ne mazāk par 30000:1</w:t>
            </w:r>
          </w:p>
          <w:p w14:paraId="338ADF45" w14:textId="00B3926E" w:rsidR="00890C29" w:rsidRPr="00B925ED" w:rsidRDefault="00890C29" w:rsidP="005E5D86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IDL: ≤ 0,5 fg (statistiski aprēķināts no signāla laukuma atkārtojamības 8 reizes secīgām injekcijām ar 99% ticamības līmeni.)</w:t>
            </w:r>
          </w:p>
        </w:tc>
        <w:tc>
          <w:tcPr>
            <w:tcW w:w="3240" w:type="dxa"/>
          </w:tcPr>
          <w:p w14:paraId="71A42DE9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1E78A880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890C29" w:rsidRPr="00B925ED" w14:paraId="1D591C3B" w14:textId="15E4F166" w:rsidTr="004E5554">
        <w:tblPrEx>
          <w:tblLook w:val="01E0" w:firstRow="1" w:lastRow="1" w:firstColumn="1" w:lastColumn="1" w:noHBand="0" w:noVBand="0"/>
        </w:tblPrEx>
        <w:tc>
          <w:tcPr>
            <w:tcW w:w="1242" w:type="dxa"/>
            <w:vMerge/>
          </w:tcPr>
          <w:p w14:paraId="162A7EEE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3" w:type="dxa"/>
          </w:tcPr>
          <w:p w14:paraId="77542EA6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Programmnodrošinājums</w:t>
            </w:r>
          </w:p>
        </w:tc>
        <w:tc>
          <w:tcPr>
            <w:tcW w:w="4500" w:type="dxa"/>
          </w:tcPr>
          <w:p w14:paraId="738E8D5D" w14:textId="4F7B2118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MS datu savākšanas, koriģēšanas un analīzes programmatūra. Ir jānodrošina datu analīzes iespēja vienlaicīgi ar datu savākšanas procesu.</w:t>
            </w:r>
          </w:p>
        </w:tc>
        <w:tc>
          <w:tcPr>
            <w:tcW w:w="3240" w:type="dxa"/>
          </w:tcPr>
          <w:p w14:paraId="3ED21AC0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0B0D97B2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890C29" w:rsidRPr="00B925ED" w14:paraId="28125621" w14:textId="23813FA3" w:rsidTr="004E5554">
        <w:tblPrEx>
          <w:tblLook w:val="01E0" w:firstRow="1" w:lastRow="1" w:firstColumn="1" w:lastColumn="1" w:noHBand="0" w:noVBand="0"/>
        </w:tblPrEx>
        <w:tc>
          <w:tcPr>
            <w:tcW w:w="1242" w:type="dxa"/>
            <w:vMerge/>
          </w:tcPr>
          <w:p w14:paraId="7E9CCD29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3" w:type="dxa"/>
          </w:tcPr>
          <w:p w14:paraId="607793E8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Skenēšanas režīmi:</w:t>
            </w:r>
          </w:p>
          <w:p w14:paraId="6672086A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 xml:space="preserve"> </w:t>
            </w:r>
          </w:p>
        </w:tc>
        <w:tc>
          <w:tcPr>
            <w:tcW w:w="4500" w:type="dxa"/>
          </w:tcPr>
          <w:p w14:paraId="3FB9C23E" w14:textId="7632FEFC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B925ED">
              <w:rPr>
                <w:rFonts w:asciiTheme="majorHAnsi" w:hAnsiTheme="majorHAnsi" w:cstheme="majorHAnsi"/>
                <w:lang w:val="lv-LV"/>
              </w:rPr>
              <w:t>Full Scan ar Q1 vai Q3, izvēlēto jonu monitorings (SIM), multiplo reakciju monitorings (MRM)</w:t>
            </w:r>
          </w:p>
        </w:tc>
        <w:tc>
          <w:tcPr>
            <w:tcW w:w="3240" w:type="dxa"/>
          </w:tcPr>
          <w:p w14:paraId="545DA867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30731DFE" w14:textId="77777777" w:rsidR="00890C29" w:rsidRPr="00B925ED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3092544F" w14:textId="77777777" w:rsidR="004E5554" w:rsidRDefault="004E5554">
      <w:r>
        <w:rPr>
          <w:b/>
          <w:bCs/>
          <w:i/>
          <w:iCs/>
        </w:rPr>
        <w:br w:type="page"/>
      </w: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72"/>
        <w:gridCol w:w="4981"/>
        <w:gridCol w:w="3240"/>
        <w:gridCol w:w="3240"/>
      </w:tblGrid>
      <w:tr w:rsidR="00890C29" w:rsidRPr="004E5554" w14:paraId="48D0A406" w14:textId="4B526194" w:rsidTr="004E5554">
        <w:trPr>
          <w:trHeight w:val="1000"/>
        </w:trPr>
        <w:tc>
          <w:tcPr>
            <w:tcW w:w="1242" w:type="dxa"/>
            <w:vMerge w:val="restart"/>
          </w:tcPr>
          <w:p w14:paraId="627EFA3E" w14:textId="77130ACD" w:rsidR="00890C29" w:rsidRPr="004E5554" w:rsidRDefault="00890C29" w:rsidP="00F61747">
            <w:pPr>
              <w:pStyle w:val="Heading2"/>
              <w:keepLines/>
              <w:rPr>
                <w:rFonts w:asciiTheme="majorHAnsi" w:hAnsiTheme="majorHAnsi" w:cstheme="majorHAnsi"/>
                <w:b w:val="0"/>
                <w:bCs w:val="0"/>
                <w:i w:val="0"/>
                <w:sz w:val="20"/>
                <w:szCs w:val="20"/>
                <w:lang w:val="lv-LV"/>
              </w:rPr>
            </w:pPr>
            <w:r w:rsidRPr="004E5554">
              <w:rPr>
                <w:rFonts w:asciiTheme="majorHAnsi" w:hAnsiTheme="majorHAnsi" w:cstheme="majorHAnsi"/>
                <w:b w:val="0"/>
                <w:bCs w:val="0"/>
                <w:i w:val="0"/>
                <w:sz w:val="20"/>
                <w:szCs w:val="20"/>
                <w:lang w:val="lv-LV"/>
              </w:rPr>
              <w:lastRenderedPageBreak/>
              <w:t>Gāzu hroma-togr</w:t>
            </w:r>
            <w:r w:rsidRPr="004E5554">
              <w:rPr>
                <w:rFonts w:asciiTheme="majorHAnsi" w:hAnsiTheme="majorHAnsi" w:cstheme="majorHAnsi"/>
                <w:b w:val="0"/>
                <w:i w:val="0"/>
                <w:sz w:val="20"/>
                <w:szCs w:val="20"/>
                <w:lang w:val="lv-LV"/>
              </w:rPr>
              <w:t>āfs (GH)</w:t>
            </w:r>
          </w:p>
        </w:tc>
        <w:tc>
          <w:tcPr>
            <w:tcW w:w="1872" w:type="dxa"/>
          </w:tcPr>
          <w:p w14:paraId="3C52F696" w14:textId="77777777" w:rsidR="00890C29" w:rsidRPr="004E5554" w:rsidRDefault="00890C29" w:rsidP="00F61747">
            <w:pPr>
              <w:pStyle w:val="Heading2"/>
              <w:keepLines/>
              <w:rPr>
                <w:rFonts w:asciiTheme="majorHAnsi" w:hAnsiTheme="majorHAnsi" w:cstheme="majorHAnsi"/>
                <w:b w:val="0"/>
                <w:bCs w:val="0"/>
                <w:i w:val="0"/>
                <w:sz w:val="20"/>
                <w:szCs w:val="20"/>
                <w:lang w:val="lv-LV"/>
              </w:rPr>
            </w:pPr>
            <w:r w:rsidRPr="004E5554">
              <w:rPr>
                <w:rFonts w:asciiTheme="majorHAnsi" w:hAnsiTheme="majorHAnsi" w:cstheme="majorHAnsi"/>
                <w:b w:val="0"/>
                <w:bCs w:val="0"/>
                <w:i w:val="0"/>
                <w:sz w:val="20"/>
                <w:szCs w:val="20"/>
                <w:lang w:val="lv-LV"/>
              </w:rPr>
              <w:t>Paraugu ievadīšanas mezgls (inžektors)</w:t>
            </w:r>
          </w:p>
        </w:tc>
        <w:tc>
          <w:tcPr>
            <w:tcW w:w="4981" w:type="dxa"/>
          </w:tcPr>
          <w:p w14:paraId="55CABF11" w14:textId="58481B6B" w:rsidR="00890C29" w:rsidRPr="004E5554" w:rsidRDefault="00890C29" w:rsidP="00750865">
            <w:pPr>
              <w:pStyle w:val="Heading2"/>
              <w:keepLines/>
              <w:rPr>
                <w:rFonts w:asciiTheme="majorHAnsi" w:hAnsiTheme="majorHAnsi" w:cstheme="majorHAnsi"/>
                <w:b w:val="0"/>
                <w:bCs w:val="0"/>
                <w:i w:val="0"/>
                <w:sz w:val="20"/>
                <w:szCs w:val="20"/>
                <w:lang w:val="lv-LV"/>
              </w:rPr>
            </w:pPr>
            <w:r w:rsidRPr="004E5554">
              <w:rPr>
                <w:rFonts w:asciiTheme="majorHAnsi" w:hAnsiTheme="majorHAnsi" w:cstheme="majorHAnsi"/>
                <w:b w:val="0"/>
                <w:bCs w:val="0"/>
                <w:i w:val="0"/>
                <w:sz w:val="20"/>
                <w:szCs w:val="20"/>
                <w:lang w:val="lv-LV"/>
              </w:rPr>
              <w:t>PTV inžektors, kura temperatūra ir kontrolējama vismaz līdz 400</w:t>
            </w:r>
            <w:r w:rsidRPr="004E5554">
              <w:rPr>
                <w:rFonts w:asciiTheme="majorHAnsi" w:hAnsiTheme="majorHAnsi" w:cstheme="majorHAnsi"/>
                <w:b w:val="0"/>
                <w:bCs w:val="0"/>
                <w:i w:val="0"/>
                <w:sz w:val="20"/>
                <w:szCs w:val="20"/>
                <w:vertAlign w:val="superscript"/>
                <w:lang w:val="lv-LV"/>
              </w:rPr>
              <w:t>o</w:t>
            </w:r>
            <w:r w:rsidRPr="004E5554">
              <w:rPr>
                <w:rFonts w:asciiTheme="majorHAnsi" w:hAnsiTheme="majorHAnsi" w:cstheme="majorHAnsi"/>
                <w:b w:val="0"/>
                <w:bCs w:val="0"/>
                <w:i w:val="0"/>
                <w:sz w:val="20"/>
                <w:szCs w:val="20"/>
                <w:lang w:val="lv-LV"/>
              </w:rPr>
              <w:t xml:space="preserve">C. Jābūt inertam, dzesēšanai tiek izmantots gaiss. Iekļauta </w:t>
            </w:r>
            <w:r w:rsidRPr="004E5554">
              <w:rPr>
                <w:rFonts w:asciiTheme="majorHAnsi" w:hAnsiTheme="majorHAnsi" w:cstheme="majorHAnsi"/>
                <w:b w:val="0"/>
                <w:bCs w:val="0"/>
                <w:iCs w:val="0"/>
                <w:sz w:val="20"/>
                <w:szCs w:val="20"/>
                <w:lang w:val="lv-LV"/>
              </w:rPr>
              <w:t>BackFlush</w:t>
            </w:r>
            <w:r w:rsidRPr="004E5554">
              <w:rPr>
                <w:rFonts w:asciiTheme="majorHAnsi" w:hAnsiTheme="majorHAnsi" w:cstheme="majorHAnsi"/>
                <w:b w:val="0"/>
                <w:bCs w:val="0"/>
                <w:i w:val="0"/>
                <w:sz w:val="20"/>
                <w:szCs w:val="20"/>
                <w:lang w:val="lv-LV"/>
              </w:rPr>
              <w:t xml:space="preserve"> opcija. Injekcija līdz 10 </w:t>
            </w:r>
            <w:r w:rsidRPr="004E5554">
              <w:rPr>
                <w:rFonts w:asciiTheme="majorHAnsi" w:hAnsiTheme="majorHAnsi" w:cstheme="majorHAnsi"/>
                <w:b w:val="0"/>
                <w:i w:val="0"/>
                <w:sz w:val="20"/>
                <w:szCs w:val="20"/>
                <w:lang w:val="lv-LV"/>
              </w:rPr>
              <w:t>μl tilpumam.</w:t>
            </w:r>
          </w:p>
        </w:tc>
        <w:tc>
          <w:tcPr>
            <w:tcW w:w="3240" w:type="dxa"/>
          </w:tcPr>
          <w:p w14:paraId="5E10E290" w14:textId="77777777" w:rsidR="00890C29" w:rsidRPr="004E5554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32764F78" w14:textId="77777777" w:rsidR="00890C29" w:rsidRPr="004E5554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890C29" w:rsidRPr="004E5554" w14:paraId="1081DE4F" w14:textId="7FD38D3A" w:rsidTr="004E5554">
        <w:tc>
          <w:tcPr>
            <w:tcW w:w="1242" w:type="dxa"/>
            <w:vMerge/>
          </w:tcPr>
          <w:p w14:paraId="073161BC" w14:textId="77777777" w:rsidR="00890C29" w:rsidRPr="004E5554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1872" w:type="dxa"/>
          </w:tcPr>
          <w:p w14:paraId="0C7F1DD3" w14:textId="77777777" w:rsidR="00890C29" w:rsidRPr="004E5554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bCs/>
                <w:lang w:val="lv-LV"/>
              </w:rPr>
              <w:t xml:space="preserve">Kolonnas termostats </w:t>
            </w:r>
          </w:p>
        </w:tc>
        <w:tc>
          <w:tcPr>
            <w:tcW w:w="4981" w:type="dxa"/>
          </w:tcPr>
          <w:p w14:paraId="03A7E7CC" w14:textId="77777777" w:rsidR="00890C29" w:rsidRPr="004E5554" w:rsidRDefault="00890C29" w:rsidP="0090703E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bCs/>
                <w:lang w:val="lv-LV"/>
              </w:rPr>
              <w:t>Maksimālais temperatūras diapazons līdz 450</w:t>
            </w:r>
            <w:r w:rsidRPr="004E5554">
              <w:rPr>
                <w:rFonts w:asciiTheme="majorHAnsi" w:hAnsiTheme="majorHAnsi" w:cstheme="majorHAnsi"/>
                <w:bCs/>
                <w:vertAlign w:val="superscript"/>
                <w:lang w:val="lv-LV"/>
              </w:rPr>
              <w:t>o</w:t>
            </w:r>
            <w:r w:rsidRPr="004E5554">
              <w:rPr>
                <w:rFonts w:asciiTheme="majorHAnsi" w:hAnsiTheme="majorHAnsi" w:cstheme="majorHAnsi"/>
                <w:bCs/>
                <w:lang w:val="lv-LV"/>
              </w:rPr>
              <w:t>C. Dzesēšanas ātrums no 400</w:t>
            </w:r>
            <w:r w:rsidRPr="004E5554">
              <w:rPr>
                <w:rFonts w:asciiTheme="majorHAnsi" w:hAnsiTheme="majorHAnsi" w:cstheme="majorHAnsi"/>
                <w:bCs/>
                <w:vertAlign w:val="superscript"/>
                <w:lang w:val="lv-LV"/>
              </w:rPr>
              <w:t>o</w:t>
            </w:r>
            <w:r w:rsidRPr="004E5554">
              <w:rPr>
                <w:rFonts w:asciiTheme="majorHAnsi" w:hAnsiTheme="majorHAnsi" w:cstheme="majorHAnsi"/>
                <w:bCs/>
                <w:lang w:val="lv-LV"/>
              </w:rPr>
              <w:t>C līdz 50</w:t>
            </w:r>
            <w:r w:rsidRPr="004E5554">
              <w:rPr>
                <w:rFonts w:asciiTheme="majorHAnsi" w:hAnsiTheme="majorHAnsi" w:cstheme="majorHAnsi"/>
                <w:bCs/>
                <w:vertAlign w:val="superscript"/>
                <w:lang w:val="lv-LV"/>
              </w:rPr>
              <w:t>o</w:t>
            </w:r>
            <w:r w:rsidRPr="004E5554">
              <w:rPr>
                <w:rFonts w:asciiTheme="majorHAnsi" w:hAnsiTheme="majorHAnsi" w:cstheme="majorHAnsi"/>
                <w:bCs/>
                <w:lang w:val="lv-LV"/>
              </w:rPr>
              <w:t>C ir ne vairāk kā 4 minūtes. Temperatūras pacelšanas ciklu skaits ne mazāk kā 5, noturēšanas ciklu skaits - ne mazāk kā 5.</w:t>
            </w:r>
          </w:p>
        </w:tc>
        <w:tc>
          <w:tcPr>
            <w:tcW w:w="3240" w:type="dxa"/>
          </w:tcPr>
          <w:p w14:paraId="5B741CCD" w14:textId="77777777" w:rsidR="00890C29" w:rsidRPr="004E5554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71DDD3B7" w14:textId="77777777" w:rsidR="00890C29" w:rsidRPr="004E5554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890C29" w:rsidRPr="004E5554" w14:paraId="4E1A1892" w14:textId="6610182D" w:rsidTr="004E5554">
        <w:tc>
          <w:tcPr>
            <w:tcW w:w="3114" w:type="dxa"/>
            <w:gridSpan w:val="2"/>
          </w:tcPr>
          <w:p w14:paraId="613A3D83" w14:textId="3CAD5BAD" w:rsidR="00890C29" w:rsidRPr="004E5554" w:rsidRDefault="004E5554" w:rsidP="00F61747">
            <w:pPr>
              <w:keepNext/>
              <w:keepLines/>
              <w:rPr>
                <w:rFonts w:asciiTheme="majorHAnsi" w:hAnsiTheme="majorHAnsi" w:cstheme="majorHAnsi"/>
                <w:bCs/>
                <w:lang w:val="lv-LV"/>
              </w:rPr>
            </w:pPr>
            <w:r w:rsidRPr="004E5554">
              <w:br w:type="page"/>
            </w:r>
            <w:r w:rsidR="00890C29" w:rsidRPr="004E5554">
              <w:rPr>
                <w:rFonts w:asciiTheme="majorHAnsi" w:hAnsiTheme="majorHAnsi" w:cstheme="majorHAnsi"/>
                <w:bCs/>
                <w:lang w:val="lv-LV"/>
              </w:rPr>
              <w:t>Automātiskā paraugu ievadīšanas sistēma</w:t>
            </w:r>
          </w:p>
        </w:tc>
        <w:tc>
          <w:tcPr>
            <w:tcW w:w="4981" w:type="dxa"/>
          </w:tcPr>
          <w:p w14:paraId="1256A901" w14:textId="3EC89232" w:rsidR="00890C29" w:rsidRPr="004E5554" w:rsidRDefault="00890C29" w:rsidP="00750865">
            <w:pPr>
              <w:keepNext/>
              <w:keepLines/>
              <w:rPr>
                <w:rFonts w:asciiTheme="majorHAnsi" w:hAnsiTheme="majorHAnsi" w:cstheme="majorHAnsi"/>
                <w:bCs/>
                <w:lang w:val="lv-LV"/>
              </w:rPr>
            </w:pPr>
            <w:r w:rsidRPr="004E5554">
              <w:rPr>
                <w:rFonts w:asciiTheme="majorHAnsi" w:hAnsiTheme="majorHAnsi" w:cstheme="majorHAnsi"/>
                <w:bCs/>
                <w:lang w:val="lv-LV"/>
              </w:rPr>
              <w:t xml:space="preserve">Kapacitāte: 1-2 ml pudelītes  - vismaz 120 gab. Injekcijas tilpumi – no 0,1 </w:t>
            </w:r>
            <w:r w:rsidRPr="004E5554">
              <w:rPr>
                <w:rFonts w:asciiTheme="majorHAnsi" w:hAnsiTheme="majorHAnsi" w:cstheme="majorHAnsi"/>
                <w:lang w:val="lv-LV"/>
              </w:rPr>
              <w:t xml:space="preserve">līdz </w:t>
            </w:r>
            <w:r w:rsidRPr="004E5554">
              <w:rPr>
                <w:rFonts w:asciiTheme="majorHAnsi" w:hAnsiTheme="majorHAnsi" w:cstheme="majorHAnsi"/>
                <w:bCs/>
                <w:lang w:val="lv-LV"/>
              </w:rPr>
              <w:t xml:space="preserve">10 </w:t>
            </w:r>
            <w:r w:rsidRPr="004E5554">
              <w:rPr>
                <w:rFonts w:asciiTheme="majorHAnsi" w:hAnsiTheme="majorHAnsi" w:cstheme="majorHAnsi"/>
                <w:lang w:val="lv-LV"/>
              </w:rPr>
              <w:t>μl PTV režīmā</w:t>
            </w:r>
          </w:p>
        </w:tc>
        <w:tc>
          <w:tcPr>
            <w:tcW w:w="3240" w:type="dxa"/>
          </w:tcPr>
          <w:p w14:paraId="219E39BF" w14:textId="77777777" w:rsidR="00890C29" w:rsidRPr="004E5554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127C6A91" w14:textId="77777777" w:rsidR="00890C29" w:rsidRPr="004E5554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890C29" w:rsidRPr="004E5554" w14:paraId="44FA4069" w14:textId="4A10E596" w:rsidTr="004E5554">
        <w:tc>
          <w:tcPr>
            <w:tcW w:w="3114" w:type="dxa"/>
            <w:gridSpan w:val="2"/>
          </w:tcPr>
          <w:p w14:paraId="5A2D7E1E" w14:textId="77777777" w:rsidR="00890C29" w:rsidRPr="004E5554" w:rsidRDefault="00890C29" w:rsidP="00F61747">
            <w:pPr>
              <w:keepNext/>
              <w:keepLines/>
              <w:rPr>
                <w:rFonts w:asciiTheme="majorHAnsi" w:hAnsiTheme="majorHAnsi" w:cstheme="majorHAnsi"/>
                <w:bCs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Dators</w:t>
            </w:r>
          </w:p>
        </w:tc>
        <w:tc>
          <w:tcPr>
            <w:tcW w:w="4981" w:type="dxa"/>
          </w:tcPr>
          <w:p w14:paraId="1E4C2003" w14:textId="0D2083B2" w:rsidR="00890C29" w:rsidRPr="004E5554" w:rsidRDefault="00890C29" w:rsidP="00750865">
            <w:pPr>
              <w:keepNext/>
              <w:keepLines/>
              <w:rPr>
                <w:rFonts w:asciiTheme="majorHAnsi" w:hAnsiTheme="majorHAnsi" w:cstheme="majorHAnsi"/>
                <w:bCs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Procesors ar frekvenci atbilstoši ražotāja rekomendācijām, cietais disks ar vismaz 1 TB, tīkla karte, LED monitors 27’’, klaviatūra, optiskā pele</w:t>
            </w:r>
          </w:p>
        </w:tc>
        <w:tc>
          <w:tcPr>
            <w:tcW w:w="3240" w:type="dxa"/>
          </w:tcPr>
          <w:p w14:paraId="6974E822" w14:textId="77777777" w:rsidR="00890C29" w:rsidRPr="004E5554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05448C14" w14:textId="77777777" w:rsidR="00890C29" w:rsidRPr="004E5554" w:rsidRDefault="00890C29" w:rsidP="00F61747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6DA278AB" w14:textId="77777777" w:rsidR="004E5554" w:rsidRPr="004E5554" w:rsidRDefault="004E5554" w:rsidP="00F70838">
      <w:pPr>
        <w:rPr>
          <w:rFonts w:asciiTheme="majorHAnsi" w:hAnsiTheme="majorHAnsi" w:cstheme="majorHAnsi"/>
          <w:bCs/>
          <w:caps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6846"/>
        <w:gridCol w:w="6456"/>
      </w:tblGrid>
      <w:tr w:rsidR="00CA363A" w:rsidRPr="004E5554" w14:paraId="096BB81F" w14:textId="77777777" w:rsidTr="004E5554">
        <w:tc>
          <w:tcPr>
            <w:tcW w:w="425" w:type="pct"/>
            <w:vMerge w:val="restart"/>
          </w:tcPr>
          <w:p w14:paraId="69B50DF4" w14:textId="77777777" w:rsidR="00CA363A" w:rsidRPr="004E5554" w:rsidRDefault="00CA363A" w:rsidP="00CB55BF">
            <w:pPr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Citas prasības</w:t>
            </w:r>
          </w:p>
        </w:tc>
        <w:tc>
          <w:tcPr>
            <w:tcW w:w="2354" w:type="pct"/>
          </w:tcPr>
          <w:p w14:paraId="61E53C47" w14:textId="35D2B568" w:rsidR="00CA363A" w:rsidRPr="004E5554" w:rsidRDefault="00CA363A" w:rsidP="00CB55B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Garantijas laiks – vismaz 1 (viens) gads</w:t>
            </w:r>
          </w:p>
        </w:tc>
        <w:tc>
          <w:tcPr>
            <w:tcW w:w="2220" w:type="pct"/>
          </w:tcPr>
          <w:p w14:paraId="52BF2142" w14:textId="77777777" w:rsidR="00CA363A" w:rsidRPr="004E5554" w:rsidRDefault="00CA363A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CA363A" w:rsidRPr="004E5554" w14:paraId="0FF5FBF0" w14:textId="77777777" w:rsidTr="004E5554">
        <w:trPr>
          <w:trHeight w:val="285"/>
        </w:trPr>
        <w:tc>
          <w:tcPr>
            <w:tcW w:w="425" w:type="pct"/>
            <w:vMerge/>
          </w:tcPr>
          <w:p w14:paraId="04833A42" w14:textId="77777777" w:rsidR="00CA363A" w:rsidRPr="004E5554" w:rsidRDefault="00CA363A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395EA3E9" w14:textId="6286EC1E" w:rsidR="00CA363A" w:rsidRPr="004E5554" w:rsidRDefault="00CA363A" w:rsidP="00CB55B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Piegādes termiņš – 2 (divi) mēneši</w:t>
            </w:r>
          </w:p>
        </w:tc>
        <w:tc>
          <w:tcPr>
            <w:tcW w:w="2220" w:type="pct"/>
          </w:tcPr>
          <w:p w14:paraId="1573A10C" w14:textId="77777777" w:rsidR="00CA363A" w:rsidRPr="004E5554" w:rsidRDefault="00CA363A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CA363A" w:rsidRPr="004E5554" w14:paraId="02B37624" w14:textId="77777777" w:rsidTr="004E5554">
        <w:trPr>
          <w:trHeight w:val="270"/>
        </w:trPr>
        <w:tc>
          <w:tcPr>
            <w:tcW w:w="425" w:type="pct"/>
            <w:vMerge/>
          </w:tcPr>
          <w:p w14:paraId="6ACEF0F7" w14:textId="77777777" w:rsidR="00CA363A" w:rsidRPr="004E5554" w:rsidRDefault="00CA363A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1FFF1836" w14:textId="39304A16" w:rsidR="00CA363A" w:rsidRPr="004E5554" w:rsidRDefault="00CA363A" w:rsidP="00CB55B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Cenā iekļauta piegāde, uzstādīšana.</w:t>
            </w:r>
          </w:p>
        </w:tc>
        <w:tc>
          <w:tcPr>
            <w:tcW w:w="2220" w:type="pct"/>
          </w:tcPr>
          <w:p w14:paraId="671A9AD9" w14:textId="77777777" w:rsidR="00CA363A" w:rsidRPr="004E5554" w:rsidRDefault="00CA363A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CA363A" w:rsidRPr="004E5554" w14:paraId="4DB94A97" w14:textId="77777777" w:rsidTr="004E5554">
        <w:trPr>
          <w:trHeight w:val="270"/>
        </w:trPr>
        <w:tc>
          <w:tcPr>
            <w:tcW w:w="425" w:type="pct"/>
            <w:vMerge/>
          </w:tcPr>
          <w:p w14:paraId="56E21F1E" w14:textId="77777777" w:rsidR="00CA363A" w:rsidRPr="004E5554" w:rsidRDefault="00CA363A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3BD0AE05" w14:textId="2684368F" w:rsidR="00CA363A" w:rsidRPr="004E5554" w:rsidRDefault="00CA363A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Piegādātājs nodrošina ražotāja sertificētu inženieri, kas kompetents veikt iekārtas regulārās pārbaudes un verifikāciju, un kuram, iekārtas darbības traucējumu gadījumos, jāierodas darba dienās 24 stundu laikā no izsaukuma brīža.</w:t>
            </w:r>
          </w:p>
        </w:tc>
        <w:tc>
          <w:tcPr>
            <w:tcW w:w="2220" w:type="pct"/>
          </w:tcPr>
          <w:p w14:paraId="4FB0D3C7" w14:textId="77777777" w:rsidR="00CA363A" w:rsidRPr="004E5554" w:rsidRDefault="00CA363A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CA363A" w:rsidRPr="004E5554" w14:paraId="33AF9E0B" w14:textId="77777777" w:rsidTr="004E5554">
        <w:trPr>
          <w:trHeight w:val="255"/>
        </w:trPr>
        <w:tc>
          <w:tcPr>
            <w:tcW w:w="425" w:type="pct"/>
            <w:vMerge/>
          </w:tcPr>
          <w:p w14:paraId="39C7E77E" w14:textId="77777777" w:rsidR="00CA363A" w:rsidRPr="004E5554" w:rsidRDefault="00CA363A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4508B141" w14:textId="77777777" w:rsidR="00CA363A" w:rsidRPr="004E5554" w:rsidRDefault="00CA363A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Derīgs lietošanai Eiropas voltāžās diapazonā (nomināls 100-240V AC 50Hz) ar Eiropas tipa kontaktdakšu.</w:t>
            </w:r>
          </w:p>
        </w:tc>
        <w:tc>
          <w:tcPr>
            <w:tcW w:w="2220" w:type="pct"/>
          </w:tcPr>
          <w:p w14:paraId="7B457BE9" w14:textId="77777777" w:rsidR="00CA363A" w:rsidRPr="004E5554" w:rsidRDefault="00CA363A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CA363A" w:rsidRPr="004E5554" w14:paraId="1F4356DE" w14:textId="77777777" w:rsidTr="004E5554">
        <w:trPr>
          <w:trHeight w:val="255"/>
        </w:trPr>
        <w:tc>
          <w:tcPr>
            <w:tcW w:w="425" w:type="pct"/>
            <w:vMerge/>
          </w:tcPr>
          <w:p w14:paraId="298071C3" w14:textId="77777777" w:rsidR="00CA363A" w:rsidRPr="004E5554" w:rsidRDefault="00CA363A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3F991CAF" w14:textId="1220F2A7" w:rsidR="00CA363A" w:rsidRPr="004E5554" w:rsidRDefault="00CA363A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 xml:space="preserve">Iekārtas </w:t>
            </w:r>
            <w:r>
              <w:rPr>
                <w:rFonts w:asciiTheme="majorHAnsi" w:hAnsiTheme="majorHAnsi" w:cstheme="majorHAnsi"/>
                <w:lang w:val="lv-LV"/>
              </w:rPr>
              <w:t>elektroenerģijas patēriņš – ne vairāk kā 4 kW stundā</w:t>
            </w:r>
          </w:p>
        </w:tc>
        <w:tc>
          <w:tcPr>
            <w:tcW w:w="2220" w:type="pct"/>
          </w:tcPr>
          <w:p w14:paraId="6FEE2D0E" w14:textId="77777777" w:rsidR="00CA363A" w:rsidRPr="004E5554" w:rsidRDefault="00CA363A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CA363A" w:rsidRPr="004E5554" w14:paraId="4BD68232" w14:textId="77777777" w:rsidTr="004E5554">
        <w:trPr>
          <w:trHeight w:val="255"/>
        </w:trPr>
        <w:tc>
          <w:tcPr>
            <w:tcW w:w="425" w:type="pct"/>
            <w:vMerge/>
          </w:tcPr>
          <w:p w14:paraId="70DC8448" w14:textId="77777777" w:rsidR="00CA363A" w:rsidRPr="004E5554" w:rsidRDefault="00CA363A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56CBB96A" w14:textId="7F4D8FE7" w:rsidR="00CA363A" w:rsidRPr="004E5554" w:rsidRDefault="00CA363A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>
              <w:rPr>
                <w:rFonts w:asciiTheme="majorHAnsi" w:hAnsiTheme="majorHAnsi" w:cstheme="majorHAnsi"/>
                <w:lang w:val="lv-LV"/>
              </w:rPr>
              <w:t>Instrukcija – angļu vai latviešu valodā</w:t>
            </w:r>
          </w:p>
        </w:tc>
        <w:tc>
          <w:tcPr>
            <w:tcW w:w="2220" w:type="pct"/>
          </w:tcPr>
          <w:p w14:paraId="6094E9B4" w14:textId="77777777" w:rsidR="00CA363A" w:rsidRPr="004E5554" w:rsidRDefault="00CA363A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1FF1A2B7" w14:textId="77777777" w:rsidR="002C113D" w:rsidRPr="004E5554" w:rsidRDefault="002C113D" w:rsidP="00F70838">
      <w:pPr>
        <w:rPr>
          <w:rFonts w:asciiTheme="majorHAnsi" w:hAnsiTheme="majorHAnsi" w:cstheme="majorHAnsi"/>
          <w:bCs/>
          <w:caps/>
          <w:sz w:val="24"/>
          <w:szCs w:val="24"/>
          <w:lang w:val="lv-LV"/>
        </w:rPr>
      </w:pPr>
    </w:p>
    <w:p w14:paraId="4942E90A" w14:textId="77777777" w:rsidR="002C113D" w:rsidRDefault="002C113D" w:rsidP="00F70838">
      <w:pPr>
        <w:rPr>
          <w:rFonts w:ascii="Times New Roman Bold" w:hAnsi="Times New Roman Bold"/>
          <w:bCs/>
          <w:caps/>
          <w:sz w:val="24"/>
          <w:szCs w:val="24"/>
          <w:lang w:val="lv-LV"/>
        </w:rPr>
      </w:pPr>
    </w:p>
    <w:p w14:paraId="54A307E9" w14:textId="77777777" w:rsidR="002C113D" w:rsidRDefault="002C113D" w:rsidP="00F70838">
      <w:pPr>
        <w:rPr>
          <w:rFonts w:ascii="Times New Roman Bold" w:hAnsi="Times New Roman Bold"/>
          <w:bCs/>
          <w:caps/>
          <w:sz w:val="24"/>
          <w:szCs w:val="24"/>
          <w:lang w:val="lv-LV"/>
        </w:rPr>
      </w:pPr>
    </w:p>
    <w:sectPr w:rsidR="002C113D" w:rsidSect="00025360">
      <w:pgSz w:w="16840" w:h="11900" w:orient="landscape"/>
      <w:pgMar w:top="1072" w:right="14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43"/>
    <w:multiLevelType w:val="hybridMultilevel"/>
    <w:tmpl w:val="A79E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1F47"/>
    <w:multiLevelType w:val="hybridMultilevel"/>
    <w:tmpl w:val="170E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47B82"/>
    <w:multiLevelType w:val="hybridMultilevel"/>
    <w:tmpl w:val="E568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5268F"/>
    <w:multiLevelType w:val="hybridMultilevel"/>
    <w:tmpl w:val="E936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4545">
    <w:abstractNumId w:val="0"/>
  </w:num>
  <w:num w:numId="2" w16cid:durableId="871381785">
    <w:abstractNumId w:val="2"/>
  </w:num>
  <w:num w:numId="3" w16cid:durableId="827748815">
    <w:abstractNumId w:val="1"/>
  </w:num>
  <w:num w:numId="4" w16cid:durableId="1387604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C5"/>
    <w:rsid w:val="00001A68"/>
    <w:rsid w:val="00025360"/>
    <w:rsid w:val="00081456"/>
    <w:rsid w:val="000B0CC5"/>
    <w:rsid w:val="000B348E"/>
    <w:rsid w:val="000C6C1E"/>
    <w:rsid w:val="001134FC"/>
    <w:rsid w:val="00152EB6"/>
    <w:rsid w:val="00194C11"/>
    <w:rsid w:val="001C00CB"/>
    <w:rsid w:val="001E1387"/>
    <w:rsid w:val="001F0229"/>
    <w:rsid w:val="00205903"/>
    <w:rsid w:val="0022708F"/>
    <w:rsid w:val="0024144F"/>
    <w:rsid w:val="00262CC2"/>
    <w:rsid w:val="00274457"/>
    <w:rsid w:val="0027490B"/>
    <w:rsid w:val="0029583B"/>
    <w:rsid w:val="002C113D"/>
    <w:rsid w:val="002D2183"/>
    <w:rsid w:val="002E698F"/>
    <w:rsid w:val="00323F06"/>
    <w:rsid w:val="003270A3"/>
    <w:rsid w:val="00350EC8"/>
    <w:rsid w:val="00371661"/>
    <w:rsid w:val="003A5865"/>
    <w:rsid w:val="003D331F"/>
    <w:rsid w:val="003D4FA2"/>
    <w:rsid w:val="00407A5B"/>
    <w:rsid w:val="0048274B"/>
    <w:rsid w:val="004B2C39"/>
    <w:rsid w:val="004D0DFF"/>
    <w:rsid w:val="004D3DBE"/>
    <w:rsid w:val="004E01DB"/>
    <w:rsid w:val="004E5554"/>
    <w:rsid w:val="00513146"/>
    <w:rsid w:val="00514CF4"/>
    <w:rsid w:val="005304D7"/>
    <w:rsid w:val="0054221A"/>
    <w:rsid w:val="005422A0"/>
    <w:rsid w:val="00552D42"/>
    <w:rsid w:val="00584A58"/>
    <w:rsid w:val="005A1202"/>
    <w:rsid w:val="005A4B61"/>
    <w:rsid w:val="005A6419"/>
    <w:rsid w:val="005B1351"/>
    <w:rsid w:val="005E5D86"/>
    <w:rsid w:val="005F013F"/>
    <w:rsid w:val="005F17D1"/>
    <w:rsid w:val="0062601B"/>
    <w:rsid w:val="006468AF"/>
    <w:rsid w:val="00690B70"/>
    <w:rsid w:val="00693AAC"/>
    <w:rsid w:val="00707715"/>
    <w:rsid w:val="00750865"/>
    <w:rsid w:val="007675D7"/>
    <w:rsid w:val="0079686E"/>
    <w:rsid w:val="007B2FDE"/>
    <w:rsid w:val="00805D66"/>
    <w:rsid w:val="00820813"/>
    <w:rsid w:val="00827DEC"/>
    <w:rsid w:val="00827ECA"/>
    <w:rsid w:val="00833D85"/>
    <w:rsid w:val="0083498C"/>
    <w:rsid w:val="00841487"/>
    <w:rsid w:val="00844458"/>
    <w:rsid w:val="008513E5"/>
    <w:rsid w:val="00880639"/>
    <w:rsid w:val="0088644E"/>
    <w:rsid w:val="00890C29"/>
    <w:rsid w:val="008910BF"/>
    <w:rsid w:val="008D1906"/>
    <w:rsid w:val="008E2970"/>
    <w:rsid w:val="0090703E"/>
    <w:rsid w:val="00913113"/>
    <w:rsid w:val="009968A3"/>
    <w:rsid w:val="009C135B"/>
    <w:rsid w:val="009F15D9"/>
    <w:rsid w:val="00A466F0"/>
    <w:rsid w:val="00A52598"/>
    <w:rsid w:val="00A77982"/>
    <w:rsid w:val="00A82511"/>
    <w:rsid w:val="00A840DE"/>
    <w:rsid w:val="00A873AA"/>
    <w:rsid w:val="00AE7C0F"/>
    <w:rsid w:val="00AF2D25"/>
    <w:rsid w:val="00B6511F"/>
    <w:rsid w:val="00B903B8"/>
    <w:rsid w:val="00B925ED"/>
    <w:rsid w:val="00B9622A"/>
    <w:rsid w:val="00BC3176"/>
    <w:rsid w:val="00BC37DE"/>
    <w:rsid w:val="00C076F5"/>
    <w:rsid w:val="00C16E82"/>
    <w:rsid w:val="00C17048"/>
    <w:rsid w:val="00C23252"/>
    <w:rsid w:val="00C62FDD"/>
    <w:rsid w:val="00C76678"/>
    <w:rsid w:val="00C77C33"/>
    <w:rsid w:val="00C93BC9"/>
    <w:rsid w:val="00CA1190"/>
    <w:rsid w:val="00CA363A"/>
    <w:rsid w:val="00CA6F67"/>
    <w:rsid w:val="00CB6B74"/>
    <w:rsid w:val="00CC25AA"/>
    <w:rsid w:val="00CE7936"/>
    <w:rsid w:val="00D374FC"/>
    <w:rsid w:val="00D47C33"/>
    <w:rsid w:val="00D75B63"/>
    <w:rsid w:val="00D95FC5"/>
    <w:rsid w:val="00DC1EB8"/>
    <w:rsid w:val="00E3572D"/>
    <w:rsid w:val="00E42C9F"/>
    <w:rsid w:val="00EB78CE"/>
    <w:rsid w:val="00EC31C5"/>
    <w:rsid w:val="00EE34D1"/>
    <w:rsid w:val="00F22CC2"/>
    <w:rsid w:val="00F570E7"/>
    <w:rsid w:val="00F61747"/>
    <w:rsid w:val="00F70838"/>
    <w:rsid w:val="00F862A6"/>
    <w:rsid w:val="00FB47D1"/>
    <w:rsid w:val="00FD56B7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7A764"/>
  <w14:defaultImageDpi w14:val="300"/>
  <w15:docId w15:val="{405575D0-EBAE-DD4F-BF7C-CF90FA5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u w:color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C5"/>
    <w:pPr>
      <w:widowControl w:val="0"/>
      <w:overflowPunct w:val="0"/>
      <w:autoSpaceDE w:val="0"/>
      <w:autoSpaceDN w:val="0"/>
      <w:adjustRightInd w:val="0"/>
    </w:pPr>
    <w:rPr>
      <w:rFonts w:eastAsia="Times New Roman"/>
      <w:color w:val="auto"/>
      <w:kern w:val="28"/>
      <w:sz w:val="20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qFormat/>
    <w:rsid w:val="00D95F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FC5"/>
    <w:rPr>
      <w:rFonts w:ascii="Arial" w:eastAsia="Times New Roman" w:hAnsi="Arial" w:cs="Arial"/>
      <w:b/>
      <w:bCs/>
      <w:i/>
      <w:iCs/>
      <w:color w:val="auto"/>
      <w:kern w:val="28"/>
      <w:sz w:val="28"/>
      <w:szCs w:val="28"/>
      <w:lang w:val="en-GB" w:eastAsia="lv-LV"/>
    </w:rPr>
  </w:style>
  <w:style w:type="paragraph" w:styleId="NormalWeb">
    <w:name w:val="Normal (Web)"/>
    <w:basedOn w:val="Normal"/>
    <w:uiPriority w:val="99"/>
    <w:semiHidden/>
    <w:unhideWhenUsed/>
    <w:rsid w:val="00584A58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05903"/>
    <w:rPr>
      <w:color w:val="808080"/>
    </w:rPr>
  </w:style>
  <w:style w:type="paragraph" w:styleId="ListParagraph">
    <w:name w:val="List Paragraph"/>
    <w:basedOn w:val="Normal"/>
    <w:uiPriority w:val="34"/>
    <w:qFormat/>
    <w:rsid w:val="004D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Air</dc:creator>
  <cp:keywords/>
  <dc:description/>
  <cp:lastModifiedBy>Inese Paspārne</cp:lastModifiedBy>
  <cp:revision>5</cp:revision>
  <dcterms:created xsi:type="dcterms:W3CDTF">2024-01-09T14:27:00Z</dcterms:created>
  <dcterms:modified xsi:type="dcterms:W3CDTF">2024-01-11T13:21:00Z</dcterms:modified>
</cp:coreProperties>
</file>