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EFBE9" w14:textId="77777777" w:rsidR="00B925ED" w:rsidRPr="00B925ED" w:rsidRDefault="00B925ED" w:rsidP="00B925ED">
      <w:pPr>
        <w:ind w:right="72" w:firstLine="446"/>
        <w:jc w:val="right"/>
        <w:rPr>
          <w:rFonts w:asciiTheme="majorHAnsi" w:hAnsiTheme="majorHAnsi" w:cstheme="majorHAnsi"/>
          <w:lang w:val="lv-LV"/>
        </w:rPr>
      </w:pPr>
      <w:bookmarkStart w:id="0" w:name="_Hlk155709169"/>
      <w:r w:rsidRPr="00B925ED">
        <w:rPr>
          <w:rFonts w:asciiTheme="majorHAnsi" w:hAnsiTheme="majorHAnsi" w:cstheme="majorHAnsi"/>
          <w:lang w:val="lv-LV"/>
        </w:rPr>
        <w:t xml:space="preserve">    </w:t>
      </w:r>
      <w:bookmarkStart w:id="1" w:name="OLE_LINK1"/>
      <w:bookmarkStart w:id="2" w:name="_Hlk508952791"/>
      <w:r w:rsidRPr="00B925ED">
        <w:rPr>
          <w:rFonts w:asciiTheme="majorHAnsi" w:hAnsiTheme="majorHAnsi" w:cstheme="majorHAnsi"/>
          <w:lang w:val="lv-LV"/>
        </w:rPr>
        <w:t>Pārtikas drošības, dzīvnieku veselības un vides zinātniskā institūta “BIOR”</w:t>
      </w:r>
    </w:p>
    <w:p w14:paraId="6522C241" w14:textId="004A81DB" w:rsidR="00B925ED" w:rsidRPr="00B925ED" w:rsidRDefault="00B925ED" w:rsidP="00B925ED">
      <w:pPr>
        <w:ind w:right="72" w:firstLine="446"/>
        <w:jc w:val="right"/>
        <w:rPr>
          <w:rFonts w:asciiTheme="majorHAnsi" w:hAnsiTheme="majorHAnsi" w:cstheme="majorHAnsi"/>
          <w:lang w:val="lv-LV"/>
        </w:rPr>
      </w:pPr>
      <w:r w:rsidRPr="00B925ED">
        <w:rPr>
          <w:rFonts w:asciiTheme="majorHAnsi" w:hAnsiTheme="majorHAnsi" w:cstheme="majorHAnsi"/>
          <w:lang w:val="lv-LV"/>
        </w:rPr>
        <w:t xml:space="preserve">  atklāta konkursa </w:t>
      </w:r>
      <w:bookmarkEnd w:id="1"/>
      <w:r w:rsidRPr="00B925ED">
        <w:rPr>
          <w:rFonts w:asciiTheme="majorHAnsi" w:hAnsiTheme="majorHAnsi" w:cstheme="majorHAnsi"/>
          <w:lang w:val="lv-LV"/>
        </w:rPr>
        <w:t>“Laboratorij</w:t>
      </w:r>
      <w:r w:rsidR="00F862A6">
        <w:rPr>
          <w:rFonts w:asciiTheme="majorHAnsi" w:hAnsiTheme="majorHAnsi" w:cstheme="majorHAnsi"/>
          <w:lang w:val="lv-LV"/>
        </w:rPr>
        <w:t>u</w:t>
      </w:r>
      <w:r w:rsidRPr="00B925ED">
        <w:rPr>
          <w:rFonts w:asciiTheme="majorHAnsi" w:hAnsiTheme="majorHAnsi" w:cstheme="majorHAnsi"/>
          <w:lang w:val="lv-LV"/>
        </w:rPr>
        <w:t xml:space="preserve"> iekārtu un rezerves daļ</w:t>
      </w:r>
      <w:r w:rsidR="00CA363A">
        <w:rPr>
          <w:rFonts w:asciiTheme="majorHAnsi" w:hAnsiTheme="majorHAnsi" w:cstheme="majorHAnsi"/>
          <w:lang w:val="lv-LV"/>
        </w:rPr>
        <w:t>u</w:t>
      </w:r>
      <w:r w:rsidRPr="00B925ED">
        <w:rPr>
          <w:rFonts w:asciiTheme="majorHAnsi" w:hAnsiTheme="majorHAnsi" w:cstheme="majorHAnsi"/>
          <w:lang w:val="lv-LV"/>
        </w:rPr>
        <w:t xml:space="preserve"> piegāde’’ </w:t>
      </w:r>
    </w:p>
    <w:p w14:paraId="1ED68312" w14:textId="2B680056" w:rsidR="00B925ED" w:rsidRPr="00B925ED" w:rsidRDefault="00B925ED" w:rsidP="00B925ED">
      <w:pPr>
        <w:ind w:right="72" w:firstLine="446"/>
        <w:jc w:val="right"/>
        <w:rPr>
          <w:rFonts w:asciiTheme="majorHAnsi" w:hAnsiTheme="majorHAnsi" w:cstheme="majorHAnsi"/>
          <w:lang w:val="lv-LV"/>
        </w:rPr>
      </w:pPr>
      <w:r w:rsidRPr="00B925ED">
        <w:rPr>
          <w:rFonts w:asciiTheme="majorHAnsi" w:hAnsiTheme="majorHAnsi" w:cstheme="majorHAnsi"/>
          <w:lang w:val="lv-LV"/>
        </w:rPr>
        <w:t>(ID. Nr. BIOR 2024/4/AK) nolikuma</w:t>
      </w:r>
    </w:p>
    <w:p w14:paraId="266F07CF" w14:textId="77777777" w:rsidR="00B925ED" w:rsidRPr="00B925ED" w:rsidRDefault="00B925ED" w:rsidP="00B925ED">
      <w:pPr>
        <w:ind w:right="72" w:firstLine="446"/>
        <w:jc w:val="right"/>
        <w:rPr>
          <w:rFonts w:asciiTheme="majorHAnsi" w:hAnsiTheme="majorHAnsi" w:cstheme="majorHAnsi"/>
          <w:lang w:val="lv-LV"/>
        </w:rPr>
      </w:pPr>
      <w:r w:rsidRPr="00B925ED">
        <w:rPr>
          <w:rFonts w:asciiTheme="majorHAnsi" w:hAnsiTheme="majorHAnsi" w:cstheme="majorHAnsi"/>
          <w:lang w:val="lv-LV"/>
        </w:rPr>
        <w:t>2. pielikums</w:t>
      </w:r>
      <w:bookmarkEnd w:id="2"/>
    </w:p>
    <w:bookmarkEnd w:id="0"/>
    <w:p w14:paraId="0C8B4D02" w14:textId="77777777" w:rsidR="00B925ED" w:rsidRPr="00B925ED" w:rsidRDefault="00B925ED" w:rsidP="00B925ED">
      <w:pPr>
        <w:jc w:val="right"/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</w:pPr>
    </w:p>
    <w:p w14:paraId="5715F56B" w14:textId="77777777" w:rsidR="00B925ED" w:rsidRPr="00B925ED" w:rsidRDefault="00B925ED" w:rsidP="00B925ED">
      <w:pPr>
        <w:jc w:val="center"/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</w:pPr>
      <w:r w:rsidRPr="00B925ED"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  <w:t>Tehniskā specifikācija/tehniskais piedāvājums</w:t>
      </w:r>
    </w:p>
    <w:p w14:paraId="43EF9418" w14:textId="77777777" w:rsidR="004E5554" w:rsidRDefault="004E5554" w:rsidP="00B925ED">
      <w:pPr>
        <w:jc w:val="center"/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</w:pPr>
    </w:p>
    <w:p w14:paraId="06B9E2DB" w14:textId="77777777" w:rsidR="004E5554" w:rsidRDefault="00B925ED" w:rsidP="00B925ED">
      <w:pPr>
        <w:jc w:val="center"/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</w:pPr>
      <w:r w:rsidRPr="00B925ED">
        <w:rPr>
          <w:rFonts w:asciiTheme="majorHAnsi" w:hAnsiTheme="majorHAnsi" w:cstheme="majorHAnsi"/>
          <w:b/>
          <w:bCs/>
          <w:caps/>
          <w:sz w:val="22"/>
          <w:szCs w:val="22"/>
          <w:lang w:val="lv-LV"/>
        </w:rPr>
        <w:t xml:space="preserve">1.daļa </w:t>
      </w:r>
      <w:bookmarkStart w:id="3" w:name="_Hlk155709221"/>
    </w:p>
    <w:p w14:paraId="05B7AB3A" w14:textId="59114611" w:rsidR="00F61747" w:rsidRDefault="00B903B8" w:rsidP="00B925ED">
      <w:pPr>
        <w:jc w:val="center"/>
        <w:rPr>
          <w:rFonts w:asciiTheme="majorHAnsi" w:hAnsiTheme="majorHAnsi" w:cstheme="majorHAnsi"/>
          <w:b/>
          <w:bCs/>
          <w:sz w:val="24"/>
          <w:szCs w:val="24"/>
          <w:lang w:val="lv-LV"/>
        </w:rPr>
      </w:pPr>
      <w:r w:rsidRPr="00B925ED">
        <w:rPr>
          <w:rFonts w:asciiTheme="majorHAnsi" w:hAnsiTheme="majorHAnsi" w:cstheme="majorHAnsi"/>
          <w:b/>
          <w:bCs/>
          <w:sz w:val="24"/>
          <w:szCs w:val="24"/>
          <w:lang w:val="lv-LV"/>
        </w:rPr>
        <w:t xml:space="preserve">Gāzu hromatogrāfs ar tandēma </w:t>
      </w:r>
      <w:r w:rsidR="001C00CB" w:rsidRPr="00B925ED">
        <w:rPr>
          <w:rFonts w:asciiTheme="majorHAnsi" w:hAnsiTheme="majorHAnsi" w:cstheme="majorHAnsi"/>
          <w:b/>
          <w:bCs/>
          <w:sz w:val="24"/>
          <w:szCs w:val="24"/>
          <w:lang w:val="lv-LV"/>
        </w:rPr>
        <w:t xml:space="preserve">kvadrupola </w:t>
      </w:r>
      <w:r w:rsidRPr="00B925ED">
        <w:rPr>
          <w:rFonts w:asciiTheme="majorHAnsi" w:hAnsiTheme="majorHAnsi" w:cstheme="majorHAnsi"/>
          <w:b/>
          <w:bCs/>
          <w:sz w:val="24"/>
          <w:szCs w:val="24"/>
          <w:lang w:val="lv-LV"/>
        </w:rPr>
        <w:t xml:space="preserve">masspektrometru, autosampleru un PTV injekcijas sistēmu </w:t>
      </w:r>
      <w:bookmarkEnd w:id="3"/>
    </w:p>
    <w:p w14:paraId="70670EBD" w14:textId="77777777" w:rsidR="004E5554" w:rsidRDefault="004E5554" w:rsidP="00B925ED">
      <w:pPr>
        <w:jc w:val="center"/>
        <w:rPr>
          <w:rFonts w:asciiTheme="majorHAnsi" w:hAnsiTheme="majorHAnsi" w:cstheme="majorHAnsi"/>
          <w:b/>
          <w:bCs/>
          <w:sz w:val="24"/>
          <w:szCs w:val="24"/>
          <w:lang w:val="lv-LV"/>
        </w:rPr>
      </w:pPr>
    </w:p>
    <w:tbl>
      <w:tblPr>
        <w:tblW w:w="14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2353"/>
        <w:gridCol w:w="4500"/>
        <w:gridCol w:w="3240"/>
        <w:gridCol w:w="3240"/>
      </w:tblGrid>
      <w:tr w:rsidR="00890C29" w:rsidRPr="004E5554" w14:paraId="0EB3AF95" w14:textId="5BA3B39F" w:rsidTr="004E5554">
        <w:trPr>
          <w:trHeight w:val="715"/>
        </w:trPr>
        <w:tc>
          <w:tcPr>
            <w:tcW w:w="8095" w:type="dxa"/>
            <w:gridSpan w:val="3"/>
            <w:vAlign w:val="center"/>
          </w:tcPr>
          <w:p w14:paraId="72309022" w14:textId="77777777" w:rsidR="00890C29" w:rsidRPr="004E5554" w:rsidRDefault="00890C29" w:rsidP="00F61747">
            <w:pPr>
              <w:keepNext/>
              <w:keepLines/>
              <w:jc w:val="center"/>
              <w:rPr>
                <w:rFonts w:asciiTheme="majorHAnsi" w:hAnsiTheme="majorHAnsi" w:cstheme="majorHAnsi"/>
                <w:lang w:val="lv-LV"/>
              </w:rPr>
            </w:pPr>
            <w:r w:rsidRPr="004E5554">
              <w:rPr>
                <w:rFonts w:asciiTheme="majorHAnsi" w:hAnsiTheme="majorHAnsi" w:cstheme="majorHAnsi"/>
                <w:lang w:val="lv-LV"/>
              </w:rPr>
              <w:t>Tehniskās prasības</w:t>
            </w:r>
          </w:p>
        </w:tc>
        <w:tc>
          <w:tcPr>
            <w:tcW w:w="3240" w:type="dxa"/>
            <w:vAlign w:val="center"/>
          </w:tcPr>
          <w:p w14:paraId="4C164DCE" w14:textId="77777777" w:rsidR="00890C29" w:rsidRPr="004E5554" w:rsidRDefault="00890C29" w:rsidP="00F61747">
            <w:pPr>
              <w:keepNext/>
              <w:keepLines/>
              <w:jc w:val="center"/>
              <w:rPr>
                <w:rFonts w:asciiTheme="majorHAnsi" w:hAnsiTheme="majorHAnsi" w:cstheme="majorHAnsi"/>
                <w:lang w:val="lv-LV"/>
              </w:rPr>
            </w:pPr>
            <w:r w:rsidRPr="004E5554">
              <w:rPr>
                <w:rFonts w:asciiTheme="majorHAnsi" w:hAnsiTheme="majorHAnsi" w:cstheme="majorHAnsi"/>
                <w:lang w:val="lv-LV"/>
              </w:rPr>
              <w:t>Pretendenta piedāvātās iekārtas apraksts, ražotājs, marka, citi parametri atbilstoši tehniskajai specifikācijai</w:t>
            </w:r>
          </w:p>
        </w:tc>
        <w:tc>
          <w:tcPr>
            <w:tcW w:w="3240" w:type="dxa"/>
          </w:tcPr>
          <w:p w14:paraId="322EBE31" w14:textId="329334DC" w:rsidR="00890C29" w:rsidRPr="004E5554" w:rsidRDefault="004E5554" w:rsidP="00F61747">
            <w:pPr>
              <w:keepNext/>
              <w:keepLines/>
              <w:jc w:val="center"/>
              <w:rPr>
                <w:rFonts w:asciiTheme="majorHAnsi" w:hAnsiTheme="majorHAnsi" w:cstheme="majorHAnsi"/>
                <w:lang w:val="lv-LV"/>
              </w:rPr>
            </w:pPr>
            <w:r w:rsidRPr="004E5554">
              <w:rPr>
                <w:rFonts w:asciiTheme="majorHAnsi" w:hAnsiTheme="majorHAnsi" w:cstheme="majorHAnsi"/>
                <w:lang w:val="lv-LV"/>
              </w:rPr>
              <w:t>Atsauce uz iekārtas raksturojošās dokumentācijas lpp. vai linku/saiti, kur var atrast atbilstību katrai tehniskās specifikācijas prasībai</w:t>
            </w:r>
          </w:p>
        </w:tc>
      </w:tr>
      <w:tr w:rsidR="00890C29" w:rsidRPr="00B925ED" w14:paraId="35992CC9" w14:textId="46433910" w:rsidTr="004E5554">
        <w:tblPrEx>
          <w:tblLook w:val="01E0" w:firstRow="1" w:lastRow="1" w:firstColumn="1" w:lastColumn="1" w:noHBand="0" w:noVBand="0"/>
        </w:tblPrEx>
        <w:tc>
          <w:tcPr>
            <w:tcW w:w="1242" w:type="dxa"/>
            <w:vMerge w:val="restart"/>
          </w:tcPr>
          <w:p w14:paraId="1E638F25" w14:textId="5F996EB2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B925ED">
              <w:rPr>
                <w:rFonts w:asciiTheme="majorHAnsi" w:hAnsiTheme="majorHAnsi" w:cstheme="majorHAnsi"/>
                <w:lang w:val="lv-LV"/>
              </w:rPr>
              <w:t>Masspektro-metriskais detektors (MS)</w:t>
            </w:r>
          </w:p>
        </w:tc>
        <w:tc>
          <w:tcPr>
            <w:tcW w:w="2353" w:type="dxa"/>
          </w:tcPr>
          <w:p w14:paraId="6C7731C4" w14:textId="1C1F8541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B925ED">
              <w:rPr>
                <w:rFonts w:asciiTheme="majorHAnsi" w:hAnsiTheme="majorHAnsi" w:cstheme="majorHAnsi"/>
                <w:lang w:val="lv-LV"/>
              </w:rPr>
              <w:t>Jonizācijas režīms</w:t>
            </w:r>
          </w:p>
        </w:tc>
        <w:tc>
          <w:tcPr>
            <w:tcW w:w="4500" w:type="dxa"/>
          </w:tcPr>
          <w:p w14:paraId="33BD164D" w14:textId="77777777" w:rsidR="00890C29" w:rsidRPr="00B925ED" w:rsidRDefault="00890C29" w:rsidP="0090703E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B925ED">
              <w:rPr>
                <w:rFonts w:asciiTheme="majorHAnsi" w:hAnsiTheme="majorHAnsi" w:cstheme="majorHAnsi"/>
                <w:lang w:val="lv-LV"/>
              </w:rPr>
              <w:t>Elektronu trieciena jonizācija (EI)</w:t>
            </w:r>
          </w:p>
        </w:tc>
        <w:tc>
          <w:tcPr>
            <w:tcW w:w="3240" w:type="dxa"/>
          </w:tcPr>
          <w:p w14:paraId="780D699A" w14:textId="77777777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3240" w:type="dxa"/>
          </w:tcPr>
          <w:p w14:paraId="1BF0FDCC" w14:textId="77777777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890C29" w:rsidRPr="00B925ED" w14:paraId="635A545C" w14:textId="07452C91" w:rsidTr="004E5554">
        <w:tblPrEx>
          <w:tblLook w:val="01E0" w:firstRow="1" w:lastRow="1" w:firstColumn="1" w:lastColumn="1" w:noHBand="0" w:noVBand="0"/>
        </w:tblPrEx>
        <w:tc>
          <w:tcPr>
            <w:tcW w:w="1242" w:type="dxa"/>
            <w:vMerge/>
          </w:tcPr>
          <w:p w14:paraId="5057EDF7" w14:textId="77777777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353" w:type="dxa"/>
          </w:tcPr>
          <w:p w14:paraId="5850F97E" w14:textId="77777777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B925ED">
              <w:rPr>
                <w:rFonts w:asciiTheme="majorHAnsi" w:hAnsiTheme="majorHAnsi" w:cstheme="majorHAnsi"/>
                <w:lang w:val="lv-LV"/>
              </w:rPr>
              <w:t>Konfigurācija</w:t>
            </w:r>
          </w:p>
        </w:tc>
        <w:tc>
          <w:tcPr>
            <w:tcW w:w="4500" w:type="dxa"/>
          </w:tcPr>
          <w:p w14:paraId="35802BAB" w14:textId="25604196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B925ED">
              <w:rPr>
                <w:rFonts w:asciiTheme="majorHAnsi" w:hAnsiTheme="majorHAnsi" w:cstheme="majorHAnsi"/>
                <w:lang w:val="lv-LV"/>
              </w:rPr>
              <w:t>Kvadrupols (Q1)-kolīzijas šūna (Q2)-kvadrupols (Q3)</w:t>
            </w:r>
          </w:p>
        </w:tc>
        <w:tc>
          <w:tcPr>
            <w:tcW w:w="3240" w:type="dxa"/>
          </w:tcPr>
          <w:p w14:paraId="1118113F" w14:textId="77777777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3240" w:type="dxa"/>
          </w:tcPr>
          <w:p w14:paraId="03CB65A9" w14:textId="77777777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890C29" w:rsidRPr="00B925ED" w14:paraId="65EA085C" w14:textId="2D07B39A" w:rsidTr="004E5554">
        <w:tblPrEx>
          <w:tblLook w:val="01E0" w:firstRow="1" w:lastRow="1" w:firstColumn="1" w:lastColumn="1" w:noHBand="0" w:noVBand="0"/>
        </w:tblPrEx>
        <w:tc>
          <w:tcPr>
            <w:tcW w:w="1242" w:type="dxa"/>
            <w:vMerge/>
          </w:tcPr>
          <w:p w14:paraId="1B632949" w14:textId="77777777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353" w:type="dxa"/>
          </w:tcPr>
          <w:p w14:paraId="4633A385" w14:textId="77777777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B925ED">
              <w:rPr>
                <w:rFonts w:asciiTheme="majorHAnsi" w:hAnsiTheme="majorHAnsi" w:cstheme="majorHAnsi"/>
                <w:lang w:val="lv-LV"/>
              </w:rPr>
              <w:t>Masas diapazons</w:t>
            </w:r>
          </w:p>
        </w:tc>
        <w:tc>
          <w:tcPr>
            <w:tcW w:w="4500" w:type="dxa"/>
          </w:tcPr>
          <w:p w14:paraId="46150287" w14:textId="77777777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B925ED">
              <w:rPr>
                <w:rFonts w:asciiTheme="majorHAnsi" w:hAnsiTheme="majorHAnsi" w:cstheme="majorHAnsi"/>
                <w:lang w:val="lv-LV"/>
              </w:rPr>
              <w:t>Ne mazāk kā  līdz 1000 Da</w:t>
            </w:r>
          </w:p>
        </w:tc>
        <w:tc>
          <w:tcPr>
            <w:tcW w:w="3240" w:type="dxa"/>
          </w:tcPr>
          <w:p w14:paraId="2F0ECD63" w14:textId="77777777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3240" w:type="dxa"/>
          </w:tcPr>
          <w:p w14:paraId="1B81DF0F" w14:textId="77777777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890C29" w:rsidRPr="00B925ED" w14:paraId="4227D960" w14:textId="6056FA32" w:rsidTr="004E5554">
        <w:tblPrEx>
          <w:tblLook w:val="01E0" w:firstRow="1" w:lastRow="1" w:firstColumn="1" w:lastColumn="1" w:noHBand="0" w:noVBand="0"/>
        </w:tblPrEx>
        <w:tc>
          <w:tcPr>
            <w:tcW w:w="1242" w:type="dxa"/>
            <w:vMerge/>
          </w:tcPr>
          <w:p w14:paraId="5E4F9081" w14:textId="77777777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353" w:type="dxa"/>
          </w:tcPr>
          <w:p w14:paraId="2D6791F6" w14:textId="77777777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B925ED">
              <w:rPr>
                <w:rFonts w:asciiTheme="majorHAnsi" w:hAnsiTheme="majorHAnsi" w:cstheme="majorHAnsi"/>
                <w:lang w:val="lv-LV"/>
              </w:rPr>
              <w:t>Skenēšanas ātrums</w:t>
            </w:r>
          </w:p>
        </w:tc>
        <w:tc>
          <w:tcPr>
            <w:tcW w:w="4500" w:type="dxa"/>
          </w:tcPr>
          <w:p w14:paraId="79574FD3" w14:textId="77777777" w:rsidR="00890C29" w:rsidRPr="00B925ED" w:rsidRDefault="00890C29" w:rsidP="00A840DE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B925ED">
              <w:rPr>
                <w:rFonts w:asciiTheme="majorHAnsi" w:hAnsiTheme="majorHAnsi" w:cstheme="majorHAnsi"/>
                <w:lang w:val="lv-LV"/>
              </w:rPr>
              <w:t>Vismaz 20 000 Da/s</w:t>
            </w:r>
          </w:p>
        </w:tc>
        <w:tc>
          <w:tcPr>
            <w:tcW w:w="3240" w:type="dxa"/>
          </w:tcPr>
          <w:p w14:paraId="259E3A1B" w14:textId="77777777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3240" w:type="dxa"/>
          </w:tcPr>
          <w:p w14:paraId="03C92F67" w14:textId="77777777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890C29" w:rsidRPr="00B925ED" w14:paraId="2DAC8B7C" w14:textId="582C30B9" w:rsidTr="004E5554">
        <w:tblPrEx>
          <w:tblLook w:val="01E0" w:firstRow="1" w:lastRow="1" w:firstColumn="1" w:lastColumn="1" w:noHBand="0" w:noVBand="0"/>
        </w:tblPrEx>
        <w:tc>
          <w:tcPr>
            <w:tcW w:w="1242" w:type="dxa"/>
            <w:vMerge/>
          </w:tcPr>
          <w:p w14:paraId="0DCB213A" w14:textId="77777777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353" w:type="dxa"/>
          </w:tcPr>
          <w:p w14:paraId="44C67062" w14:textId="12040B11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B925ED">
              <w:rPr>
                <w:rFonts w:asciiTheme="majorHAnsi" w:hAnsiTheme="majorHAnsi" w:cstheme="majorHAnsi"/>
                <w:lang w:val="lv-LV"/>
              </w:rPr>
              <w:t>MRM ciklu skaits</w:t>
            </w:r>
          </w:p>
        </w:tc>
        <w:tc>
          <w:tcPr>
            <w:tcW w:w="4500" w:type="dxa"/>
          </w:tcPr>
          <w:p w14:paraId="0BD22FEE" w14:textId="77777777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B925ED">
              <w:rPr>
                <w:rFonts w:asciiTheme="majorHAnsi" w:hAnsiTheme="majorHAnsi" w:cstheme="majorHAnsi"/>
                <w:lang w:val="lv-LV"/>
              </w:rPr>
              <w:t>Ne mazāk kā 800 MRM/s</w:t>
            </w:r>
          </w:p>
        </w:tc>
        <w:tc>
          <w:tcPr>
            <w:tcW w:w="3240" w:type="dxa"/>
          </w:tcPr>
          <w:p w14:paraId="19856626" w14:textId="77777777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3240" w:type="dxa"/>
          </w:tcPr>
          <w:p w14:paraId="32560CCA" w14:textId="77777777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890C29" w:rsidRPr="00B925ED" w14:paraId="46A1F972" w14:textId="2A356438" w:rsidTr="004E5554">
        <w:tblPrEx>
          <w:tblLook w:val="01E0" w:firstRow="1" w:lastRow="1" w:firstColumn="1" w:lastColumn="1" w:noHBand="0" w:noVBand="0"/>
        </w:tblPrEx>
        <w:tc>
          <w:tcPr>
            <w:tcW w:w="1242" w:type="dxa"/>
            <w:vMerge/>
          </w:tcPr>
          <w:p w14:paraId="4F6FD90E" w14:textId="77777777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353" w:type="dxa"/>
          </w:tcPr>
          <w:p w14:paraId="10E6D318" w14:textId="77777777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B925ED">
              <w:rPr>
                <w:rFonts w:asciiTheme="majorHAnsi" w:hAnsiTheme="majorHAnsi" w:cstheme="majorHAnsi"/>
                <w:lang w:val="lv-LV"/>
              </w:rPr>
              <w:t>Masas stabilitāte</w:t>
            </w:r>
          </w:p>
        </w:tc>
        <w:tc>
          <w:tcPr>
            <w:tcW w:w="4500" w:type="dxa"/>
          </w:tcPr>
          <w:p w14:paraId="023CED81" w14:textId="77777777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B925ED">
              <w:rPr>
                <w:rFonts w:asciiTheme="majorHAnsi" w:hAnsiTheme="majorHAnsi" w:cstheme="majorHAnsi"/>
                <w:lang w:val="lv-LV"/>
              </w:rPr>
              <w:t>Ne sliktāk kā ±0,1 Da 48 stundu laikā</w:t>
            </w:r>
          </w:p>
        </w:tc>
        <w:tc>
          <w:tcPr>
            <w:tcW w:w="3240" w:type="dxa"/>
          </w:tcPr>
          <w:p w14:paraId="767020A9" w14:textId="77777777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3240" w:type="dxa"/>
          </w:tcPr>
          <w:p w14:paraId="5D529315" w14:textId="77777777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890C29" w:rsidRPr="00B925ED" w14:paraId="1D377EA3" w14:textId="43E16532" w:rsidTr="004E5554">
        <w:tblPrEx>
          <w:tblLook w:val="01E0" w:firstRow="1" w:lastRow="1" w:firstColumn="1" w:lastColumn="1" w:noHBand="0" w:noVBand="0"/>
        </w:tblPrEx>
        <w:tc>
          <w:tcPr>
            <w:tcW w:w="1242" w:type="dxa"/>
            <w:vMerge/>
          </w:tcPr>
          <w:p w14:paraId="4EEB532B" w14:textId="77777777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353" w:type="dxa"/>
          </w:tcPr>
          <w:p w14:paraId="34E280C6" w14:textId="77777777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B925ED">
              <w:rPr>
                <w:rFonts w:asciiTheme="majorHAnsi" w:hAnsiTheme="majorHAnsi" w:cstheme="majorHAnsi"/>
                <w:lang w:val="lv-LV"/>
              </w:rPr>
              <w:t>Kvadrupola izšķirtspēja</w:t>
            </w:r>
          </w:p>
        </w:tc>
        <w:tc>
          <w:tcPr>
            <w:tcW w:w="4500" w:type="dxa"/>
          </w:tcPr>
          <w:p w14:paraId="7072F1D6" w14:textId="5C7298F6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B925ED">
              <w:rPr>
                <w:rFonts w:asciiTheme="majorHAnsi" w:hAnsiTheme="majorHAnsi" w:cstheme="majorHAnsi"/>
                <w:lang w:val="lv-LV"/>
              </w:rPr>
              <w:t>Ne sliktāk kā 0,4 Da</w:t>
            </w:r>
          </w:p>
        </w:tc>
        <w:tc>
          <w:tcPr>
            <w:tcW w:w="3240" w:type="dxa"/>
          </w:tcPr>
          <w:p w14:paraId="04B48AA5" w14:textId="77777777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3240" w:type="dxa"/>
          </w:tcPr>
          <w:p w14:paraId="38F3FD77" w14:textId="77777777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890C29" w:rsidRPr="00B925ED" w14:paraId="4282274D" w14:textId="034F90F5" w:rsidTr="004E5554">
        <w:tblPrEx>
          <w:tblLook w:val="01E0" w:firstRow="1" w:lastRow="1" w:firstColumn="1" w:lastColumn="1" w:noHBand="0" w:noVBand="0"/>
        </w:tblPrEx>
        <w:tc>
          <w:tcPr>
            <w:tcW w:w="1242" w:type="dxa"/>
            <w:vMerge/>
          </w:tcPr>
          <w:p w14:paraId="7501EA82" w14:textId="77777777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353" w:type="dxa"/>
          </w:tcPr>
          <w:p w14:paraId="658E7F60" w14:textId="77777777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B925ED">
              <w:rPr>
                <w:rFonts w:asciiTheme="majorHAnsi" w:hAnsiTheme="majorHAnsi" w:cstheme="majorHAnsi"/>
                <w:lang w:val="lv-LV"/>
              </w:rPr>
              <w:t>Jutība (RMS)</w:t>
            </w:r>
          </w:p>
        </w:tc>
        <w:tc>
          <w:tcPr>
            <w:tcW w:w="4500" w:type="dxa"/>
          </w:tcPr>
          <w:p w14:paraId="1252C42E" w14:textId="437B2BAF" w:rsidR="00890C29" w:rsidRPr="00B925ED" w:rsidRDefault="00890C29" w:rsidP="005E5D86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B925ED">
              <w:rPr>
                <w:rFonts w:asciiTheme="majorHAnsi" w:hAnsiTheme="majorHAnsi" w:cstheme="majorHAnsi"/>
                <w:lang w:val="lv-LV"/>
              </w:rPr>
              <w:t>EI MRM: 100 fg OFN S/N (m/z 272</w:t>
            </w:r>
            <w:r w:rsidRPr="00B925ED">
              <w:rPr>
                <w:rFonts w:asciiTheme="majorHAnsi" w:hAnsiTheme="majorHAnsi" w:cstheme="majorHAnsi"/>
                <w:bCs/>
                <w:caps/>
                <w:lang w:val="ru-RU"/>
              </w:rPr>
              <w:sym w:font="Symbol" w:char="F0AE"/>
            </w:r>
            <w:r w:rsidRPr="00B925ED">
              <w:rPr>
                <w:rFonts w:asciiTheme="majorHAnsi" w:hAnsiTheme="majorHAnsi" w:cstheme="majorHAnsi"/>
                <w:lang w:val="lv-LV"/>
              </w:rPr>
              <w:t>222) ne mazāk par 30000:1</w:t>
            </w:r>
          </w:p>
          <w:p w14:paraId="338ADF45" w14:textId="00B3926E" w:rsidR="00890C29" w:rsidRPr="00B925ED" w:rsidRDefault="00890C29" w:rsidP="005E5D86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B925ED">
              <w:rPr>
                <w:rFonts w:asciiTheme="majorHAnsi" w:hAnsiTheme="majorHAnsi" w:cstheme="majorHAnsi"/>
                <w:lang w:val="lv-LV"/>
              </w:rPr>
              <w:t>IDL: ≤ 0,5 fg (statistiski aprēķināts no signāla laukuma atkārtojamības 8 reizes secīgām injekcijām ar 99% ticamības līmeni.)</w:t>
            </w:r>
          </w:p>
        </w:tc>
        <w:tc>
          <w:tcPr>
            <w:tcW w:w="3240" w:type="dxa"/>
          </w:tcPr>
          <w:p w14:paraId="71A42DE9" w14:textId="77777777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3240" w:type="dxa"/>
          </w:tcPr>
          <w:p w14:paraId="1E78A880" w14:textId="77777777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890C29" w:rsidRPr="00B925ED" w14:paraId="1D591C3B" w14:textId="15E4F166" w:rsidTr="004E5554">
        <w:tblPrEx>
          <w:tblLook w:val="01E0" w:firstRow="1" w:lastRow="1" w:firstColumn="1" w:lastColumn="1" w:noHBand="0" w:noVBand="0"/>
        </w:tblPrEx>
        <w:tc>
          <w:tcPr>
            <w:tcW w:w="1242" w:type="dxa"/>
            <w:vMerge/>
          </w:tcPr>
          <w:p w14:paraId="162A7EEE" w14:textId="77777777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353" w:type="dxa"/>
          </w:tcPr>
          <w:p w14:paraId="77542EA6" w14:textId="77777777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B925ED">
              <w:rPr>
                <w:rFonts w:asciiTheme="majorHAnsi" w:hAnsiTheme="majorHAnsi" w:cstheme="majorHAnsi"/>
                <w:lang w:val="lv-LV"/>
              </w:rPr>
              <w:t>Programmnodrošinājums</w:t>
            </w:r>
          </w:p>
        </w:tc>
        <w:tc>
          <w:tcPr>
            <w:tcW w:w="4500" w:type="dxa"/>
          </w:tcPr>
          <w:p w14:paraId="738E8D5D" w14:textId="4F7B2118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B925ED">
              <w:rPr>
                <w:rFonts w:asciiTheme="majorHAnsi" w:hAnsiTheme="majorHAnsi" w:cstheme="majorHAnsi"/>
                <w:lang w:val="lv-LV"/>
              </w:rPr>
              <w:t>MS datu savākšanas, koriģēšanas un analīzes programmatūra. Ir jānodrošina datu analīzes iespēja vienlaicīgi ar datu savākšanas procesu.</w:t>
            </w:r>
          </w:p>
        </w:tc>
        <w:tc>
          <w:tcPr>
            <w:tcW w:w="3240" w:type="dxa"/>
          </w:tcPr>
          <w:p w14:paraId="3ED21AC0" w14:textId="77777777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3240" w:type="dxa"/>
          </w:tcPr>
          <w:p w14:paraId="0B0D97B2" w14:textId="77777777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890C29" w:rsidRPr="00B925ED" w14:paraId="28125621" w14:textId="23813FA3" w:rsidTr="004E5554">
        <w:tblPrEx>
          <w:tblLook w:val="01E0" w:firstRow="1" w:lastRow="1" w:firstColumn="1" w:lastColumn="1" w:noHBand="0" w:noVBand="0"/>
        </w:tblPrEx>
        <w:tc>
          <w:tcPr>
            <w:tcW w:w="1242" w:type="dxa"/>
            <w:vMerge/>
          </w:tcPr>
          <w:p w14:paraId="7E9CCD29" w14:textId="77777777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353" w:type="dxa"/>
          </w:tcPr>
          <w:p w14:paraId="607793E8" w14:textId="77777777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B925ED">
              <w:rPr>
                <w:rFonts w:asciiTheme="majorHAnsi" w:hAnsiTheme="majorHAnsi" w:cstheme="majorHAnsi"/>
                <w:lang w:val="lv-LV"/>
              </w:rPr>
              <w:t>Skenēšanas režīmi:</w:t>
            </w:r>
          </w:p>
          <w:p w14:paraId="6672086A" w14:textId="77777777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B925ED">
              <w:rPr>
                <w:rFonts w:asciiTheme="majorHAnsi" w:hAnsiTheme="majorHAnsi" w:cstheme="majorHAnsi"/>
                <w:lang w:val="lv-LV"/>
              </w:rPr>
              <w:t xml:space="preserve"> </w:t>
            </w:r>
          </w:p>
        </w:tc>
        <w:tc>
          <w:tcPr>
            <w:tcW w:w="4500" w:type="dxa"/>
          </w:tcPr>
          <w:p w14:paraId="3FB9C23E" w14:textId="7632FEFC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B925ED">
              <w:rPr>
                <w:rFonts w:asciiTheme="majorHAnsi" w:hAnsiTheme="majorHAnsi" w:cstheme="majorHAnsi"/>
                <w:lang w:val="lv-LV"/>
              </w:rPr>
              <w:t>Full Scan ar Q1 vai Q3, izvēlēto jonu monitorings (SIM), multiplo reakciju monitorings (MRM)</w:t>
            </w:r>
          </w:p>
        </w:tc>
        <w:tc>
          <w:tcPr>
            <w:tcW w:w="3240" w:type="dxa"/>
          </w:tcPr>
          <w:p w14:paraId="545DA867" w14:textId="77777777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3240" w:type="dxa"/>
          </w:tcPr>
          <w:p w14:paraId="30731DFE" w14:textId="77777777" w:rsidR="00890C29" w:rsidRPr="00B925ED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</w:tr>
    </w:tbl>
    <w:p w14:paraId="3092544F" w14:textId="77777777" w:rsidR="004E5554" w:rsidRDefault="004E5554">
      <w:r>
        <w:rPr>
          <w:b/>
          <w:bCs/>
          <w:i/>
          <w:iCs/>
        </w:rPr>
        <w:br w:type="page"/>
      </w:r>
    </w:p>
    <w:tbl>
      <w:tblPr>
        <w:tblW w:w="14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872"/>
        <w:gridCol w:w="4981"/>
        <w:gridCol w:w="3240"/>
        <w:gridCol w:w="3240"/>
      </w:tblGrid>
      <w:tr w:rsidR="00890C29" w:rsidRPr="004E5554" w14:paraId="48D0A406" w14:textId="4B526194" w:rsidTr="004E5554">
        <w:trPr>
          <w:trHeight w:val="1000"/>
        </w:trPr>
        <w:tc>
          <w:tcPr>
            <w:tcW w:w="1242" w:type="dxa"/>
            <w:vMerge w:val="restart"/>
          </w:tcPr>
          <w:p w14:paraId="627EFA3E" w14:textId="77130ACD" w:rsidR="00890C29" w:rsidRPr="004E5554" w:rsidRDefault="00890C29" w:rsidP="00F61747">
            <w:pPr>
              <w:pStyle w:val="Heading2"/>
              <w:keepLines/>
              <w:rPr>
                <w:rFonts w:asciiTheme="majorHAnsi" w:hAnsiTheme="majorHAnsi" w:cstheme="majorHAnsi"/>
                <w:b w:val="0"/>
                <w:bCs w:val="0"/>
                <w:i w:val="0"/>
                <w:sz w:val="20"/>
                <w:szCs w:val="20"/>
                <w:lang w:val="lv-LV"/>
              </w:rPr>
            </w:pPr>
            <w:r w:rsidRPr="004E5554">
              <w:rPr>
                <w:rFonts w:asciiTheme="majorHAnsi" w:hAnsiTheme="majorHAnsi" w:cstheme="majorHAnsi"/>
                <w:b w:val="0"/>
                <w:bCs w:val="0"/>
                <w:i w:val="0"/>
                <w:sz w:val="20"/>
                <w:szCs w:val="20"/>
                <w:lang w:val="lv-LV"/>
              </w:rPr>
              <w:lastRenderedPageBreak/>
              <w:t>Gāzu hroma-togr</w:t>
            </w:r>
            <w:r w:rsidRPr="004E5554">
              <w:rPr>
                <w:rFonts w:asciiTheme="majorHAnsi" w:hAnsiTheme="majorHAnsi" w:cstheme="majorHAnsi"/>
                <w:b w:val="0"/>
                <w:i w:val="0"/>
                <w:sz w:val="20"/>
                <w:szCs w:val="20"/>
                <w:lang w:val="lv-LV"/>
              </w:rPr>
              <w:t>āfs (GH)</w:t>
            </w:r>
          </w:p>
        </w:tc>
        <w:tc>
          <w:tcPr>
            <w:tcW w:w="1872" w:type="dxa"/>
          </w:tcPr>
          <w:p w14:paraId="3C52F696" w14:textId="77777777" w:rsidR="00890C29" w:rsidRPr="004E5554" w:rsidRDefault="00890C29" w:rsidP="00F61747">
            <w:pPr>
              <w:pStyle w:val="Heading2"/>
              <w:keepLines/>
              <w:rPr>
                <w:rFonts w:asciiTheme="majorHAnsi" w:hAnsiTheme="majorHAnsi" w:cstheme="majorHAnsi"/>
                <w:b w:val="0"/>
                <w:bCs w:val="0"/>
                <w:i w:val="0"/>
                <w:sz w:val="20"/>
                <w:szCs w:val="20"/>
                <w:lang w:val="lv-LV"/>
              </w:rPr>
            </w:pPr>
            <w:r w:rsidRPr="004E5554">
              <w:rPr>
                <w:rFonts w:asciiTheme="majorHAnsi" w:hAnsiTheme="majorHAnsi" w:cstheme="majorHAnsi"/>
                <w:b w:val="0"/>
                <w:bCs w:val="0"/>
                <w:i w:val="0"/>
                <w:sz w:val="20"/>
                <w:szCs w:val="20"/>
                <w:lang w:val="lv-LV"/>
              </w:rPr>
              <w:t>Paraugu ievadīšanas mezgls (inžektors)</w:t>
            </w:r>
          </w:p>
        </w:tc>
        <w:tc>
          <w:tcPr>
            <w:tcW w:w="4981" w:type="dxa"/>
          </w:tcPr>
          <w:p w14:paraId="55CABF11" w14:textId="58481B6B" w:rsidR="00890C29" w:rsidRPr="004E5554" w:rsidRDefault="00890C29" w:rsidP="00750865">
            <w:pPr>
              <w:pStyle w:val="Heading2"/>
              <w:keepLines/>
              <w:rPr>
                <w:rFonts w:asciiTheme="majorHAnsi" w:hAnsiTheme="majorHAnsi" w:cstheme="majorHAnsi"/>
                <w:b w:val="0"/>
                <w:bCs w:val="0"/>
                <w:i w:val="0"/>
                <w:sz w:val="20"/>
                <w:szCs w:val="20"/>
                <w:lang w:val="lv-LV"/>
              </w:rPr>
            </w:pPr>
            <w:r w:rsidRPr="004E5554">
              <w:rPr>
                <w:rFonts w:asciiTheme="majorHAnsi" w:hAnsiTheme="majorHAnsi" w:cstheme="majorHAnsi"/>
                <w:b w:val="0"/>
                <w:bCs w:val="0"/>
                <w:i w:val="0"/>
                <w:sz w:val="20"/>
                <w:szCs w:val="20"/>
                <w:lang w:val="lv-LV"/>
              </w:rPr>
              <w:t>PTV inžektors, kura temperatūra ir kontrolējama vismaz līdz 400</w:t>
            </w:r>
            <w:r w:rsidRPr="004E5554">
              <w:rPr>
                <w:rFonts w:asciiTheme="majorHAnsi" w:hAnsiTheme="majorHAnsi" w:cstheme="majorHAnsi"/>
                <w:b w:val="0"/>
                <w:bCs w:val="0"/>
                <w:i w:val="0"/>
                <w:sz w:val="20"/>
                <w:szCs w:val="20"/>
                <w:vertAlign w:val="superscript"/>
                <w:lang w:val="lv-LV"/>
              </w:rPr>
              <w:t>o</w:t>
            </w:r>
            <w:r w:rsidRPr="004E5554">
              <w:rPr>
                <w:rFonts w:asciiTheme="majorHAnsi" w:hAnsiTheme="majorHAnsi" w:cstheme="majorHAnsi"/>
                <w:b w:val="0"/>
                <w:bCs w:val="0"/>
                <w:i w:val="0"/>
                <w:sz w:val="20"/>
                <w:szCs w:val="20"/>
                <w:lang w:val="lv-LV"/>
              </w:rPr>
              <w:t xml:space="preserve">C. Jābūt inertam, dzesēšanai tiek izmantots gaiss. Iekļauta </w:t>
            </w:r>
            <w:r w:rsidRPr="004E5554">
              <w:rPr>
                <w:rFonts w:asciiTheme="majorHAnsi" w:hAnsiTheme="majorHAnsi" w:cstheme="majorHAnsi"/>
                <w:b w:val="0"/>
                <w:bCs w:val="0"/>
                <w:iCs w:val="0"/>
                <w:sz w:val="20"/>
                <w:szCs w:val="20"/>
                <w:lang w:val="lv-LV"/>
              </w:rPr>
              <w:t>BackFlush</w:t>
            </w:r>
            <w:r w:rsidRPr="004E5554">
              <w:rPr>
                <w:rFonts w:asciiTheme="majorHAnsi" w:hAnsiTheme="majorHAnsi" w:cstheme="majorHAnsi"/>
                <w:b w:val="0"/>
                <w:bCs w:val="0"/>
                <w:i w:val="0"/>
                <w:sz w:val="20"/>
                <w:szCs w:val="20"/>
                <w:lang w:val="lv-LV"/>
              </w:rPr>
              <w:t xml:space="preserve"> opcija. Injekcija līdz 10 </w:t>
            </w:r>
            <w:r w:rsidRPr="004E5554">
              <w:rPr>
                <w:rFonts w:asciiTheme="majorHAnsi" w:hAnsiTheme="majorHAnsi" w:cstheme="majorHAnsi"/>
                <w:b w:val="0"/>
                <w:i w:val="0"/>
                <w:sz w:val="20"/>
                <w:szCs w:val="20"/>
                <w:lang w:val="lv-LV"/>
              </w:rPr>
              <w:t>μl tilpumam.</w:t>
            </w:r>
          </w:p>
        </w:tc>
        <w:tc>
          <w:tcPr>
            <w:tcW w:w="3240" w:type="dxa"/>
          </w:tcPr>
          <w:p w14:paraId="5E10E290" w14:textId="77777777" w:rsidR="00890C29" w:rsidRPr="004E5554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3240" w:type="dxa"/>
          </w:tcPr>
          <w:p w14:paraId="32764F78" w14:textId="77777777" w:rsidR="00890C29" w:rsidRPr="004E5554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890C29" w:rsidRPr="004E5554" w14:paraId="1081DE4F" w14:textId="7FD38D3A" w:rsidTr="004E5554">
        <w:tc>
          <w:tcPr>
            <w:tcW w:w="1242" w:type="dxa"/>
            <w:vMerge/>
          </w:tcPr>
          <w:p w14:paraId="073161BC" w14:textId="77777777" w:rsidR="00890C29" w:rsidRPr="004E5554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1872" w:type="dxa"/>
          </w:tcPr>
          <w:p w14:paraId="0C7F1DD3" w14:textId="77777777" w:rsidR="00890C29" w:rsidRPr="004E5554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4E5554">
              <w:rPr>
                <w:rFonts w:asciiTheme="majorHAnsi" w:hAnsiTheme="majorHAnsi" w:cstheme="majorHAnsi"/>
                <w:bCs/>
                <w:lang w:val="lv-LV"/>
              </w:rPr>
              <w:t xml:space="preserve">Kolonnas termostats </w:t>
            </w:r>
          </w:p>
        </w:tc>
        <w:tc>
          <w:tcPr>
            <w:tcW w:w="4981" w:type="dxa"/>
          </w:tcPr>
          <w:p w14:paraId="03A7E7CC" w14:textId="77777777" w:rsidR="00890C29" w:rsidRPr="004E5554" w:rsidRDefault="00890C29" w:rsidP="0090703E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  <w:r w:rsidRPr="004E5554">
              <w:rPr>
                <w:rFonts w:asciiTheme="majorHAnsi" w:hAnsiTheme="majorHAnsi" w:cstheme="majorHAnsi"/>
                <w:bCs/>
                <w:lang w:val="lv-LV"/>
              </w:rPr>
              <w:t>Maksimālais temperatūras diapazons līdz 450</w:t>
            </w:r>
            <w:r w:rsidRPr="004E5554">
              <w:rPr>
                <w:rFonts w:asciiTheme="majorHAnsi" w:hAnsiTheme="majorHAnsi" w:cstheme="majorHAnsi"/>
                <w:bCs/>
                <w:vertAlign w:val="superscript"/>
                <w:lang w:val="lv-LV"/>
              </w:rPr>
              <w:t>o</w:t>
            </w:r>
            <w:r w:rsidRPr="004E5554">
              <w:rPr>
                <w:rFonts w:asciiTheme="majorHAnsi" w:hAnsiTheme="majorHAnsi" w:cstheme="majorHAnsi"/>
                <w:bCs/>
                <w:lang w:val="lv-LV"/>
              </w:rPr>
              <w:t>C. Dzesēšanas ātrums no 400</w:t>
            </w:r>
            <w:r w:rsidRPr="004E5554">
              <w:rPr>
                <w:rFonts w:asciiTheme="majorHAnsi" w:hAnsiTheme="majorHAnsi" w:cstheme="majorHAnsi"/>
                <w:bCs/>
                <w:vertAlign w:val="superscript"/>
                <w:lang w:val="lv-LV"/>
              </w:rPr>
              <w:t>o</w:t>
            </w:r>
            <w:r w:rsidRPr="004E5554">
              <w:rPr>
                <w:rFonts w:asciiTheme="majorHAnsi" w:hAnsiTheme="majorHAnsi" w:cstheme="majorHAnsi"/>
                <w:bCs/>
                <w:lang w:val="lv-LV"/>
              </w:rPr>
              <w:t>C līdz 50</w:t>
            </w:r>
            <w:r w:rsidRPr="004E5554">
              <w:rPr>
                <w:rFonts w:asciiTheme="majorHAnsi" w:hAnsiTheme="majorHAnsi" w:cstheme="majorHAnsi"/>
                <w:bCs/>
                <w:vertAlign w:val="superscript"/>
                <w:lang w:val="lv-LV"/>
              </w:rPr>
              <w:t>o</w:t>
            </w:r>
            <w:r w:rsidRPr="004E5554">
              <w:rPr>
                <w:rFonts w:asciiTheme="majorHAnsi" w:hAnsiTheme="majorHAnsi" w:cstheme="majorHAnsi"/>
                <w:bCs/>
                <w:lang w:val="lv-LV"/>
              </w:rPr>
              <w:t>C ir ne vairāk kā 4 minūtes. Temperatūras pacelšanas ciklu skaits ne mazāk kā 5, noturēšanas ciklu skaits - ne mazāk kā 5.</w:t>
            </w:r>
          </w:p>
        </w:tc>
        <w:tc>
          <w:tcPr>
            <w:tcW w:w="3240" w:type="dxa"/>
          </w:tcPr>
          <w:p w14:paraId="5B741CCD" w14:textId="77777777" w:rsidR="00890C29" w:rsidRPr="004E5554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3240" w:type="dxa"/>
          </w:tcPr>
          <w:p w14:paraId="71DDD3B7" w14:textId="77777777" w:rsidR="00890C29" w:rsidRPr="004E5554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890C29" w:rsidRPr="004E5554" w14:paraId="4E1A1892" w14:textId="6610182D" w:rsidTr="004E5554">
        <w:tc>
          <w:tcPr>
            <w:tcW w:w="3114" w:type="dxa"/>
            <w:gridSpan w:val="2"/>
          </w:tcPr>
          <w:p w14:paraId="613A3D83" w14:textId="3CAD5BAD" w:rsidR="00890C29" w:rsidRPr="004E5554" w:rsidRDefault="004E5554" w:rsidP="00F61747">
            <w:pPr>
              <w:keepNext/>
              <w:keepLines/>
              <w:rPr>
                <w:rFonts w:asciiTheme="majorHAnsi" w:hAnsiTheme="majorHAnsi" w:cstheme="majorHAnsi"/>
                <w:bCs/>
                <w:lang w:val="lv-LV"/>
              </w:rPr>
            </w:pPr>
            <w:r w:rsidRPr="004E5554">
              <w:br w:type="page"/>
            </w:r>
            <w:r w:rsidR="00890C29" w:rsidRPr="004E5554">
              <w:rPr>
                <w:rFonts w:asciiTheme="majorHAnsi" w:hAnsiTheme="majorHAnsi" w:cstheme="majorHAnsi"/>
                <w:bCs/>
                <w:lang w:val="lv-LV"/>
              </w:rPr>
              <w:t>Automātiskā paraugu ievadīšanas sistēma</w:t>
            </w:r>
          </w:p>
        </w:tc>
        <w:tc>
          <w:tcPr>
            <w:tcW w:w="4981" w:type="dxa"/>
          </w:tcPr>
          <w:p w14:paraId="1256A901" w14:textId="3EC89232" w:rsidR="00890C29" w:rsidRPr="004E5554" w:rsidRDefault="00890C29" w:rsidP="00750865">
            <w:pPr>
              <w:keepNext/>
              <w:keepLines/>
              <w:rPr>
                <w:rFonts w:asciiTheme="majorHAnsi" w:hAnsiTheme="majorHAnsi" w:cstheme="majorHAnsi"/>
                <w:bCs/>
                <w:lang w:val="lv-LV"/>
              </w:rPr>
            </w:pPr>
            <w:r w:rsidRPr="004E5554">
              <w:rPr>
                <w:rFonts w:asciiTheme="majorHAnsi" w:hAnsiTheme="majorHAnsi" w:cstheme="majorHAnsi"/>
                <w:bCs/>
                <w:lang w:val="lv-LV"/>
              </w:rPr>
              <w:t xml:space="preserve">Kapacitāte: 1-2 ml pudelītes  - vismaz 120 gab. Injekcijas tilpumi – no 0,1 </w:t>
            </w:r>
            <w:r w:rsidRPr="004E5554">
              <w:rPr>
                <w:rFonts w:asciiTheme="majorHAnsi" w:hAnsiTheme="majorHAnsi" w:cstheme="majorHAnsi"/>
                <w:lang w:val="lv-LV"/>
              </w:rPr>
              <w:t xml:space="preserve">līdz </w:t>
            </w:r>
            <w:r w:rsidRPr="004E5554">
              <w:rPr>
                <w:rFonts w:asciiTheme="majorHAnsi" w:hAnsiTheme="majorHAnsi" w:cstheme="majorHAnsi"/>
                <w:bCs/>
                <w:lang w:val="lv-LV"/>
              </w:rPr>
              <w:t xml:space="preserve">10 </w:t>
            </w:r>
            <w:r w:rsidRPr="004E5554">
              <w:rPr>
                <w:rFonts w:asciiTheme="majorHAnsi" w:hAnsiTheme="majorHAnsi" w:cstheme="majorHAnsi"/>
                <w:lang w:val="lv-LV"/>
              </w:rPr>
              <w:t>μl PTV režīmā</w:t>
            </w:r>
          </w:p>
        </w:tc>
        <w:tc>
          <w:tcPr>
            <w:tcW w:w="3240" w:type="dxa"/>
          </w:tcPr>
          <w:p w14:paraId="219E39BF" w14:textId="77777777" w:rsidR="00890C29" w:rsidRPr="004E5554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3240" w:type="dxa"/>
          </w:tcPr>
          <w:p w14:paraId="127C6A91" w14:textId="77777777" w:rsidR="00890C29" w:rsidRPr="004E5554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890C29" w:rsidRPr="004E5554" w14:paraId="44FA4069" w14:textId="4A10E596" w:rsidTr="004E5554">
        <w:tc>
          <w:tcPr>
            <w:tcW w:w="3114" w:type="dxa"/>
            <w:gridSpan w:val="2"/>
          </w:tcPr>
          <w:p w14:paraId="5A2D7E1E" w14:textId="77777777" w:rsidR="00890C29" w:rsidRPr="004E5554" w:rsidRDefault="00890C29" w:rsidP="00F61747">
            <w:pPr>
              <w:keepNext/>
              <w:keepLines/>
              <w:rPr>
                <w:rFonts w:asciiTheme="majorHAnsi" w:hAnsiTheme="majorHAnsi" w:cstheme="majorHAnsi"/>
                <w:bCs/>
                <w:lang w:val="lv-LV"/>
              </w:rPr>
            </w:pPr>
            <w:r w:rsidRPr="004E5554">
              <w:rPr>
                <w:rFonts w:asciiTheme="majorHAnsi" w:hAnsiTheme="majorHAnsi" w:cstheme="majorHAnsi"/>
                <w:lang w:val="lv-LV"/>
              </w:rPr>
              <w:t>Dators</w:t>
            </w:r>
          </w:p>
        </w:tc>
        <w:tc>
          <w:tcPr>
            <w:tcW w:w="4981" w:type="dxa"/>
          </w:tcPr>
          <w:p w14:paraId="1E4C2003" w14:textId="0D2083B2" w:rsidR="00890C29" w:rsidRPr="004E5554" w:rsidRDefault="00890C29" w:rsidP="00750865">
            <w:pPr>
              <w:keepNext/>
              <w:keepLines/>
              <w:rPr>
                <w:rFonts w:asciiTheme="majorHAnsi" w:hAnsiTheme="majorHAnsi" w:cstheme="majorHAnsi"/>
                <w:bCs/>
                <w:lang w:val="lv-LV"/>
              </w:rPr>
            </w:pPr>
            <w:r w:rsidRPr="004E5554">
              <w:rPr>
                <w:rFonts w:asciiTheme="majorHAnsi" w:hAnsiTheme="majorHAnsi" w:cstheme="majorHAnsi"/>
                <w:lang w:val="lv-LV"/>
              </w:rPr>
              <w:t>Procesors ar frekvenci atbilstoši ražotāja rekomendācijām, cietais disks ar vismaz 1 TB, tīkla karte, LED monitors 27’’, klaviatūra, optiskā pele</w:t>
            </w:r>
          </w:p>
        </w:tc>
        <w:tc>
          <w:tcPr>
            <w:tcW w:w="3240" w:type="dxa"/>
          </w:tcPr>
          <w:p w14:paraId="6974E822" w14:textId="77777777" w:rsidR="00890C29" w:rsidRPr="004E5554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3240" w:type="dxa"/>
          </w:tcPr>
          <w:p w14:paraId="05448C14" w14:textId="77777777" w:rsidR="00890C29" w:rsidRPr="004E5554" w:rsidRDefault="00890C29" w:rsidP="00F61747">
            <w:pPr>
              <w:keepNext/>
              <w:keepLines/>
              <w:rPr>
                <w:rFonts w:asciiTheme="majorHAnsi" w:hAnsiTheme="majorHAnsi" w:cstheme="majorHAnsi"/>
                <w:lang w:val="lv-LV"/>
              </w:rPr>
            </w:pPr>
          </w:p>
        </w:tc>
      </w:tr>
    </w:tbl>
    <w:p w14:paraId="6DA278AB" w14:textId="77777777" w:rsidR="004E5554" w:rsidRPr="004E5554" w:rsidRDefault="004E5554" w:rsidP="00F70838">
      <w:pPr>
        <w:rPr>
          <w:rFonts w:asciiTheme="majorHAnsi" w:hAnsiTheme="majorHAnsi" w:cstheme="majorHAnsi"/>
          <w:bCs/>
          <w:caps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7"/>
        <w:gridCol w:w="6846"/>
        <w:gridCol w:w="6456"/>
      </w:tblGrid>
      <w:tr w:rsidR="00CA363A" w:rsidRPr="004E5554" w14:paraId="096BB81F" w14:textId="77777777" w:rsidTr="004E5554">
        <w:tc>
          <w:tcPr>
            <w:tcW w:w="425" w:type="pct"/>
            <w:vMerge w:val="restart"/>
          </w:tcPr>
          <w:p w14:paraId="69B50DF4" w14:textId="77777777" w:rsidR="00CA363A" w:rsidRPr="004E5554" w:rsidRDefault="00CA363A" w:rsidP="00CB55BF">
            <w:pPr>
              <w:rPr>
                <w:rFonts w:asciiTheme="majorHAnsi" w:hAnsiTheme="majorHAnsi" w:cstheme="majorHAnsi"/>
                <w:lang w:val="lv-LV"/>
              </w:rPr>
            </w:pPr>
            <w:r w:rsidRPr="004E5554">
              <w:rPr>
                <w:rFonts w:asciiTheme="majorHAnsi" w:hAnsiTheme="majorHAnsi" w:cstheme="majorHAnsi"/>
                <w:lang w:val="lv-LV"/>
              </w:rPr>
              <w:t>Citas prasības</w:t>
            </w:r>
          </w:p>
        </w:tc>
        <w:tc>
          <w:tcPr>
            <w:tcW w:w="2354" w:type="pct"/>
          </w:tcPr>
          <w:p w14:paraId="61E53C47" w14:textId="35D2B568" w:rsidR="00CA363A" w:rsidRPr="004E5554" w:rsidRDefault="00CA363A" w:rsidP="00CB55BF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 w:rsidRPr="004E5554">
              <w:rPr>
                <w:rFonts w:asciiTheme="majorHAnsi" w:hAnsiTheme="majorHAnsi" w:cstheme="majorHAnsi"/>
                <w:lang w:val="lv-LV"/>
              </w:rPr>
              <w:t>Garantijas laiks – vismaz 1 (viens) gads</w:t>
            </w:r>
          </w:p>
        </w:tc>
        <w:tc>
          <w:tcPr>
            <w:tcW w:w="2220" w:type="pct"/>
          </w:tcPr>
          <w:p w14:paraId="52BF2142" w14:textId="77777777" w:rsidR="00CA363A" w:rsidRPr="004E5554" w:rsidRDefault="00CA363A" w:rsidP="00CB55BF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CA363A" w:rsidRPr="004E5554" w14:paraId="0FF5FBF0" w14:textId="77777777" w:rsidTr="004E5554">
        <w:trPr>
          <w:trHeight w:val="285"/>
        </w:trPr>
        <w:tc>
          <w:tcPr>
            <w:tcW w:w="425" w:type="pct"/>
            <w:vMerge/>
          </w:tcPr>
          <w:p w14:paraId="04833A42" w14:textId="77777777" w:rsidR="00CA363A" w:rsidRPr="004E5554" w:rsidRDefault="00CA363A" w:rsidP="00CB55BF">
            <w:pPr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354" w:type="pct"/>
          </w:tcPr>
          <w:p w14:paraId="395EA3E9" w14:textId="6286EC1E" w:rsidR="00CA363A" w:rsidRPr="004E5554" w:rsidRDefault="00CA363A" w:rsidP="00CB55BF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 w:rsidRPr="004E5554">
              <w:rPr>
                <w:rFonts w:asciiTheme="majorHAnsi" w:hAnsiTheme="majorHAnsi" w:cstheme="majorHAnsi"/>
                <w:lang w:val="lv-LV"/>
              </w:rPr>
              <w:t>Piegādes termiņš – 2 (divi) mēneši</w:t>
            </w:r>
          </w:p>
        </w:tc>
        <w:tc>
          <w:tcPr>
            <w:tcW w:w="2220" w:type="pct"/>
          </w:tcPr>
          <w:p w14:paraId="1573A10C" w14:textId="77777777" w:rsidR="00CA363A" w:rsidRPr="004E5554" w:rsidRDefault="00CA363A" w:rsidP="00CB55BF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CA363A" w:rsidRPr="004E5554" w14:paraId="02B37624" w14:textId="77777777" w:rsidTr="004E5554">
        <w:trPr>
          <w:trHeight w:val="270"/>
        </w:trPr>
        <w:tc>
          <w:tcPr>
            <w:tcW w:w="425" w:type="pct"/>
            <w:vMerge/>
          </w:tcPr>
          <w:p w14:paraId="6ACEF0F7" w14:textId="77777777" w:rsidR="00CA363A" w:rsidRPr="004E5554" w:rsidRDefault="00CA363A" w:rsidP="00CB55BF">
            <w:pPr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354" w:type="pct"/>
          </w:tcPr>
          <w:p w14:paraId="1FFF1836" w14:textId="39304A16" w:rsidR="00CA363A" w:rsidRPr="004E5554" w:rsidRDefault="00CA363A" w:rsidP="00CB55BF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 w:rsidRPr="004E5554">
              <w:rPr>
                <w:rFonts w:asciiTheme="majorHAnsi" w:hAnsiTheme="majorHAnsi" w:cstheme="majorHAnsi"/>
                <w:lang w:val="lv-LV"/>
              </w:rPr>
              <w:t>Cenā iekļauta piegāde, uzstādīšana.</w:t>
            </w:r>
          </w:p>
        </w:tc>
        <w:tc>
          <w:tcPr>
            <w:tcW w:w="2220" w:type="pct"/>
          </w:tcPr>
          <w:p w14:paraId="671A9AD9" w14:textId="77777777" w:rsidR="00CA363A" w:rsidRPr="004E5554" w:rsidRDefault="00CA363A" w:rsidP="00CB55BF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CA363A" w:rsidRPr="004E5554" w14:paraId="4DB94A97" w14:textId="77777777" w:rsidTr="004E5554">
        <w:trPr>
          <w:trHeight w:val="270"/>
        </w:trPr>
        <w:tc>
          <w:tcPr>
            <w:tcW w:w="425" w:type="pct"/>
            <w:vMerge/>
          </w:tcPr>
          <w:p w14:paraId="56E21F1E" w14:textId="77777777" w:rsidR="00CA363A" w:rsidRPr="004E5554" w:rsidRDefault="00CA363A" w:rsidP="004E5554">
            <w:pPr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354" w:type="pct"/>
          </w:tcPr>
          <w:p w14:paraId="3BD0AE05" w14:textId="2684368F" w:rsidR="00CA363A" w:rsidRPr="004E5554" w:rsidRDefault="00CA363A" w:rsidP="004E5554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 w:rsidRPr="004E5554">
              <w:rPr>
                <w:rFonts w:asciiTheme="majorHAnsi" w:hAnsiTheme="majorHAnsi" w:cstheme="majorHAnsi"/>
                <w:lang w:val="lv-LV"/>
              </w:rPr>
              <w:t>Piegādātājs nodrošina ražotāja sertificētu inženieri, kas kompetents veikt iekārtas regulārās pārbaudes un verifikāciju, un kuram, iekārtas darbības traucējumu gadījumos, jāierodas darba dienās 24 stundu laikā no izsaukuma brīža.</w:t>
            </w:r>
          </w:p>
        </w:tc>
        <w:tc>
          <w:tcPr>
            <w:tcW w:w="2220" w:type="pct"/>
          </w:tcPr>
          <w:p w14:paraId="4FB0D3C7" w14:textId="77777777" w:rsidR="00CA363A" w:rsidRPr="004E5554" w:rsidRDefault="00CA363A" w:rsidP="004E5554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CA363A" w:rsidRPr="004E5554" w14:paraId="33AF9E0B" w14:textId="77777777" w:rsidTr="004E5554">
        <w:trPr>
          <w:trHeight w:val="255"/>
        </w:trPr>
        <w:tc>
          <w:tcPr>
            <w:tcW w:w="425" w:type="pct"/>
            <w:vMerge/>
          </w:tcPr>
          <w:p w14:paraId="39C7E77E" w14:textId="77777777" w:rsidR="00CA363A" w:rsidRPr="004E5554" w:rsidRDefault="00CA363A" w:rsidP="004E5554">
            <w:pPr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354" w:type="pct"/>
          </w:tcPr>
          <w:p w14:paraId="4508B141" w14:textId="77777777" w:rsidR="00CA363A" w:rsidRPr="004E5554" w:rsidRDefault="00CA363A" w:rsidP="004E5554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 w:rsidRPr="004E5554">
              <w:rPr>
                <w:rFonts w:asciiTheme="majorHAnsi" w:hAnsiTheme="majorHAnsi" w:cstheme="majorHAnsi"/>
                <w:lang w:val="lv-LV"/>
              </w:rPr>
              <w:t>Derīgs lietošanai Eiropas voltāžās diapazonā (nomināls 100-240V AC 50Hz) ar Eiropas tipa kontaktdakšu.</w:t>
            </w:r>
          </w:p>
        </w:tc>
        <w:tc>
          <w:tcPr>
            <w:tcW w:w="2220" w:type="pct"/>
          </w:tcPr>
          <w:p w14:paraId="7B457BE9" w14:textId="77777777" w:rsidR="00CA363A" w:rsidRPr="004E5554" w:rsidRDefault="00CA363A" w:rsidP="004E5554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CA363A" w:rsidRPr="004E5554" w14:paraId="1F4356DE" w14:textId="77777777" w:rsidTr="004E5554">
        <w:trPr>
          <w:trHeight w:val="255"/>
        </w:trPr>
        <w:tc>
          <w:tcPr>
            <w:tcW w:w="425" w:type="pct"/>
            <w:vMerge/>
          </w:tcPr>
          <w:p w14:paraId="298071C3" w14:textId="77777777" w:rsidR="00CA363A" w:rsidRPr="004E5554" w:rsidRDefault="00CA363A" w:rsidP="004E5554">
            <w:pPr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354" w:type="pct"/>
          </w:tcPr>
          <w:p w14:paraId="3F991CAF" w14:textId="1220F2A7" w:rsidR="00CA363A" w:rsidRPr="004E5554" w:rsidRDefault="00CA363A" w:rsidP="004E5554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 w:rsidRPr="004E5554">
              <w:rPr>
                <w:rFonts w:asciiTheme="majorHAnsi" w:hAnsiTheme="majorHAnsi" w:cstheme="majorHAnsi"/>
                <w:lang w:val="lv-LV"/>
              </w:rPr>
              <w:t xml:space="preserve">Iekārtas </w:t>
            </w:r>
            <w:r>
              <w:rPr>
                <w:rFonts w:asciiTheme="majorHAnsi" w:hAnsiTheme="majorHAnsi" w:cstheme="majorHAnsi"/>
                <w:lang w:val="lv-LV"/>
              </w:rPr>
              <w:t>elektroenerģijas patēriņš – ne vairāk kā 4 kW stundā</w:t>
            </w:r>
          </w:p>
        </w:tc>
        <w:tc>
          <w:tcPr>
            <w:tcW w:w="2220" w:type="pct"/>
          </w:tcPr>
          <w:p w14:paraId="6FEE2D0E" w14:textId="77777777" w:rsidR="00CA363A" w:rsidRPr="004E5554" w:rsidRDefault="00CA363A" w:rsidP="004E5554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  <w:tr w:rsidR="00CA363A" w:rsidRPr="004E5554" w14:paraId="4BD68232" w14:textId="77777777" w:rsidTr="004E5554">
        <w:trPr>
          <w:trHeight w:val="255"/>
        </w:trPr>
        <w:tc>
          <w:tcPr>
            <w:tcW w:w="425" w:type="pct"/>
            <w:vMerge/>
          </w:tcPr>
          <w:p w14:paraId="70DC8448" w14:textId="77777777" w:rsidR="00CA363A" w:rsidRPr="004E5554" w:rsidRDefault="00CA363A" w:rsidP="004E5554">
            <w:pPr>
              <w:rPr>
                <w:rFonts w:asciiTheme="majorHAnsi" w:hAnsiTheme="majorHAnsi" w:cstheme="majorHAnsi"/>
                <w:lang w:val="lv-LV"/>
              </w:rPr>
            </w:pPr>
          </w:p>
        </w:tc>
        <w:tc>
          <w:tcPr>
            <w:tcW w:w="2354" w:type="pct"/>
          </w:tcPr>
          <w:p w14:paraId="56CBB96A" w14:textId="7F4D8FE7" w:rsidR="00CA363A" w:rsidRPr="004E5554" w:rsidRDefault="00CA363A" w:rsidP="004E5554">
            <w:pPr>
              <w:jc w:val="both"/>
              <w:rPr>
                <w:rFonts w:asciiTheme="majorHAnsi" w:hAnsiTheme="majorHAnsi" w:cstheme="majorHAnsi"/>
                <w:lang w:val="lv-LV"/>
              </w:rPr>
            </w:pPr>
            <w:r>
              <w:rPr>
                <w:rFonts w:asciiTheme="majorHAnsi" w:hAnsiTheme="majorHAnsi" w:cstheme="majorHAnsi"/>
                <w:lang w:val="lv-LV"/>
              </w:rPr>
              <w:t>Instrukcija – angļu vai latviešu valodā</w:t>
            </w:r>
          </w:p>
        </w:tc>
        <w:tc>
          <w:tcPr>
            <w:tcW w:w="2220" w:type="pct"/>
          </w:tcPr>
          <w:p w14:paraId="6094E9B4" w14:textId="77777777" w:rsidR="00CA363A" w:rsidRPr="004E5554" w:rsidRDefault="00CA363A" w:rsidP="004E5554">
            <w:pPr>
              <w:rPr>
                <w:rFonts w:asciiTheme="majorHAnsi" w:hAnsiTheme="majorHAnsi" w:cstheme="majorHAnsi"/>
                <w:lang w:val="lv-LV"/>
              </w:rPr>
            </w:pPr>
          </w:p>
        </w:tc>
      </w:tr>
    </w:tbl>
    <w:p w14:paraId="1FF1A2B7" w14:textId="77777777" w:rsidR="002C113D" w:rsidRPr="004E5554" w:rsidRDefault="002C113D" w:rsidP="00F70838">
      <w:pPr>
        <w:rPr>
          <w:rFonts w:asciiTheme="majorHAnsi" w:hAnsiTheme="majorHAnsi" w:cstheme="majorHAnsi"/>
          <w:bCs/>
          <w:caps/>
          <w:sz w:val="24"/>
          <w:szCs w:val="24"/>
          <w:lang w:val="lv-LV"/>
        </w:rPr>
      </w:pPr>
    </w:p>
    <w:p w14:paraId="4942E90A" w14:textId="77777777" w:rsidR="002C113D" w:rsidRDefault="002C113D" w:rsidP="00F70838">
      <w:pPr>
        <w:rPr>
          <w:rFonts w:ascii="Times New Roman Bold" w:hAnsi="Times New Roman Bold"/>
          <w:bCs/>
          <w:caps/>
          <w:sz w:val="24"/>
          <w:szCs w:val="24"/>
          <w:lang w:val="lv-LV"/>
        </w:rPr>
      </w:pPr>
    </w:p>
    <w:p w14:paraId="54A307E9" w14:textId="77777777" w:rsidR="002C113D" w:rsidRDefault="002C113D" w:rsidP="00F70838">
      <w:pPr>
        <w:rPr>
          <w:rFonts w:ascii="Times New Roman Bold" w:hAnsi="Times New Roman Bold"/>
          <w:bCs/>
          <w:caps/>
          <w:sz w:val="24"/>
          <w:szCs w:val="24"/>
          <w:lang w:val="lv-LV"/>
        </w:rPr>
      </w:pPr>
    </w:p>
    <w:sectPr w:rsidR="002C113D" w:rsidSect="00025360">
      <w:pgSz w:w="16840" w:h="11900" w:orient="landscape"/>
      <w:pgMar w:top="1072" w:right="144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F2F43"/>
    <w:multiLevelType w:val="hybridMultilevel"/>
    <w:tmpl w:val="A79EF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C71F47"/>
    <w:multiLevelType w:val="hybridMultilevel"/>
    <w:tmpl w:val="170EF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47B82"/>
    <w:multiLevelType w:val="hybridMultilevel"/>
    <w:tmpl w:val="E5687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C5268F"/>
    <w:multiLevelType w:val="hybridMultilevel"/>
    <w:tmpl w:val="E9363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8014545">
    <w:abstractNumId w:val="0"/>
  </w:num>
  <w:num w:numId="2" w16cid:durableId="871381785">
    <w:abstractNumId w:val="2"/>
  </w:num>
  <w:num w:numId="3" w16cid:durableId="827748815">
    <w:abstractNumId w:val="1"/>
  </w:num>
  <w:num w:numId="4" w16cid:durableId="13876046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FC5"/>
    <w:rsid w:val="00001A68"/>
    <w:rsid w:val="00025360"/>
    <w:rsid w:val="00081456"/>
    <w:rsid w:val="000B0CC5"/>
    <w:rsid w:val="000B348E"/>
    <w:rsid w:val="000C6C1E"/>
    <w:rsid w:val="001134FC"/>
    <w:rsid w:val="00152EB6"/>
    <w:rsid w:val="00194C11"/>
    <w:rsid w:val="001C00CB"/>
    <w:rsid w:val="001E1387"/>
    <w:rsid w:val="001F0229"/>
    <w:rsid w:val="00205903"/>
    <w:rsid w:val="0022708F"/>
    <w:rsid w:val="0024144F"/>
    <w:rsid w:val="00262CC2"/>
    <w:rsid w:val="00274457"/>
    <w:rsid w:val="0027490B"/>
    <w:rsid w:val="0029583B"/>
    <w:rsid w:val="002C113D"/>
    <w:rsid w:val="002D2183"/>
    <w:rsid w:val="002E698F"/>
    <w:rsid w:val="00323F06"/>
    <w:rsid w:val="003270A3"/>
    <w:rsid w:val="00350EC8"/>
    <w:rsid w:val="00371661"/>
    <w:rsid w:val="003A5865"/>
    <w:rsid w:val="003D331F"/>
    <w:rsid w:val="003D4FA2"/>
    <w:rsid w:val="00407A5B"/>
    <w:rsid w:val="0048274B"/>
    <w:rsid w:val="004B2C39"/>
    <w:rsid w:val="004D0DFF"/>
    <w:rsid w:val="004D3DBE"/>
    <w:rsid w:val="004E01DB"/>
    <w:rsid w:val="004E5554"/>
    <w:rsid w:val="00513146"/>
    <w:rsid w:val="00514CF4"/>
    <w:rsid w:val="005304D7"/>
    <w:rsid w:val="0054221A"/>
    <w:rsid w:val="005422A0"/>
    <w:rsid w:val="00552D42"/>
    <w:rsid w:val="00584A58"/>
    <w:rsid w:val="005A1202"/>
    <w:rsid w:val="005A4B61"/>
    <w:rsid w:val="005A6419"/>
    <w:rsid w:val="005B1351"/>
    <w:rsid w:val="005E5D86"/>
    <w:rsid w:val="005F013F"/>
    <w:rsid w:val="005F17D1"/>
    <w:rsid w:val="0062601B"/>
    <w:rsid w:val="006468AF"/>
    <w:rsid w:val="00690B70"/>
    <w:rsid w:val="00693AAC"/>
    <w:rsid w:val="00707715"/>
    <w:rsid w:val="00750865"/>
    <w:rsid w:val="007675D7"/>
    <w:rsid w:val="0079686E"/>
    <w:rsid w:val="007B2FDE"/>
    <w:rsid w:val="00805D66"/>
    <w:rsid w:val="00820813"/>
    <w:rsid w:val="00827DEC"/>
    <w:rsid w:val="00827ECA"/>
    <w:rsid w:val="00833D85"/>
    <w:rsid w:val="0083498C"/>
    <w:rsid w:val="00841487"/>
    <w:rsid w:val="00844458"/>
    <w:rsid w:val="008513E5"/>
    <w:rsid w:val="00880639"/>
    <w:rsid w:val="0088644E"/>
    <w:rsid w:val="00890C29"/>
    <w:rsid w:val="008910BF"/>
    <w:rsid w:val="008D1906"/>
    <w:rsid w:val="008E2970"/>
    <w:rsid w:val="0090703E"/>
    <w:rsid w:val="00913113"/>
    <w:rsid w:val="009968A3"/>
    <w:rsid w:val="009C135B"/>
    <w:rsid w:val="009F15D9"/>
    <w:rsid w:val="00A466F0"/>
    <w:rsid w:val="00A52598"/>
    <w:rsid w:val="00A77982"/>
    <w:rsid w:val="00A82511"/>
    <w:rsid w:val="00A840DE"/>
    <w:rsid w:val="00A873AA"/>
    <w:rsid w:val="00AE7C0F"/>
    <w:rsid w:val="00AF2D25"/>
    <w:rsid w:val="00B6511F"/>
    <w:rsid w:val="00B903B8"/>
    <w:rsid w:val="00B925ED"/>
    <w:rsid w:val="00B9622A"/>
    <w:rsid w:val="00BC3176"/>
    <w:rsid w:val="00BC37DE"/>
    <w:rsid w:val="00C076F5"/>
    <w:rsid w:val="00C16E82"/>
    <w:rsid w:val="00C17048"/>
    <w:rsid w:val="00C23252"/>
    <w:rsid w:val="00C62FDD"/>
    <w:rsid w:val="00C76678"/>
    <w:rsid w:val="00C77C33"/>
    <w:rsid w:val="00C93BC9"/>
    <w:rsid w:val="00CA1190"/>
    <w:rsid w:val="00CA363A"/>
    <w:rsid w:val="00CA6F67"/>
    <w:rsid w:val="00CB6B74"/>
    <w:rsid w:val="00CC25AA"/>
    <w:rsid w:val="00CE7936"/>
    <w:rsid w:val="00D374FC"/>
    <w:rsid w:val="00D47C33"/>
    <w:rsid w:val="00D75B63"/>
    <w:rsid w:val="00D95FC5"/>
    <w:rsid w:val="00DC1EB8"/>
    <w:rsid w:val="00E3572D"/>
    <w:rsid w:val="00E42C9F"/>
    <w:rsid w:val="00EB78CE"/>
    <w:rsid w:val="00EC31C5"/>
    <w:rsid w:val="00EE34D1"/>
    <w:rsid w:val="00F22CC2"/>
    <w:rsid w:val="00F570E7"/>
    <w:rsid w:val="00F61747"/>
    <w:rsid w:val="00F70838"/>
    <w:rsid w:val="00F862A6"/>
    <w:rsid w:val="00FB47D1"/>
    <w:rsid w:val="00FD56B7"/>
    <w:rsid w:val="00FE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A7A764"/>
  <w14:defaultImageDpi w14:val="300"/>
  <w15:docId w15:val="{405575D0-EBAE-DD4F-BF7C-CF90FA514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color w:val="000000"/>
        <w:sz w:val="24"/>
        <w:szCs w:val="24"/>
        <w:u w:color="000000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FC5"/>
    <w:pPr>
      <w:widowControl w:val="0"/>
      <w:overflowPunct w:val="0"/>
      <w:autoSpaceDE w:val="0"/>
      <w:autoSpaceDN w:val="0"/>
      <w:adjustRightInd w:val="0"/>
    </w:pPr>
    <w:rPr>
      <w:rFonts w:eastAsia="Times New Roman"/>
      <w:color w:val="auto"/>
      <w:kern w:val="28"/>
      <w:sz w:val="20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qFormat/>
    <w:rsid w:val="00D95FC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95FC5"/>
    <w:rPr>
      <w:rFonts w:ascii="Arial" w:eastAsia="Times New Roman" w:hAnsi="Arial" w:cs="Arial"/>
      <w:b/>
      <w:bCs/>
      <w:i/>
      <w:iCs/>
      <w:color w:val="auto"/>
      <w:kern w:val="28"/>
      <w:sz w:val="28"/>
      <w:szCs w:val="28"/>
      <w:lang w:val="en-GB" w:eastAsia="lv-LV"/>
    </w:rPr>
  </w:style>
  <w:style w:type="paragraph" w:styleId="NormalWeb">
    <w:name w:val="Normal (Web)"/>
    <w:basedOn w:val="Normal"/>
    <w:uiPriority w:val="99"/>
    <w:semiHidden/>
    <w:unhideWhenUsed/>
    <w:rsid w:val="00584A58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205903"/>
    <w:rPr>
      <w:color w:val="808080"/>
    </w:rPr>
  </w:style>
  <w:style w:type="paragraph" w:styleId="ListParagraph">
    <w:name w:val="List Paragraph"/>
    <w:basedOn w:val="Normal"/>
    <w:uiPriority w:val="34"/>
    <w:qFormat/>
    <w:rsid w:val="004D3D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5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52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2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1821</Words>
  <Characters>1039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 Air</dc:creator>
  <cp:keywords/>
  <dc:description/>
  <cp:lastModifiedBy>Inese Paspārne</cp:lastModifiedBy>
  <cp:revision>5</cp:revision>
  <dcterms:created xsi:type="dcterms:W3CDTF">2024-01-09T14:27:00Z</dcterms:created>
  <dcterms:modified xsi:type="dcterms:W3CDTF">2024-01-11T13:21:00Z</dcterms:modified>
</cp:coreProperties>
</file>