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7DAD1C29" w:rsidR="00B925ED" w:rsidRPr="00B925ED" w:rsidRDefault="00B925ED" w:rsidP="00697AF6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697AF6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236689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7E7A4B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7E7A4B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Pr="007E7A4B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11FE8224" w:rsidR="004E5554" w:rsidRPr="007E7A4B" w:rsidRDefault="007E7A4B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3</w:t>
      </w:r>
      <w:r w:rsidR="00B925ED"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.daļa </w:t>
      </w:r>
      <w:bookmarkStart w:id="3" w:name="_Hlk155709221"/>
    </w:p>
    <w:p w14:paraId="24FEC42A" w14:textId="5CE8AB3B" w:rsidR="007E7A4B" w:rsidRPr="007E7A4B" w:rsidRDefault="007E7A4B" w:rsidP="001B6165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  <w:r w:rsidRPr="007E7A4B">
        <w:rPr>
          <w:rFonts w:asciiTheme="majorHAnsi" w:hAnsiTheme="majorHAnsi" w:cstheme="majorHAnsi"/>
          <w:b/>
          <w:bCs/>
          <w:sz w:val="22"/>
          <w:szCs w:val="22"/>
          <w:lang w:val="lv-LV"/>
        </w:rPr>
        <w:t>Rezerves daļas TSQ Quantiva HPLC-MS/MS sistēmai</w:t>
      </w:r>
    </w:p>
    <w:p w14:paraId="25C376D4" w14:textId="77777777" w:rsidR="007E7A4B" w:rsidRPr="007E7A4B" w:rsidRDefault="007E7A4B" w:rsidP="001B6165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</w:p>
    <w:p w14:paraId="39F267D6" w14:textId="035E8A34" w:rsidR="007E7A4B" w:rsidRPr="007E7A4B" w:rsidRDefault="007E7A4B" w:rsidP="007E7A4B">
      <w:pPr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</w:p>
    <w:tbl>
      <w:tblPr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3836"/>
        <w:gridCol w:w="7164"/>
      </w:tblGrid>
      <w:tr w:rsidR="007E7A4B" w:rsidRPr="00FA6514" w14:paraId="164E1116" w14:textId="77777777" w:rsidTr="007E7A4B">
        <w:trPr>
          <w:trHeight w:val="715"/>
        </w:trPr>
        <w:tc>
          <w:tcPr>
            <w:tcW w:w="7375" w:type="dxa"/>
            <w:gridSpan w:val="2"/>
            <w:vAlign w:val="center"/>
          </w:tcPr>
          <w:p w14:paraId="23863F21" w14:textId="77777777" w:rsidR="007E7A4B" w:rsidRPr="00FA6514" w:rsidRDefault="007E7A4B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7164" w:type="dxa"/>
            <w:vAlign w:val="center"/>
          </w:tcPr>
          <w:p w14:paraId="7030AC47" w14:textId="77777777" w:rsidR="007E7A4B" w:rsidRPr="00FA6514" w:rsidRDefault="007E7A4B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Pretendenta piedāvātās i</w:t>
            </w:r>
            <w:r w:rsidRPr="00FA6514">
              <w:rPr>
                <w:rFonts w:asciiTheme="majorHAnsi" w:hAnsiTheme="majorHAnsi" w:cstheme="majorHAnsi"/>
                <w:bCs/>
                <w:lang w:val="lv-LV"/>
              </w:rPr>
              <w:t>ekārtas apraksts, ražotājs, marka, citi parametri atbilstoši tehniskajai specifikācijai</w:t>
            </w:r>
          </w:p>
        </w:tc>
      </w:tr>
      <w:tr w:rsidR="007E7A4B" w:rsidRPr="00FA6514" w14:paraId="1A02D5B3" w14:textId="77777777" w:rsidTr="007E7A4B">
        <w:tblPrEx>
          <w:tblLook w:val="01E0" w:firstRow="1" w:lastRow="1" w:firstColumn="1" w:lastColumn="1" w:noHBand="0" w:noVBand="0"/>
        </w:tblPrEx>
        <w:tc>
          <w:tcPr>
            <w:tcW w:w="3539" w:type="dxa"/>
          </w:tcPr>
          <w:p w14:paraId="4BF2450B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 xml:space="preserve">TSQ Quantiva Q1 kvadrupola radiofrekvences pastiprinātāja plate </w:t>
            </w:r>
          </w:p>
          <w:p w14:paraId="284F9ED9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(1 gab)</w:t>
            </w:r>
          </w:p>
        </w:tc>
        <w:tc>
          <w:tcPr>
            <w:tcW w:w="3836" w:type="dxa"/>
          </w:tcPr>
          <w:p w14:paraId="118DBB3C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Thermo Kat.Nr.80000-60189</w:t>
            </w:r>
          </w:p>
        </w:tc>
        <w:tc>
          <w:tcPr>
            <w:tcW w:w="7164" w:type="dxa"/>
          </w:tcPr>
          <w:p w14:paraId="05549C75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7E7A4B" w:rsidRPr="00FA6514" w14:paraId="3B9F4974" w14:textId="77777777" w:rsidTr="007E7A4B">
        <w:tblPrEx>
          <w:tblLook w:val="01E0" w:firstRow="1" w:lastRow="1" w:firstColumn="1" w:lastColumn="1" w:noHBand="0" w:noVBand="0"/>
        </w:tblPrEx>
        <w:tc>
          <w:tcPr>
            <w:tcW w:w="3539" w:type="dxa"/>
          </w:tcPr>
          <w:p w14:paraId="79CCF968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Inženiera apmeklējums un detaļas nomaiņa</w:t>
            </w:r>
          </w:p>
        </w:tc>
        <w:tc>
          <w:tcPr>
            <w:tcW w:w="3836" w:type="dxa"/>
          </w:tcPr>
          <w:p w14:paraId="478912A0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Iekļauts</w:t>
            </w:r>
          </w:p>
        </w:tc>
        <w:tc>
          <w:tcPr>
            <w:tcW w:w="7164" w:type="dxa"/>
          </w:tcPr>
          <w:p w14:paraId="709C6A1A" w14:textId="77777777" w:rsidR="007E7A4B" w:rsidRPr="00FA6514" w:rsidRDefault="007E7A4B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68D1B118" w14:textId="77777777" w:rsidR="007E7A4B" w:rsidRPr="00FA6514" w:rsidRDefault="007E7A4B" w:rsidP="007E7A4B">
      <w:pPr>
        <w:rPr>
          <w:rFonts w:asciiTheme="majorHAnsi" w:hAnsiTheme="majorHAnsi" w:cstheme="majorHAnsi"/>
          <w:bCs/>
          <w:caps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6138"/>
        <w:gridCol w:w="7165"/>
      </w:tblGrid>
      <w:tr w:rsidR="00236689" w:rsidRPr="00FA6514" w14:paraId="096BB81F" w14:textId="77777777" w:rsidTr="007E7A4B">
        <w:tc>
          <w:tcPr>
            <w:tcW w:w="425" w:type="pct"/>
            <w:vMerge w:val="restart"/>
          </w:tcPr>
          <w:p w14:paraId="69B50DF4" w14:textId="2C6E9758" w:rsidR="00236689" w:rsidRPr="00FA6514" w:rsidRDefault="007E7A4B" w:rsidP="00CB55BF">
            <w:pPr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="Times New Roman Bold" w:hAnsi="Times New Roman Bold"/>
                <w:bCs/>
                <w:caps/>
                <w:lang w:val="lv-LV"/>
              </w:rPr>
              <w:br w:type="page"/>
            </w:r>
            <w:bookmarkEnd w:id="3"/>
            <w:r w:rsidR="00236689" w:rsidRPr="00FA6514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111" w:type="pct"/>
          </w:tcPr>
          <w:p w14:paraId="61E53C47" w14:textId="376589D2" w:rsidR="00236689" w:rsidRPr="00FA6514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 xml:space="preserve">Garantijas laiks – vismaz </w:t>
            </w:r>
            <w:r w:rsidR="007E7A4B" w:rsidRPr="00FA6514">
              <w:rPr>
                <w:rFonts w:asciiTheme="majorHAnsi" w:hAnsiTheme="majorHAnsi" w:cstheme="majorHAnsi"/>
                <w:lang w:val="lv-LV"/>
              </w:rPr>
              <w:t>6</w:t>
            </w:r>
            <w:r w:rsidRPr="00FA6514">
              <w:rPr>
                <w:rFonts w:asciiTheme="majorHAnsi" w:hAnsiTheme="majorHAnsi" w:cstheme="majorHAnsi"/>
                <w:lang w:val="lv-LV"/>
              </w:rPr>
              <w:t xml:space="preserve"> (</w:t>
            </w:r>
            <w:r w:rsidR="007E7A4B" w:rsidRPr="00FA6514">
              <w:rPr>
                <w:rFonts w:asciiTheme="majorHAnsi" w:hAnsiTheme="majorHAnsi" w:cstheme="majorHAnsi"/>
                <w:lang w:val="lv-LV"/>
              </w:rPr>
              <w:t>seši) mēneši</w:t>
            </w:r>
          </w:p>
        </w:tc>
        <w:tc>
          <w:tcPr>
            <w:tcW w:w="2464" w:type="pct"/>
          </w:tcPr>
          <w:p w14:paraId="52BF2142" w14:textId="77777777" w:rsidR="00236689" w:rsidRPr="00FA6514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FA6514" w14:paraId="0FF5FBF0" w14:textId="77777777" w:rsidTr="007E7A4B">
        <w:trPr>
          <w:trHeight w:val="285"/>
        </w:trPr>
        <w:tc>
          <w:tcPr>
            <w:tcW w:w="425" w:type="pct"/>
            <w:vMerge/>
          </w:tcPr>
          <w:p w14:paraId="04833A42" w14:textId="77777777" w:rsidR="00236689" w:rsidRPr="00FA6514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1" w:type="pct"/>
          </w:tcPr>
          <w:p w14:paraId="395EA3E9" w14:textId="6286EC1E" w:rsidR="00236689" w:rsidRPr="00FA6514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464" w:type="pct"/>
          </w:tcPr>
          <w:p w14:paraId="1573A10C" w14:textId="77777777" w:rsidR="00236689" w:rsidRPr="00FA6514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FA6514" w14:paraId="02B37624" w14:textId="77777777" w:rsidTr="007E7A4B">
        <w:trPr>
          <w:trHeight w:val="270"/>
        </w:trPr>
        <w:tc>
          <w:tcPr>
            <w:tcW w:w="425" w:type="pct"/>
            <w:vMerge/>
          </w:tcPr>
          <w:p w14:paraId="6ACEF0F7" w14:textId="77777777" w:rsidR="00236689" w:rsidRPr="00FA6514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1" w:type="pct"/>
          </w:tcPr>
          <w:p w14:paraId="1FFF1836" w14:textId="39304A16" w:rsidR="00236689" w:rsidRPr="00FA6514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464" w:type="pct"/>
          </w:tcPr>
          <w:p w14:paraId="671A9AD9" w14:textId="77777777" w:rsidR="00236689" w:rsidRPr="00FA6514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FA6514" w14:paraId="4DB94A97" w14:textId="77777777" w:rsidTr="007E7A4B">
        <w:trPr>
          <w:trHeight w:val="270"/>
        </w:trPr>
        <w:tc>
          <w:tcPr>
            <w:tcW w:w="425" w:type="pct"/>
            <w:vMerge/>
          </w:tcPr>
          <w:p w14:paraId="56E21F1E" w14:textId="77777777" w:rsidR="00236689" w:rsidRPr="00FA651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1" w:type="pct"/>
          </w:tcPr>
          <w:p w14:paraId="3BD0AE05" w14:textId="2F244269" w:rsidR="00236689" w:rsidRPr="00FA6514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FA6514">
              <w:rPr>
                <w:rFonts w:asciiTheme="majorHAnsi" w:hAnsiTheme="majorHAnsi" w:cstheme="majorHAnsi"/>
                <w:lang w:val="lv-LV"/>
              </w:rPr>
              <w:t>Piegādātājs nodrošina ražotāja sertificētu inženieri, k</w:t>
            </w:r>
            <w:r w:rsidR="00320D21" w:rsidRPr="00FA6514">
              <w:rPr>
                <w:rFonts w:asciiTheme="majorHAnsi" w:hAnsiTheme="majorHAnsi" w:cstheme="majorHAnsi"/>
                <w:lang w:val="lv-LV"/>
              </w:rPr>
              <w:t xml:space="preserve">uram </w:t>
            </w:r>
            <w:r w:rsidRPr="00FA6514">
              <w:rPr>
                <w:rFonts w:asciiTheme="majorHAnsi" w:hAnsiTheme="majorHAnsi" w:cstheme="majorHAnsi"/>
                <w:lang w:val="lv-LV"/>
              </w:rPr>
              <w:t>darbības traucējumu gadījumos, jāierodas darba dienās 24 stundu laikā no izsaukuma brīža.</w:t>
            </w:r>
          </w:p>
        </w:tc>
        <w:tc>
          <w:tcPr>
            <w:tcW w:w="2464" w:type="pct"/>
          </w:tcPr>
          <w:p w14:paraId="4FB0D3C7" w14:textId="77777777" w:rsidR="00236689" w:rsidRPr="00FA651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54A307E9" w14:textId="77777777" w:rsidR="002C113D" w:rsidRDefault="002C113D" w:rsidP="00236689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sectPr w:rsidR="002C113D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25360"/>
    <w:rsid w:val="00081456"/>
    <w:rsid w:val="000B0CC5"/>
    <w:rsid w:val="000B348E"/>
    <w:rsid w:val="000C6C1E"/>
    <w:rsid w:val="001134FC"/>
    <w:rsid w:val="00152EB6"/>
    <w:rsid w:val="00194C11"/>
    <w:rsid w:val="001B6165"/>
    <w:rsid w:val="001C00CB"/>
    <w:rsid w:val="001E1387"/>
    <w:rsid w:val="001F0229"/>
    <w:rsid w:val="00205903"/>
    <w:rsid w:val="0022708F"/>
    <w:rsid w:val="00236689"/>
    <w:rsid w:val="0024144F"/>
    <w:rsid w:val="00262CC2"/>
    <w:rsid w:val="00274457"/>
    <w:rsid w:val="0027490B"/>
    <w:rsid w:val="0029583B"/>
    <w:rsid w:val="002C113D"/>
    <w:rsid w:val="002D2183"/>
    <w:rsid w:val="002E698F"/>
    <w:rsid w:val="00320D21"/>
    <w:rsid w:val="00323F06"/>
    <w:rsid w:val="003270A3"/>
    <w:rsid w:val="00350EC8"/>
    <w:rsid w:val="00371661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90B70"/>
    <w:rsid w:val="00693AAC"/>
    <w:rsid w:val="00697AF6"/>
    <w:rsid w:val="00707715"/>
    <w:rsid w:val="00750865"/>
    <w:rsid w:val="007675D7"/>
    <w:rsid w:val="0079686E"/>
    <w:rsid w:val="007B2FDE"/>
    <w:rsid w:val="007D3D22"/>
    <w:rsid w:val="007E7A4B"/>
    <w:rsid w:val="00805D66"/>
    <w:rsid w:val="00820813"/>
    <w:rsid w:val="00827DEC"/>
    <w:rsid w:val="00827ECA"/>
    <w:rsid w:val="00833D85"/>
    <w:rsid w:val="0083498C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968A3"/>
    <w:rsid w:val="009C135B"/>
    <w:rsid w:val="009F15D9"/>
    <w:rsid w:val="00A466F0"/>
    <w:rsid w:val="00A52598"/>
    <w:rsid w:val="00A77982"/>
    <w:rsid w:val="00A82511"/>
    <w:rsid w:val="00A840DE"/>
    <w:rsid w:val="00A873AA"/>
    <w:rsid w:val="00AE7C0F"/>
    <w:rsid w:val="00AF2D25"/>
    <w:rsid w:val="00B6511F"/>
    <w:rsid w:val="00B903B8"/>
    <w:rsid w:val="00B925ED"/>
    <w:rsid w:val="00B9622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570E7"/>
    <w:rsid w:val="00F61747"/>
    <w:rsid w:val="00F70838"/>
    <w:rsid w:val="00FA6514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4</cp:revision>
  <dcterms:created xsi:type="dcterms:W3CDTF">2024-01-10T13:13:00Z</dcterms:created>
  <dcterms:modified xsi:type="dcterms:W3CDTF">2024-01-11T13:21:00Z</dcterms:modified>
</cp:coreProperties>
</file>