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75DBD" w14:textId="77777777" w:rsidR="00FE1303" w:rsidRDefault="00D27F96" w:rsidP="00D27F96">
      <w:pPr>
        <w:spacing w:after="0" w:line="240" w:lineRule="auto"/>
        <w:jc w:val="center"/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3FAF31E9" wp14:editId="3F1A89B1">
            <wp:simplePos x="0" y="0"/>
            <wp:positionH relativeFrom="page">
              <wp:posOffset>200025</wp:posOffset>
            </wp:positionH>
            <wp:positionV relativeFrom="paragraph">
              <wp:posOffset>-866775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3F188" w14:textId="77777777" w:rsidR="00D27F96" w:rsidRDefault="00D27F96" w:rsidP="00D27F96">
      <w:pPr>
        <w:spacing w:after="0" w:line="240" w:lineRule="auto"/>
        <w:jc w:val="center"/>
      </w:pPr>
    </w:p>
    <w:p w14:paraId="6475A806" w14:textId="77777777" w:rsidR="00D27F96" w:rsidRDefault="00D27F96" w:rsidP="00D27F96">
      <w:pPr>
        <w:spacing w:after="0" w:line="240" w:lineRule="auto"/>
        <w:jc w:val="center"/>
      </w:pPr>
    </w:p>
    <w:p w14:paraId="10BBE22C" w14:textId="77777777" w:rsidR="00D27F96" w:rsidRDefault="00D27F96" w:rsidP="00D27F96">
      <w:pPr>
        <w:spacing w:after="0" w:line="240" w:lineRule="auto"/>
        <w:jc w:val="center"/>
      </w:pPr>
    </w:p>
    <w:p w14:paraId="12E06C5B" w14:textId="77777777" w:rsidR="00D27F96" w:rsidRDefault="00D27F96" w:rsidP="00D27F96">
      <w:pPr>
        <w:spacing w:after="0" w:line="240" w:lineRule="auto"/>
        <w:jc w:val="center"/>
      </w:pPr>
    </w:p>
    <w:p w14:paraId="46A9A5A4" w14:textId="77777777" w:rsidR="00D27F96" w:rsidRDefault="00D27F96" w:rsidP="00D27F96">
      <w:pPr>
        <w:spacing w:after="0" w:line="240" w:lineRule="auto"/>
        <w:jc w:val="center"/>
      </w:pPr>
    </w:p>
    <w:p w14:paraId="75446276" w14:textId="4FEBF78F" w:rsidR="00D27F96" w:rsidRPr="00AC62EF" w:rsidRDefault="00D27F96" w:rsidP="00D27F96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AC62EF">
        <w:rPr>
          <w:rFonts w:ascii="Calibri" w:hAnsi="Calibri"/>
          <w:b/>
          <w:sz w:val="24"/>
          <w:szCs w:val="24"/>
        </w:rPr>
        <w:t xml:space="preserve">PLĀNOTĀS PRETENDENTU KVALIFIKĀCIJAS </w:t>
      </w:r>
      <w:r w:rsidR="00435BCF">
        <w:rPr>
          <w:rFonts w:ascii="Calibri" w:hAnsi="Calibri"/>
          <w:b/>
          <w:sz w:val="24"/>
          <w:szCs w:val="24"/>
        </w:rPr>
        <w:t>(</w:t>
      </w:r>
      <w:r w:rsidRPr="00AC62EF">
        <w:rPr>
          <w:rFonts w:ascii="Calibri" w:hAnsi="Calibri"/>
          <w:b/>
          <w:sz w:val="24"/>
          <w:szCs w:val="24"/>
        </w:rPr>
        <w:t>ATLASES</w:t>
      </w:r>
      <w:r w:rsidR="00435BCF">
        <w:rPr>
          <w:rFonts w:ascii="Calibri" w:hAnsi="Calibri"/>
          <w:b/>
          <w:sz w:val="24"/>
          <w:szCs w:val="24"/>
        </w:rPr>
        <w:t>)</w:t>
      </w:r>
      <w:r w:rsidRPr="00AC62EF">
        <w:rPr>
          <w:rFonts w:ascii="Calibri" w:hAnsi="Calibri"/>
          <w:b/>
          <w:sz w:val="24"/>
          <w:szCs w:val="24"/>
        </w:rPr>
        <w:t xml:space="preserve"> PRASĪBAS</w:t>
      </w:r>
    </w:p>
    <w:p w14:paraId="5B82398F" w14:textId="2AB97543" w:rsidR="00D27F96" w:rsidRPr="00B67E03" w:rsidRDefault="00D27F96" w:rsidP="00107DFD">
      <w:pPr>
        <w:pStyle w:val="Header"/>
        <w:jc w:val="center"/>
        <w:rPr>
          <w:rFonts w:ascii="Calibri" w:hAnsi="Calibri"/>
          <w:b/>
          <w:sz w:val="22"/>
          <w:szCs w:val="22"/>
        </w:rPr>
      </w:pPr>
      <w:r w:rsidRPr="00644529">
        <w:rPr>
          <w:rFonts w:ascii="Calibri" w:hAnsi="Calibri"/>
          <w:b/>
          <w:sz w:val="22"/>
          <w:szCs w:val="22"/>
        </w:rPr>
        <w:t>atklāt</w:t>
      </w:r>
      <w:r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konkurs</w:t>
      </w:r>
      <w:r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</w:t>
      </w:r>
      <w:r w:rsidRPr="00B67E03">
        <w:rPr>
          <w:rFonts w:ascii="Calibri" w:hAnsi="Calibri"/>
          <w:b/>
          <w:sz w:val="22"/>
          <w:szCs w:val="22"/>
        </w:rPr>
        <w:t>“</w:t>
      </w:r>
      <w:r w:rsidR="0047799C">
        <w:rPr>
          <w:rFonts w:ascii="Calibri" w:hAnsi="Calibri"/>
          <w:b/>
          <w:sz w:val="22"/>
          <w:szCs w:val="22"/>
        </w:rPr>
        <w:t>Rezerves daļas, hromatogrāfijas piederumi un reaģenti</w:t>
      </w:r>
      <w:r w:rsidRPr="00B67E03">
        <w:rPr>
          <w:rFonts w:ascii="Calibri" w:hAnsi="Calibri"/>
          <w:b/>
          <w:sz w:val="22"/>
          <w:szCs w:val="22"/>
        </w:rPr>
        <w:t>”</w:t>
      </w:r>
    </w:p>
    <w:p w14:paraId="2DE703FC" w14:textId="18491DC2" w:rsidR="00D27F96" w:rsidRPr="007A25BE" w:rsidRDefault="00D27F96" w:rsidP="00D27F96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7A25BE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E601CC" w:rsidRPr="007A25BE">
        <w:rPr>
          <w:rFonts w:ascii="Calibri" w:hAnsi="Calibri"/>
          <w:b/>
          <w:kern w:val="28"/>
          <w:sz w:val="22"/>
          <w:szCs w:val="22"/>
          <w:lang w:eastAsia="lv-LV"/>
        </w:rPr>
        <w:t>202</w:t>
      </w:r>
      <w:r w:rsidR="00B67E03" w:rsidRPr="007A25BE">
        <w:rPr>
          <w:rFonts w:ascii="Calibri" w:hAnsi="Calibri"/>
          <w:b/>
          <w:kern w:val="28"/>
          <w:sz w:val="22"/>
          <w:szCs w:val="22"/>
          <w:lang w:eastAsia="lv-LV"/>
        </w:rPr>
        <w:t>4/1</w:t>
      </w:r>
      <w:r w:rsidR="0047799C">
        <w:rPr>
          <w:rFonts w:ascii="Calibri" w:hAnsi="Calibri"/>
          <w:b/>
          <w:kern w:val="28"/>
          <w:sz w:val="22"/>
          <w:szCs w:val="22"/>
          <w:lang w:eastAsia="lv-LV"/>
        </w:rPr>
        <w:t>9</w:t>
      </w:r>
      <w:r w:rsidRPr="007A25BE"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r w:rsidRPr="007A25BE"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129096A4" w14:textId="2AA0A90F" w:rsidR="00387083" w:rsidRDefault="00D27F96" w:rsidP="00387083">
      <w:pPr>
        <w:pStyle w:val="ListParagraph"/>
        <w:spacing w:before="120" w:after="120"/>
        <w:ind w:left="0"/>
        <w:contextualSpacing w:val="0"/>
        <w:jc w:val="both"/>
      </w:pPr>
      <w:r w:rsidRPr="007A25BE">
        <w:t>Rīgā,</w:t>
      </w:r>
      <w:proofErr w:type="gramStart"/>
      <w:r w:rsidRPr="007A25BE">
        <w:t xml:space="preserve">                                                             </w:t>
      </w:r>
      <w:r w:rsidR="00A1769C" w:rsidRPr="007A25BE">
        <w:t xml:space="preserve">          </w:t>
      </w:r>
      <w:r w:rsidRPr="007A25BE">
        <w:t xml:space="preserve">                                                     </w:t>
      </w:r>
      <w:r w:rsidR="00B67E03" w:rsidRPr="007A25BE">
        <w:t xml:space="preserve">     </w:t>
      </w:r>
      <w:r w:rsidRPr="007A25BE">
        <w:t xml:space="preserve">         </w:t>
      </w:r>
      <w:proofErr w:type="gramEnd"/>
      <w:r w:rsidRPr="007A25BE">
        <w:t>202</w:t>
      </w:r>
      <w:r w:rsidR="00B67E03" w:rsidRPr="007A25BE">
        <w:t>4</w:t>
      </w:r>
      <w:r w:rsidRPr="007A25BE">
        <w:t xml:space="preserve">. gada </w:t>
      </w:r>
      <w:r w:rsidR="0047799C">
        <w:t>16. maijā</w:t>
      </w:r>
    </w:p>
    <w:p w14:paraId="4FEFDEFA" w14:textId="77777777" w:rsidR="0099460C" w:rsidRDefault="0099460C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 xml:space="preserve">Pasūtītājs - </w:t>
      </w:r>
      <w:r w:rsidRPr="00797F09">
        <w:rPr>
          <w:rFonts w:cs="Calibri"/>
        </w:rPr>
        <w:t>Pārtikas drošības, dzīvnieku veselības un vides zinātnisk</w:t>
      </w:r>
      <w:r>
        <w:rPr>
          <w:rFonts w:cs="Calibri"/>
        </w:rPr>
        <w:t>ais</w:t>
      </w:r>
      <w:r w:rsidRPr="00797F09">
        <w:rPr>
          <w:rFonts w:cs="Calibri"/>
        </w:rPr>
        <w:t xml:space="preserve"> institūt</w:t>
      </w:r>
      <w:r>
        <w:rPr>
          <w:rFonts w:cs="Calibri"/>
        </w:rPr>
        <w:t>s</w:t>
      </w:r>
      <w:r w:rsidRPr="00797F09">
        <w:rPr>
          <w:rFonts w:cs="Calibri"/>
        </w:rPr>
        <w:t xml:space="preserve"> „BIOR”</w:t>
      </w:r>
      <w:r>
        <w:rPr>
          <w:rFonts w:cs="Calibri"/>
        </w:rPr>
        <w:t>.</w:t>
      </w:r>
    </w:p>
    <w:p w14:paraId="39E99FA5" w14:textId="06B49CD0" w:rsidR="00A1769C" w:rsidRPr="00AC09D3" w:rsidRDefault="00AC62EF" w:rsidP="00292D0F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 w:rsidRPr="00B67E03">
        <w:t xml:space="preserve">Pasūtītāja plānotā </w:t>
      </w:r>
      <w:r w:rsidR="00F60AB7" w:rsidRPr="00B67E03">
        <w:t xml:space="preserve">atklātā konkursa (turpmāk arī – iepirkums) </w:t>
      </w:r>
      <w:r w:rsidRPr="00B67E03">
        <w:t xml:space="preserve">priekšmets ir </w:t>
      </w:r>
      <w:r w:rsidR="00B67E03" w:rsidRPr="00B67E03">
        <w:t xml:space="preserve">nolikuma 2. pielikumam „Tehniskais un finanšu piedāvājums” (turpmāk – tehniskā specifikācija) atbilstošu </w:t>
      </w:r>
      <w:r w:rsidR="0047799C">
        <w:t>rezerves daļu, hromatogrāfijas piederumu un reaģentu</w:t>
      </w:r>
      <w:r w:rsidR="00B67E03" w:rsidRPr="00AC09D3">
        <w:t xml:space="preserve"> (turpmāk – Prece) piegāde</w:t>
      </w:r>
      <w:r w:rsidR="00107DFD" w:rsidRPr="00AC09D3">
        <w:t>.</w:t>
      </w:r>
    </w:p>
    <w:p w14:paraId="2A90720D" w14:textId="77777777" w:rsidR="00B67E03" w:rsidRPr="00AC09D3" w:rsidRDefault="00B67E03" w:rsidP="00B67E03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before="120" w:after="120" w:line="240" w:lineRule="auto"/>
        <w:ind w:left="540"/>
        <w:jc w:val="both"/>
        <w:rPr>
          <w:rFonts w:ascii="Calibri" w:hAnsi="Calibri" w:cs="Calibri"/>
        </w:rPr>
      </w:pPr>
      <w:r w:rsidRPr="0047799C">
        <w:rPr>
          <w:rFonts w:ascii="Calibri" w:hAnsi="Calibri" w:cs="Calibri"/>
        </w:rPr>
        <w:t xml:space="preserve">Iepirkuma priekšmeta pamata CPV kods: </w:t>
      </w:r>
      <w:r w:rsidRPr="0047799C">
        <w:t>33000000-0</w:t>
      </w:r>
      <w:r w:rsidRPr="0047799C">
        <w:rPr>
          <w:rFonts w:ascii="Calibri" w:hAnsi="Calibri"/>
        </w:rPr>
        <w:t xml:space="preserve"> (</w:t>
      </w:r>
      <w:r w:rsidRPr="0047799C">
        <w:t>medicīniskās ierīces, ārstniecības vielas un personiskās higiēnas preces</w:t>
      </w:r>
      <w:r w:rsidRPr="0047799C">
        <w:rPr>
          <w:rFonts w:ascii="Calibri" w:hAnsi="Calibri"/>
        </w:rPr>
        <w:t>).</w:t>
      </w:r>
    </w:p>
    <w:p w14:paraId="06CBE183" w14:textId="5F45C8A9" w:rsidR="00292D0F" w:rsidRPr="00BC7F6E" w:rsidRDefault="003D6B70" w:rsidP="00B67E03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before="120" w:after="120" w:line="240" w:lineRule="auto"/>
        <w:ind w:left="540"/>
        <w:jc w:val="both"/>
        <w:rPr>
          <w:rFonts w:ascii="Calibri" w:hAnsi="Calibri" w:cs="Calibri"/>
        </w:rPr>
      </w:pPr>
      <w:r w:rsidRPr="00BC7F6E">
        <w:t xml:space="preserve">Iepirkuma priekšmets ir sadalīts </w:t>
      </w:r>
      <w:r w:rsidR="0047799C" w:rsidRPr="00BC7F6E">
        <w:t>25</w:t>
      </w:r>
      <w:r w:rsidR="00A1769C" w:rsidRPr="00BC7F6E">
        <w:t xml:space="preserve"> (</w:t>
      </w:r>
      <w:r w:rsidR="0047799C" w:rsidRPr="00BC7F6E">
        <w:t>divdesmit piecās</w:t>
      </w:r>
      <w:r w:rsidRPr="00BC7F6E">
        <w:t>) daļās</w:t>
      </w:r>
      <w:r w:rsidR="008D2C4C" w:rsidRPr="00BC7F6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5240"/>
        <w:gridCol w:w="1774"/>
      </w:tblGrid>
      <w:tr w:rsidR="00B67E03" w:rsidRPr="00BC7F6E" w14:paraId="575CB625" w14:textId="77777777" w:rsidTr="00B67E03">
        <w:tc>
          <w:tcPr>
            <w:tcW w:w="2002" w:type="dxa"/>
            <w:vAlign w:val="center"/>
          </w:tcPr>
          <w:p w14:paraId="394E8E80" w14:textId="77777777" w:rsidR="00B67E03" w:rsidRPr="00BC7F6E" w:rsidRDefault="00B67E03" w:rsidP="001B6E64">
            <w:pPr>
              <w:spacing w:before="60" w:after="60" w:line="240" w:lineRule="auto"/>
              <w:jc w:val="center"/>
              <w:rPr>
                <w:b/>
              </w:rPr>
            </w:pPr>
            <w:r w:rsidRPr="00BC7F6E">
              <w:rPr>
                <w:b/>
              </w:rPr>
              <w:t>Nr. p. k.</w:t>
            </w:r>
          </w:p>
        </w:tc>
        <w:tc>
          <w:tcPr>
            <w:tcW w:w="5240" w:type="dxa"/>
            <w:vAlign w:val="center"/>
          </w:tcPr>
          <w:p w14:paraId="15BD9367" w14:textId="77777777" w:rsidR="00B67E03" w:rsidRPr="00BC7F6E" w:rsidRDefault="00B67E03" w:rsidP="001B6E64">
            <w:pPr>
              <w:spacing w:before="60" w:after="60" w:line="240" w:lineRule="auto"/>
              <w:jc w:val="center"/>
              <w:rPr>
                <w:b/>
              </w:rPr>
            </w:pPr>
            <w:r w:rsidRPr="00BC7F6E">
              <w:rPr>
                <w:b/>
              </w:rPr>
              <w:t>Daļas nosaukums</w:t>
            </w:r>
          </w:p>
        </w:tc>
        <w:tc>
          <w:tcPr>
            <w:tcW w:w="1774" w:type="dxa"/>
            <w:vAlign w:val="center"/>
          </w:tcPr>
          <w:p w14:paraId="24CC9429" w14:textId="77777777" w:rsidR="00B67E03" w:rsidRPr="00BC7F6E" w:rsidRDefault="00B67E03" w:rsidP="001B6E64">
            <w:pPr>
              <w:spacing w:before="60" w:after="60" w:line="240" w:lineRule="auto"/>
              <w:jc w:val="center"/>
              <w:rPr>
                <w:b/>
              </w:rPr>
            </w:pPr>
            <w:r w:rsidRPr="00BC7F6E">
              <w:rPr>
                <w:b/>
              </w:rPr>
              <w:t>CPV kods</w:t>
            </w:r>
          </w:p>
        </w:tc>
      </w:tr>
      <w:tr w:rsidR="00B67E03" w:rsidRPr="00BC7F6E" w14:paraId="415B9831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1AC48DB3" w14:textId="77777777" w:rsidR="00B67E03" w:rsidRPr="00BC7F6E" w:rsidRDefault="00B67E03" w:rsidP="00B67E03">
            <w:pPr>
              <w:spacing w:after="0" w:line="240" w:lineRule="auto"/>
              <w:jc w:val="center"/>
            </w:pPr>
            <w:r w:rsidRPr="00BC7F6E">
              <w:rPr>
                <w:bCs/>
              </w:rPr>
              <w:t>Iepirkuma 1. daļa</w:t>
            </w:r>
          </w:p>
        </w:tc>
        <w:tc>
          <w:tcPr>
            <w:tcW w:w="5240" w:type="dxa"/>
            <w:vAlign w:val="center"/>
          </w:tcPr>
          <w:p w14:paraId="017CC0DB" w14:textId="66554081" w:rsidR="00B67E03" w:rsidRPr="00BC7F6E" w:rsidRDefault="00602E6C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rFonts w:ascii="Calibri" w:hAnsi="Calibri"/>
              </w:rPr>
              <w:t xml:space="preserve">Hromatogrāfijas piederumi no </w:t>
            </w:r>
            <w:proofErr w:type="spellStart"/>
            <w:r w:rsidRPr="00BC7F6E">
              <w:rPr>
                <w:rFonts w:ascii="Calibri" w:hAnsi="Calibri"/>
              </w:rPr>
              <w:t>Agilent</w:t>
            </w:r>
            <w:proofErr w:type="spellEnd"/>
            <w:r w:rsidRPr="00BC7F6E">
              <w:rPr>
                <w:rFonts w:ascii="Calibri" w:hAnsi="Calibri"/>
              </w:rPr>
              <w:t xml:space="preserve"> kataloga vai ekvivalents</w:t>
            </w:r>
          </w:p>
        </w:tc>
        <w:tc>
          <w:tcPr>
            <w:tcW w:w="1774" w:type="dxa"/>
            <w:vAlign w:val="center"/>
          </w:tcPr>
          <w:p w14:paraId="29FF4735" w14:textId="39B17563" w:rsidR="00B67E03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>33000000-0</w:t>
            </w:r>
          </w:p>
        </w:tc>
      </w:tr>
      <w:tr w:rsidR="00B67E03" w:rsidRPr="00BC7F6E" w14:paraId="2133F0CE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71EA7045" w14:textId="77777777" w:rsidR="00B67E03" w:rsidRPr="00BC7F6E" w:rsidRDefault="00B67E03" w:rsidP="00B67E03">
            <w:pPr>
              <w:spacing w:after="0" w:line="240" w:lineRule="auto"/>
              <w:jc w:val="center"/>
            </w:pPr>
            <w:r w:rsidRPr="00BC7F6E">
              <w:rPr>
                <w:bCs/>
              </w:rPr>
              <w:t>Iepirkuma 2. daļa</w:t>
            </w:r>
          </w:p>
        </w:tc>
        <w:tc>
          <w:tcPr>
            <w:tcW w:w="5240" w:type="dxa"/>
            <w:vAlign w:val="center"/>
          </w:tcPr>
          <w:p w14:paraId="49E1EEC4" w14:textId="343CD0BF" w:rsidR="00B67E03" w:rsidRPr="00BC7F6E" w:rsidRDefault="00602E6C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 xml:space="preserve">Hromatogrāfijas piederumi no </w:t>
            </w:r>
            <w:proofErr w:type="spellStart"/>
            <w:r w:rsidRPr="00BC7F6E">
              <w:rPr>
                <w:bCs/>
              </w:rPr>
              <w:t>Restek</w:t>
            </w:r>
            <w:proofErr w:type="spellEnd"/>
            <w:r w:rsidRPr="00BC7F6E">
              <w:rPr>
                <w:bCs/>
              </w:rPr>
              <w:t xml:space="preserve"> kataloga vai ekvivalents</w:t>
            </w:r>
          </w:p>
        </w:tc>
        <w:tc>
          <w:tcPr>
            <w:tcW w:w="1774" w:type="dxa"/>
            <w:vAlign w:val="center"/>
          </w:tcPr>
          <w:p w14:paraId="7B91BE06" w14:textId="75BDE144" w:rsidR="00B67E03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>33000000-0</w:t>
            </w:r>
          </w:p>
        </w:tc>
      </w:tr>
      <w:tr w:rsidR="00B67E03" w:rsidRPr="00BC7F6E" w14:paraId="1ABDFBF6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60A9D5CB" w14:textId="77777777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3. daļa</w:t>
            </w:r>
          </w:p>
        </w:tc>
        <w:tc>
          <w:tcPr>
            <w:tcW w:w="5240" w:type="dxa"/>
            <w:vAlign w:val="center"/>
          </w:tcPr>
          <w:p w14:paraId="6E7BA71B" w14:textId="63D25AF2" w:rsidR="00B67E03" w:rsidRPr="00BC7F6E" w:rsidRDefault="00602E6C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 xml:space="preserve">Hromatogrāfijas piederumi no </w:t>
            </w:r>
            <w:proofErr w:type="spellStart"/>
            <w:r w:rsidRPr="00BC7F6E">
              <w:rPr>
                <w:bCs/>
              </w:rPr>
              <w:t>Phenomenex</w:t>
            </w:r>
            <w:proofErr w:type="spellEnd"/>
            <w:r w:rsidRPr="00BC7F6E">
              <w:rPr>
                <w:bCs/>
              </w:rPr>
              <w:t xml:space="preserve"> kataloga vai ekvivalents</w:t>
            </w:r>
          </w:p>
        </w:tc>
        <w:tc>
          <w:tcPr>
            <w:tcW w:w="1774" w:type="dxa"/>
            <w:vAlign w:val="center"/>
          </w:tcPr>
          <w:p w14:paraId="18C6B943" w14:textId="4709EAF6" w:rsidR="00B67E03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>33000000-0</w:t>
            </w:r>
          </w:p>
        </w:tc>
      </w:tr>
      <w:tr w:rsidR="00B67E03" w:rsidRPr="00BC7F6E" w14:paraId="65604558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0577BDD3" w14:textId="77777777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4. daļa</w:t>
            </w:r>
          </w:p>
        </w:tc>
        <w:tc>
          <w:tcPr>
            <w:tcW w:w="5240" w:type="dxa"/>
            <w:vAlign w:val="center"/>
          </w:tcPr>
          <w:p w14:paraId="5DB9F6A2" w14:textId="5AF693CA" w:rsidR="00B67E03" w:rsidRPr="00BC7F6E" w:rsidRDefault="00602E6C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rFonts w:ascii="Calibri" w:hAnsi="Calibri"/>
              </w:rPr>
              <w:t xml:space="preserve">Hromatogrāfijas piederumi no </w:t>
            </w:r>
            <w:proofErr w:type="spellStart"/>
            <w:r w:rsidRPr="00BC7F6E">
              <w:rPr>
                <w:rFonts w:ascii="Calibri" w:hAnsi="Calibri"/>
              </w:rPr>
              <w:t>Waters</w:t>
            </w:r>
            <w:proofErr w:type="spellEnd"/>
            <w:r w:rsidRPr="00BC7F6E">
              <w:rPr>
                <w:rFonts w:ascii="Calibri" w:hAnsi="Calibri"/>
              </w:rPr>
              <w:t xml:space="preserve"> kataloga vai ekvivalents</w:t>
            </w:r>
          </w:p>
        </w:tc>
        <w:tc>
          <w:tcPr>
            <w:tcW w:w="1774" w:type="dxa"/>
            <w:vAlign w:val="center"/>
          </w:tcPr>
          <w:p w14:paraId="42377A6B" w14:textId="047F027D" w:rsidR="00B67E03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>33000000-0</w:t>
            </w:r>
          </w:p>
        </w:tc>
      </w:tr>
      <w:tr w:rsidR="00B67E03" w:rsidRPr="00BC7F6E" w14:paraId="5A4F5559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39511F14" w14:textId="77777777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5. daļa</w:t>
            </w:r>
          </w:p>
        </w:tc>
        <w:tc>
          <w:tcPr>
            <w:tcW w:w="5240" w:type="dxa"/>
            <w:vAlign w:val="center"/>
          </w:tcPr>
          <w:p w14:paraId="7822217F" w14:textId="23DE087A" w:rsidR="00B67E03" w:rsidRPr="00BC7F6E" w:rsidRDefault="00602E6C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 xml:space="preserve">Hromatogrāfijas piederumi no </w:t>
            </w:r>
            <w:proofErr w:type="spellStart"/>
            <w:r w:rsidRPr="00BC7F6E">
              <w:rPr>
                <w:bCs/>
              </w:rPr>
              <w:t>Thermo</w:t>
            </w:r>
            <w:proofErr w:type="spellEnd"/>
            <w:proofErr w:type="gramStart"/>
            <w:r w:rsidRPr="00BC7F6E">
              <w:rPr>
                <w:bCs/>
              </w:rPr>
              <w:t xml:space="preserve">  </w:t>
            </w:r>
            <w:proofErr w:type="spellStart"/>
            <w:proofErr w:type="gramEnd"/>
            <w:r w:rsidRPr="00BC7F6E">
              <w:rPr>
                <w:bCs/>
              </w:rPr>
              <w:t>Fisher</w:t>
            </w:r>
            <w:proofErr w:type="spellEnd"/>
            <w:r w:rsidRPr="00BC7F6E">
              <w:rPr>
                <w:bCs/>
              </w:rPr>
              <w:t xml:space="preserve"> </w:t>
            </w:r>
            <w:proofErr w:type="spellStart"/>
            <w:r w:rsidRPr="00BC7F6E">
              <w:rPr>
                <w:bCs/>
              </w:rPr>
              <w:t>Scientific</w:t>
            </w:r>
            <w:proofErr w:type="spellEnd"/>
            <w:r w:rsidRPr="00BC7F6E">
              <w:rPr>
                <w:bCs/>
              </w:rPr>
              <w:t xml:space="preserve"> kataloga vai ekvivalents</w:t>
            </w:r>
          </w:p>
        </w:tc>
        <w:tc>
          <w:tcPr>
            <w:tcW w:w="1774" w:type="dxa"/>
            <w:vAlign w:val="center"/>
          </w:tcPr>
          <w:p w14:paraId="506C002B" w14:textId="68A5274B" w:rsidR="00B67E03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>33000000-0</w:t>
            </w:r>
          </w:p>
        </w:tc>
      </w:tr>
      <w:tr w:rsidR="00B67E03" w:rsidRPr="00BC7F6E" w14:paraId="671C70BD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308A2E78" w14:textId="77777777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6. daļa</w:t>
            </w:r>
          </w:p>
        </w:tc>
        <w:tc>
          <w:tcPr>
            <w:tcW w:w="5240" w:type="dxa"/>
            <w:vAlign w:val="center"/>
          </w:tcPr>
          <w:p w14:paraId="40258417" w14:textId="0F1F6425" w:rsidR="00B67E03" w:rsidRPr="00BC7F6E" w:rsidRDefault="00602E6C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 xml:space="preserve">Hromatogrāfijas piederumi no </w:t>
            </w:r>
            <w:proofErr w:type="spellStart"/>
            <w:r w:rsidRPr="00BC7F6E">
              <w:rPr>
                <w:bCs/>
              </w:rPr>
              <w:t>Romerlabs</w:t>
            </w:r>
            <w:proofErr w:type="spellEnd"/>
            <w:r w:rsidRPr="00BC7F6E">
              <w:rPr>
                <w:bCs/>
              </w:rPr>
              <w:t xml:space="preserve"> kataloga vai ekvivalents</w:t>
            </w:r>
          </w:p>
        </w:tc>
        <w:tc>
          <w:tcPr>
            <w:tcW w:w="1774" w:type="dxa"/>
            <w:vAlign w:val="center"/>
          </w:tcPr>
          <w:p w14:paraId="7A493FAB" w14:textId="7D542C68" w:rsidR="00B67E03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>33000000-0</w:t>
            </w:r>
          </w:p>
        </w:tc>
      </w:tr>
      <w:tr w:rsidR="00B67E03" w:rsidRPr="00BC7F6E" w14:paraId="3ACD9727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491DF8F9" w14:textId="77777777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7. daļa</w:t>
            </w:r>
          </w:p>
        </w:tc>
        <w:tc>
          <w:tcPr>
            <w:tcW w:w="5240" w:type="dxa"/>
            <w:vAlign w:val="center"/>
          </w:tcPr>
          <w:p w14:paraId="1DE53B08" w14:textId="660DA72C" w:rsidR="00B67E03" w:rsidRPr="00BC7F6E" w:rsidRDefault="00602E6C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 xml:space="preserve">Hromatogrāfijas piederumi no </w:t>
            </w:r>
            <w:proofErr w:type="spellStart"/>
            <w:r w:rsidRPr="00BC7F6E">
              <w:t>Merck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Millipore</w:t>
            </w:r>
            <w:proofErr w:type="spellEnd"/>
            <w:r w:rsidRPr="00BC7F6E">
              <w:t xml:space="preserve"> kataloga vai ekvivalents</w:t>
            </w:r>
          </w:p>
        </w:tc>
        <w:tc>
          <w:tcPr>
            <w:tcW w:w="1774" w:type="dxa"/>
            <w:vAlign w:val="center"/>
          </w:tcPr>
          <w:p w14:paraId="7E165BD3" w14:textId="212B8E58" w:rsidR="00B67E03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>33000000-0</w:t>
            </w:r>
          </w:p>
        </w:tc>
      </w:tr>
      <w:tr w:rsidR="00B67E03" w:rsidRPr="00BC7F6E" w14:paraId="3BB9326D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7C2C836A" w14:textId="77777777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8. daļa</w:t>
            </w:r>
          </w:p>
        </w:tc>
        <w:tc>
          <w:tcPr>
            <w:tcW w:w="5240" w:type="dxa"/>
            <w:vAlign w:val="center"/>
          </w:tcPr>
          <w:p w14:paraId="52BA67F4" w14:textId="73D9025C" w:rsidR="00B67E03" w:rsidRPr="00BC7F6E" w:rsidRDefault="00602E6C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 xml:space="preserve">Laboratorijas materiāli no </w:t>
            </w:r>
            <w:proofErr w:type="spellStart"/>
            <w:r w:rsidRPr="00BC7F6E">
              <w:t>Sielc</w:t>
            </w:r>
            <w:proofErr w:type="spellEnd"/>
            <w:r w:rsidRPr="00BC7F6E">
              <w:t xml:space="preserve"> kataloga vai ekvivalents</w:t>
            </w:r>
          </w:p>
        </w:tc>
        <w:tc>
          <w:tcPr>
            <w:tcW w:w="1774" w:type="dxa"/>
            <w:vAlign w:val="center"/>
          </w:tcPr>
          <w:p w14:paraId="5432CB97" w14:textId="68E433D7" w:rsidR="00B67E03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>33000000-0</w:t>
            </w:r>
          </w:p>
        </w:tc>
      </w:tr>
      <w:tr w:rsidR="00B67E03" w:rsidRPr="00BC7F6E" w14:paraId="25116C3A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4AD05FE1" w14:textId="77777777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9. daļa</w:t>
            </w:r>
          </w:p>
        </w:tc>
        <w:tc>
          <w:tcPr>
            <w:tcW w:w="5240" w:type="dxa"/>
            <w:vAlign w:val="center"/>
          </w:tcPr>
          <w:p w14:paraId="36FB243D" w14:textId="0B6CF440" w:rsidR="00B67E03" w:rsidRPr="00BC7F6E" w:rsidRDefault="00602E6C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 xml:space="preserve">Hromatogrāfijas piederumu </w:t>
            </w:r>
            <w:proofErr w:type="spellStart"/>
            <w:r w:rsidRPr="00BC7F6E">
              <w:t>autosampleriem</w:t>
            </w:r>
            <w:proofErr w:type="spellEnd"/>
            <w:r w:rsidRPr="00BC7F6E">
              <w:t xml:space="preserve"> piegāde no </w:t>
            </w:r>
            <w:proofErr w:type="spellStart"/>
            <w:r w:rsidRPr="00BC7F6E">
              <w:t>Glasstechik</w:t>
            </w:r>
            <w:proofErr w:type="spellEnd"/>
            <w:r w:rsidRPr="00BC7F6E">
              <w:t xml:space="preserve"> kataloga vai ekvivalents</w:t>
            </w:r>
          </w:p>
        </w:tc>
        <w:tc>
          <w:tcPr>
            <w:tcW w:w="1774" w:type="dxa"/>
            <w:vAlign w:val="center"/>
          </w:tcPr>
          <w:p w14:paraId="5BAA0868" w14:textId="40A22B34" w:rsidR="00B67E03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>33000000-0</w:t>
            </w:r>
          </w:p>
        </w:tc>
      </w:tr>
      <w:tr w:rsidR="00B67E03" w:rsidRPr="00BC7F6E" w14:paraId="27E52AFB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2871BCDF" w14:textId="77777777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10. daļa</w:t>
            </w:r>
          </w:p>
        </w:tc>
        <w:tc>
          <w:tcPr>
            <w:tcW w:w="5240" w:type="dxa"/>
            <w:vAlign w:val="center"/>
          </w:tcPr>
          <w:p w14:paraId="2E677BA6" w14:textId="1170A477" w:rsidR="00B67E03" w:rsidRPr="00BC7F6E" w:rsidRDefault="00602E6C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 xml:space="preserve">Piederumi no </w:t>
            </w:r>
            <w:proofErr w:type="spellStart"/>
            <w:r w:rsidRPr="00BC7F6E">
              <w:t>Thermo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Fisher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Scientific</w:t>
            </w:r>
            <w:proofErr w:type="spellEnd"/>
            <w:r w:rsidRPr="00BC7F6E">
              <w:t xml:space="preserve"> kataloga vai ekvivalents</w:t>
            </w:r>
          </w:p>
        </w:tc>
        <w:tc>
          <w:tcPr>
            <w:tcW w:w="1774" w:type="dxa"/>
            <w:vAlign w:val="center"/>
          </w:tcPr>
          <w:p w14:paraId="52FF5177" w14:textId="72736EF8" w:rsidR="00B67E03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>33000000-0</w:t>
            </w:r>
          </w:p>
        </w:tc>
      </w:tr>
      <w:tr w:rsidR="00B67E03" w:rsidRPr="00BC7F6E" w14:paraId="42F2E1D3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1DAEB67A" w14:textId="77777777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11. daļa</w:t>
            </w:r>
          </w:p>
        </w:tc>
        <w:tc>
          <w:tcPr>
            <w:tcW w:w="5240" w:type="dxa"/>
            <w:vAlign w:val="center"/>
          </w:tcPr>
          <w:p w14:paraId="529B313F" w14:textId="2BC3CAB6" w:rsidR="00B67E03" w:rsidRPr="00BC7F6E" w:rsidRDefault="00602E6C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 xml:space="preserve">Analīžu un iekārtas reaģenti no </w:t>
            </w:r>
            <w:proofErr w:type="spellStart"/>
            <w:r w:rsidRPr="00BC7F6E">
              <w:t>Thermo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Fisher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Scientific</w:t>
            </w:r>
            <w:proofErr w:type="spellEnd"/>
            <w:r w:rsidRPr="00BC7F6E">
              <w:t xml:space="preserve"> kataloga vai ekvivalents</w:t>
            </w:r>
          </w:p>
        </w:tc>
        <w:tc>
          <w:tcPr>
            <w:tcW w:w="1774" w:type="dxa"/>
            <w:vAlign w:val="center"/>
          </w:tcPr>
          <w:p w14:paraId="26BD304E" w14:textId="77073A76" w:rsidR="00B67E03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>33000000-0</w:t>
            </w:r>
          </w:p>
        </w:tc>
      </w:tr>
      <w:tr w:rsidR="00B67E03" w:rsidRPr="00BC7F6E" w14:paraId="6A3D8603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10A00820" w14:textId="3269DC51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12. daļa</w:t>
            </w:r>
          </w:p>
        </w:tc>
        <w:tc>
          <w:tcPr>
            <w:tcW w:w="5240" w:type="dxa"/>
            <w:vAlign w:val="center"/>
          </w:tcPr>
          <w:p w14:paraId="666477BC" w14:textId="233BF34B" w:rsidR="00B67E03" w:rsidRPr="00BC7F6E" w:rsidRDefault="00602E6C" w:rsidP="00B67E03">
            <w:pPr>
              <w:spacing w:after="0" w:line="240" w:lineRule="auto"/>
              <w:jc w:val="center"/>
            </w:pPr>
            <w:r w:rsidRPr="00BC7F6E">
              <w:t xml:space="preserve">TON testi no </w:t>
            </w:r>
            <w:proofErr w:type="spellStart"/>
            <w:r w:rsidRPr="00BC7F6E">
              <w:t>Thermo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Fisher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Scientific</w:t>
            </w:r>
            <w:proofErr w:type="spellEnd"/>
            <w:r w:rsidRPr="00BC7F6E">
              <w:t xml:space="preserve"> kataloga vai ekvivalents</w:t>
            </w:r>
          </w:p>
        </w:tc>
        <w:tc>
          <w:tcPr>
            <w:tcW w:w="1774" w:type="dxa"/>
            <w:vAlign w:val="center"/>
          </w:tcPr>
          <w:p w14:paraId="37524568" w14:textId="3E700001" w:rsidR="00B67E03" w:rsidRPr="00BC7F6E" w:rsidRDefault="00BC7F6E" w:rsidP="00B67E03">
            <w:pPr>
              <w:spacing w:after="0" w:line="240" w:lineRule="auto"/>
              <w:jc w:val="center"/>
            </w:pPr>
            <w:r w:rsidRPr="00BC7F6E">
              <w:rPr>
                <w:rFonts w:ascii="Calibri" w:hAnsi="Calibri" w:cs="Calibri"/>
              </w:rPr>
              <w:t>33000000-0</w:t>
            </w:r>
          </w:p>
        </w:tc>
      </w:tr>
      <w:tr w:rsidR="00B67E03" w:rsidRPr="00BC7F6E" w14:paraId="35493D83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7ACE2C0C" w14:textId="2235D6E9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13. daļa</w:t>
            </w:r>
          </w:p>
        </w:tc>
        <w:tc>
          <w:tcPr>
            <w:tcW w:w="5240" w:type="dxa"/>
            <w:vAlign w:val="center"/>
          </w:tcPr>
          <w:p w14:paraId="527CC4BD" w14:textId="4636E364" w:rsidR="00B67E03" w:rsidRPr="00BC7F6E" w:rsidRDefault="00602E6C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 xml:space="preserve">Iekārtu rezerves daļas no </w:t>
            </w:r>
            <w:proofErr w:type="spellStart"/>
            <w:r w:rsidRPr="00BC7F6E">
              <w:t>Thermo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Fisher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Scientific</w:t>
            </w:r>
            <w:proofErr w:type="spellEnd"/>
            <w:proofErr w:type="gramStart"/>
            <w:r w:rsidRPr="00BC7F6E">
              <w:t xml:space="preserve">  </w:t>
            </w:r>
            <w:proofErr w:type="gramEnd"/>
            <w:r w:rsidRPr="00BC7F6E">
              <w:t>uzņēmuma kataloga vai ekvivalents</w:t>
            </w:r>
          </w:p>
        </w:tc>
        <w:tc>
          <w:tcPr>
            <w:tcW w:w="1774" w:type="dxa"/>
            <w:vAlign w:val="center"/>
          </w:tcPr>
          <w:p w14:paraId="17947495" w14:textId="648DE169" w:rsidR="00B67E03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>33000000-0</w:t>
            </w:r>
          </w:p>
        </w:tc>
      </w:tr>
      <w:tr w:rsidR="00B67E03" w:rsidRPr="00BC7F6E" w14:paraId="0AA5566F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55C9AC12" w14:textId="06826710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14. daļa</w:t>
            </w:r>
          </w:p>
        </w:tc>
        <w:tc>
          <w:tcPr>
            <w:tcW w:w="5240" w:type="dxa"/>
            <w:vAlign w:val="center"/>
          </w:tcPr>
          <w:p w14:paraId="34DB1471" w14:textId="1496646E" w:rsidR="00B67E03" w:rsidRPr="00BC7F6E" w:rsidRDefault="00602E6C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 xml:space="preserve">Iekārtu rezerves daļas no </w:t>
            </w:r>
            <w:proofErr w:type="spellStart"/>
            <w:r w:rsidRPr="00BC7F6E">
              <w:t>Agilent</w:t>
            </w:r>
            <w:proofErr w:type="spellEnd"/>
            <w:r w:rsidRPr="00BC7F6E">
              <w:t xml:space="preserve"> uzņēmuma kataloga vai ekvivalents</w:t>
            </w:r>
          </w:p>
        </w:tc>
        <w:tc>
          <w:tcPr>
            <w:tcW w:w="1774" w:type="dxa"/>
            <w:vAlign w:val="center"/>
          </w:tcPr>
          <w:p w14:paraId="53AC0E16" w14:textId="3AB154C0" w:rsidR="00B67E03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>33000000-0</w:t>
            </w:r>
          </w:p>
        </w:tc>
      </w:tr>
      <w:tr w:rsidR="00B67E03" w:rsidRPr="00BC7F6E" w14:paraId="5A778296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03F19E25" w14:textId="53B8900D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15. daļa</w:t>
            </w:r>
          </w:p>
        </w:tc>
        <w:tc>
          <w:tcPr>
            <w:tcW w:w="5240" w:type="dxa"/>
            <w:vAlign w:val="center"/>
          </w:tcPr>
          <w:p w14:paraId="674C9F4C" w14:textId="7DCDCC63" w:rsidR="00B67E03" w:rsidRPr="00BC7F6E" w:rsidRDefault="00602E6C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 xml:space="preserve">Iekārtu rezerves daļas no </w:t>
            </w:r>
            <w:proofErr w:type="spellStart"/>
            <w:r w:rsidRPr="00BC7F6E">
              <w:t>Shimadzu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Gas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Cromatograph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Accessories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and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Supplies</w:t>
            </w:r>
            <w:proofErr w:type="spellEnd"/>
            <w:r w:rsidRPr="00BC7F6E">
              <w:t xml:space="preserve"> kataloga un </w:t>
            </w:r>
            <w:proofErr w:type="spellStart"/>
            <w:r w:rsidRPr="00BC7F6E">
              <w:t>Appendix</w:t>
            </w:r>
            <w:proofErr w:type="spellEnd"/>
            <w:r w:rsidRPr="00BC7F6E">
              <w:t xml:space="preserve"> B </w:t>
            </w:r>
            <w:proofErr w:type="spellStart"/>
            <w:r w:rsidRPr="00BC7F6E">
              <w:lastRenderedPageBreak/>
              <w:t>Consumable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parts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and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Maintenance</w:t>
            </w:r>
            <w:proofErr w:type="spellEnd"/>
            <w:r w:rsidRPr="00BC7F6E">
              <w:t xml:space="preserve"> </w:t>
            </w:r>
            <w:proofErr w:type="spellStart"/>
            <w:r w:rsidRPr="00BC7F6E">
              <w:t>parts</w:t>
            </w:r>
            <w:proofErr w:type="spellEnd"/>
            <w:r w:rsidRPr="00BC7F6E">
              <w:t xml:space="preserve"> pielikuma vai ekvivalents</w:t>
            </w:r>
          </w:p>
        </w:tc>
        <w:tc>
          <w:tcPr>
            <w:tcW w:w="1774" w:type="dxa"/>
            <w:vAlign w:val="center"/>
          </w:tcPr>
          <w:p w14:paraId="018806BF" w14:textId="164FE7F6" w:rsidR="00B67E03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lastRenderedPageBreak/>
              <w:t>33000000-0</w:t>
            </w:r>
          </w:p>
        </w:tc>
      </w:tr>
      <w:tr w:rsidR="00B67E03" w:rsidRPr="00BC7F6E" w14:paraId="536610E2" w14:textId="77777777" w:rsidTr="00B67E03">
        <w:trPr>
          <w:trHeight w:val="331"/>
        </w:trPr>
        <w:tc>
          <w:tcPr>
            <w:tcW w:w="2002" w:type="dxa"/>
            <w:vAlign w:val="center"/>
          </w:tcPr>
          <w:p w14:paraId="35D98CFC" w14:textId="6A7B2840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16. daļa</w:t>
            </w:r>
          </w:p>
        </w:tc>
        <w:tc>
          <w:tcPr>
            <w:tcW w:w="5240" w:type="dxa"/>
            <w:vAlign w:val="center"/>
          </w:tcPr>
          <w:p w14:paraId="76027257" w14:textId="45192BEA" w:rsidR="00B67E03" w:rsidRPr="00BC7F6E" w:rsidRDefault="00602E6C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>Elektrodu piegāde</w:t>
            </w:r>
          </w:p>
        </w:tc>
        <w:tc>
          <w:tcPr>
            <w:tcW w:w="1774" w:type="dxa"/>
            <w:vAlign w:val="center"/>
          </w:tcPr>
          <w:p w14:paraId="56E968CB" w14:textId="5CABEF3D" w:rsidR="00B67E03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t>33000000-0</w:t>
            </w:r>
          </w:p>
        </w:tc>
      </w:tr>
      <w:tr w:rsidR="00B67E03" w:rsidRPr="00BC7F6E" w14:paraId="7781C464" w14:textId="77777777" w:rsidTr="00B67E03">
        <w:trPr>
          <w:trHeight w:val="620"/>
        </w:trPr>
        <w:tc>
          <w:tcPr>
            <w:tcW w:w="2002" w:type="dxa"/>
            <w:vAlign w:val="center"/>
          </w:tcPr>
          <w:p w14:paraId="0DA27F7A" w14:textId="11C3FDD0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17. daļa</w:t>
            </w:r>
          </w:p>
        </w:tc>
        <w:tc>
          <w:tcPr>
            <w:tcW w:w="5240" w:type="dxa"/>
            <w:vAlign w:val="center"/>
          </w:tcPr>
          <w:p w14:paraId="2E0128D6" w14:textId="14243A45" w:rsidR="00B67E03" w:rsidRPr="00BC7F6E" w:rsidRDefault="00572CE4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Iekārtu rezerves daļas</w:t>
            </w:r>
            <w:proofErr w:type="gramStart"/>
            <w:r w:rsidRPr="00BC7F6E">
              <w:rPr>
                <w:bCs/>
              </w:rPr>
              <w:t xml:space="preserve">  </w:t>
            </w:r>
            <w:proofErr w:type="spellStart"/>
            <w:proofErr w:type="gramEnd"/>
            <w:r w:rsidRPr="00BC7F6E">
              <w:rPr>
                <w:bCs/>
              </w:rPr>
              <w:t>Bruker</w:t>
            </w:r>
            <w:proofErr w:type="spellEnd"/>
            <w:r w:rsidRPr="00BC7F6E">
              <w:rPr>
                <w:bCs/>
              </w:rPr>
              <w:t xml:space="preserve"> </w:t>
            </w:r>
            <w:proofErr w:type="spellStart"/>
            <w:r w:rsidRPr="00BC7F6E">
              <w:rPr>
                <w:bCs/>
              </w:rPr>
              <w:t>Solarix</w:t>
            </w:r>
            <w:proofErr w:type="spellEnd"/>
            <w:r w:rsidRPr="00BC7F6E">
              <w:rPr>
                <w:bCs/>
              </w:rPr>
              <w:t xml:space="preserve"> instrumentam</w:t>
            </w:r>
          </w:p>
        </w:tc>
        <w:tc>
          <w:tcPr>
            <w:tcW w:w="1774" w:type="dxa"/>
            <w:vAlign w:val="center"/>
          </w:tcPr>
          <w:p w14:paraId="7D887873" w14:textId="276B3DFF" w:rsidR="00B67E03" w:rsidRPr="00BC7F6E" w:rsidRDefault="00BC7F6E" w:rsidP="00B67E03">
            <w:pPr>
              <w:spacing w:after="0" w:line="240" w:lineRule="auto"/>
              <w:jc w:val="center"/>
            </w:pPr>
            <w:r w:rsidRPr="00BC7F6E">
              <w:t>33000000-0</w:t>
            </w:r>
          </w:p>
        </w:tc>
      </w:tr>
      <w:tr w:rsidR="00B67E03" w:rsidRPr="00BC7F6E" w14:paraId="0A7E15F8" w14:textId="77777777" w:rsidTr="00B67E03">
        <w:trPr>
          <w:trHeight w:val="197"/>
        </w:trPr>
        <w:tc>
          <w:tcPr>
            <w:tcW w:w="2002" w:type="dxa"/>
            <w:vAlign w:val="center"/>
          </w:tcPr>
          <w:p w14:paraId="09D6EB67" w14:textId="26ECD0E2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18. daļa</w:t>
            </w:r>
          </w:p>
        </w:tc>
        <w:tc>
          <w:tcPr>
            <w:tcW w:w="5240" w:type="dxa"/>
            <w:vAlign w:val="center"/>
          </w:tcPr>
          <w:p w14:paraId="151192D5" w14:textId="50E6D6E8" w:rsidR="00B67E03" w:rsidRPr="00BC7F6E" w:rsidRDefault="00572CE4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Iekārtu rezerves daļas</w:t>
            </w:r>
            <w:proofErr w:type="gramStart"/>
            <w:r w:rsidRPr="00BC7F6E">
              <w:rPr>
                <w:bCs/>
              </w:rPr>
              <w:t xml:space="preserve">  </w:t>
            </w:r>
            <w:proofErr w:type="spellStart"/>
            <w:proofErr w:type="gramEnd"/>
            <w:r w:rsidRPr="00BC7F6E">
              <w:rPr>
                <w:bCs/>
              </w:rPr>
              <w:t>Autospec</w:t>
            </w:r>
            <w:proofErr w:type="spellEnd"/>
            <w:r w:rsidRPr="00BC7F6E">
              <w:rPr>
                <w:bCs/>
              </w:rPr>
              <w:t xml:space="preserve"> </w:t>
            </w:r>
            <w:proofErr w:type="spellStart"/>
            <w:r w:rsidRPr="00BC7F6E">
              <w:rPr>
                <w:bCs/>
              </w:rPr>
              <w:t>Premier</w:t>
            </w:r>
            <w:proofErr w:type="spellEnd"/>
            <w:r w:rsidRPr="00BC7F6E">
              <w:rPr>
                <w:bCs/>
              </w:rPr>
              <w:t xml:space="preserve"> instrumentam</w:t>
            </w:r>
          </w:p>
        </w:tc>
        <w:tc>
          <w:tcPr>
            <w:tcW w:w="1774" w:type="dxa"/>
            <w:vAlign w:val="center"/>
          </w:tcPr>
          <w:p w14:paraId="5E3AA2A2" w14:textId="4282DB99" w:rsidR="00B67E03" w:rsidRPr="00BC7F6E" w:rsidRDefault="00BC7F6E" w:rsidP="00B67E03">
            <w:pPr>
              <w:spacing w:after="0" w:line="240" w:lineRule="auto"/>
              <w:jc w:val="center"/>
            </w:pPr>
            <w:r w:rsidRPr="00BC7F6E">
              <w:rPr>
                <w:rFonts w:ascii="Calibri" w:hAnsi="Calibri" w:cs="Calibri"/>
              </w:rPr>
              <w:t>33000000-0</w:t>
            </w:r>
          </w:p>
        </w:tc>
      </w:tr>
      <w:tr w:rsidR="00B67E03" w:rsidRPr="00BC7F6E" w14:paraId="176E2102" w14:textId="77777777" w:rsidTr="00B67E03">
        <w:trPr>
          <w:trHeight w:val="70"/>
        </w:trPr>
        <w:tc>
          <w:tcPr>
            <w:tcW w:w="2002" w:type="dxa"/>
            <w:vAlign w:val="center"/>
          </w:tcPr>
          <w:p w14:paraId="612F39B7" w14:textId="66162A0B" w:rsidR="00B67E03" w:rsidRPr="00BC7F6E" w:rsidRDefault="00B67E03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19. daļa</w:t>
            </w:r>
          </w:p>
        </w:tc>
        <w:tc>
          <w:tcPr>
            <w:tcW w:w="5240" w:type="dxa"/>
            <w:vAlign w:val="center"/>
          </w:tcPr>
          <w:p w14:paraId="6BC60056" w14:textId="5508C7F5" w:rsidR="00B67E03" w:rsidRPr="00BC7F6E" w:rsidRDefault="00572CE4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Iekārtu rezerves daļas</w:t>
            </w:r>
            <w:proofErr w:type="gramStart"/>
            <w:r w:rsidRPr="00BC7F6E">
              <w:rPr>
                <w:bCs/>
              </w:rPr>
              <w:t xml:space="preserve">  </w:t>
            </w:r>
            <w:proofErr w:type="spellStart"/>
            <w:proofErr w:type="gramEnd"/>
            <w:r w:rsidRPr="00BC7F6E">
              <w:rPr>
                <w:bCs/>
              </w:rPr>
              <w:t>Tekmar</w:t>
            </w:r>
            <w:proofErr w:type="spellEnd"/>
            <w:r w:rsidRPr="00BC7F6E">
              <w:rPr>
                <w:bCs/>
              </w:rPr>
              <w:t xml:space="preserve"> </w:t>
            </w:r>
            <w:proofErr w:type="spellStart"/>
            <w:r w:rsidRPr="00BC7F6E">
              <w:rPr>
                <w:bCs/>
              </w:rPr>
              <w:t>Teledyne</w:t>
            </w:r>
            <w:proofErr w:type="spellEnd"/>
            <w:r w:rsidRPr="00BC7F6E">
              <w:rPr>
                <w:bCs/>
              </w:rPr>
              <w:t xml:space="preserve"> instrumentam</w:t>
            </w:r>
          </w:p>
        </w:tc>
        <w:tc>
          <w:tcPr>
            <w:tcW w:w="1774" w:type="dxa"/>
            <w:vAlign w:val="center"/>
          </w:tcPr>
          <w:p w14:paraId="2607E1CC" w14:textId="2986C7BD" w:rsidR="00B67E03" w:rsidRPr="00BC7F6E" w:rsidRDefault="00BC7F6E" w:rsidP="00B67E03">
            <w:pPr>
              <w:spacing w:after="0" w:line="240" w:lineRule="auto"/>
              <w:jc w:val="center"/>
            </w:pPr>
            <w:r w:rsidRPr="00BC7F6E">
              <w:rPr>
                <w:rFonts w:ascii="Calibri" w:hAnsi="Calibri" w:cs="Calibri"/>
              </w:rPr>
              <w:t>33000000-0</w:t>
            </w:r>
          </w:p>
        </w:tc>
      </w:tr>
      <w:tr w:rsidR="0047799C" w:rsidRPr="00BC7F6E" w14:paraId="0758132D" w14:textId="77777777" w:rsidTr="00B67E03">
        <w:trPr>
          <w:trHeight w:val="70"/>
        </w:trPr>
        <w:tc>
          <w:tcPr>
            <w:tcW w:w="2002" w:type="dxa"/>
            <w:vAlign w:val="center"/>
          </w:tcPr>
          <w:p w14:paraId="525CFF60" w14:textId="451A27D3" w:rsidR="0047799C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20. daļa</w:t>
            </w:r>
          </w:p>
        </w:tc>
        <w:tc>
          <w:tcPr>
            <w:tcW w:w="5240" w:type="dxa"/>
            <w:vAlign w:val="center"/>
          </w:tcPr>
          <w:p w14:paraId="54BDEBA0" w14:textId="4A967A74" w:rsidR="0047799C" w:rsidRPr="00BC7F6E" w:rsidRDefault="00572CE4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 xml:space="preserve">Sorbents LC </w:t>
            </w:r>
            <w:proofErr w:type="spellStart"/>
            <w:r w:rsidRPr="00BC7F6E">
              <w:rPr>
                <w:bCs/>
              </w:rPr>
              <w:t>tech</w:t>
            </w:r>
            <w:proofErr w:type="spellEnd"/>
            <w:r w:rsidRPr="00BC7F6E">
              <w:rPr>
                <w:bCs/>
              </w:rPr>
              <w:t xml:space="preserve"> </w:t>
            </w:r>
            <w:proofErr w:type="spellStart"/>
            <w:r w:rsidRPr="00BC7F6E">
              <w:rPr>
                <w:bCs/>
              </w:rPr>
              <w:t>Freestyle</w:t>
            </w:r>
            <w:proofErr w:type="spellEnd"/>
            <w:r w:rsidRPr="00BC7F6E">
              <w:rPr>
                <w:bCs/>
              </w:rPr>
              <w:t xml:space="preserve"> GPC instrumentam</w:t>
            </w:r>
          </w:p>
        </w:tc>
        <w:tc>
          <w:tcPr>
            <w:tcW w:w="1774" w:type="dxa"/>
            <w:vAlign w:val="center"/>
          </w:tcPr>
          <w:p w14:paraId="15054C98" w14:textId="4C93C3C0" w:rsidR="0047799C" w:rsidRPr="00BC7F6E" w:rsidRDefault="00BC7F6E" w:rsidP="00B67E0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C7F6E">
              <w:rPr>
                <w:rFonts w:ascii="Calibri" w:hAnsi="Calibri" w:cs="Calibri"/>
              </w:rPr>
              <w:t>33000000-0</w:t>
            </w:r>
          </w:p>
        </w:tc>
      </w:tr>
      <w:tr w:rsidR="0047799C" w:rsidRPr="00BC7F6E" w14:paraId="364A389F" w14:textId="77777777" w:rsidTr="00B67E03">
        <w:trPr>
          <w:trHeight w:val="70"/>
        </w:trPr>
        <w:tc>
          <w:tcPr>
            <w:tcW w:w="2002" w:type="dxa"/>
            <w:vAlign w:val="center"/>
          </w:tcPr>
          <w:p w14:paraId="3818E9AD" w14:textId="2956F5AF" w:rsidR="0047799C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21. daļa</w:t>
            </w:r>
          </w:p>
        </w:tc>
        <w:tc>
          <w:tcPr>
            <w:tcW w:w="5240" w:type="dxa"/>
            <w:vAlign w:val="center"/>
          </w:tcPr>
          <w:p w14:paraId="2EC96731" w14:textId="6E26D6CD" w:rsidR="0047799C" w:rsidRPr="00BC7F6E" w:rsidRDefault="00572CE4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 xml:space="preserve">Piederumi VELP </w:t>
            </w:r>
            <w:proofErr w:type="spellStart"/>
            <w:r w:rsidRPr="00BC7F6E">
              <w:rPr>
                <w:bCs/>
              </w:rPr>
              <w:t>Scientifica</w:t>
            </w:r>
            <w:proofErr w:type="spellEnd"/>
            <w:r w:rsidRPr="00BC7F6E">
              <w:rPr>
                <w:bCs/>
              </w:rPr>
              <w:t xml:space="preserve"> UDK 149 destilācijas iekārtai</w:t>
            </w:r>
          </w:p>
        </w:tc>
        <w:tc>
          <w:tcPr>
            <w:tcW w:w="1774" w:type="dxa"/>
            <w:vAlign w:val="center"/>
          </w:tcPr>
          <w:p w14:paraId="7F88985E" w14:textId="3ABD5153" w:rsidR="0047799C" w:rsidRPr="00BC7F6E" w:rsidRDefault="00BC7F6E" w:rsidP="00B67E0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C7F6E">
              <w:rPr>
                <w:rFonts w:ascii="Calibri" w:hAnsi="Calibri" w:cs="Calibri"/>
              </w:rPr>
              <w:t>33000000-0</w:t>
            </w:r>
          </w:p>
        </w:tc>
      </w:tr>
      <w:tr w:rsidR="0047799C" w:rsidRPr="00BC7F6E" w14:paraId="23161107" w14:textId="77777777" w:rsidTr="00B67E03">
        <w:trPr>
          <w:trHeight w:val="70"/>
        </w:trPr>
        <w:tc>
          <w:tcPr>
            <w:tcW w:w="2002" w:type="dxa"/>
            <w:vAlign w:val="center"/>
          </w:tcPr>
          <w:p w14:paraId="41DCD35E" w14:textId="703825BA" w:rsidR="0047799C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22. daļa</w:t>
            </w:r>
          </w:p>
        </w:tc>
        <w:tc>
          <w:tcPr>
            <w:tcW w:w="5240" w:type="dxa"/>
            <w:vAlign w:val="center"/>
          </w:tcPr>
          <w:p w14:paraId="4FA5A2FA" w14:textId="0C291B3A" w:rsidR="0047799C" w:rsidRPr="00BC7F6E" w:rsidRDefault="00572CE4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 xml:space="preserve">Piederumi scintilācijas spektrometram </w:t>
            </w:r>
            <w:proofErr w:type="spellStart"/>
            <w:r w:rsidRPr="00BC7F6E">
              <w:rPr>
                <w:bCs/>
              </w:rPr>
              <w:t>Quantulus</w:t>
            </w:r>
            <w:proofErr w:type="spellEnd"/>
            <w:r w:rsidRPr="00BC7F6E">
              <w:rPr>
                <w:bCs/>
              </w:rPr>
              <w:t xml:space="preserve"> 1220, </w:t>
            </w:r>
            <w:proofErr w:type="spellStart"/>
            <w:r w:rsidRPr="00BC7F6E">
              <w:rPr>
                <w:bCs/>
              </w:rPr>
              <w:t>Perkin</w:t>
            </w:r>
            <w:proofErr w:type="spellEnd"/>
            <w:r w:rsidRPr="00BC7F6E">
              <w:rPr>
                <w:bCs/>
              </w:rPr>
              <w:t xml:space="preserve"> </w:t>
            </w:r>
            <w:proofErr w:type="spellStart"/>
            <w:r w:rsidRPr="00BC7F6E">
              <w:rPr>
                <w:bCs/>
              </w:rPr>
              <w:t>Elmer</w:t>
            </w:r>
            <w:proofErr w:type="spellEnd"/>
          </w:p>
        </w:tc>
        <w:tc>
          <w:tcPr>
            <w:tcW w:w="1774" w:type="dxa"/>
            <w:vAlign w:val="center"/>
          </w:tcPr>
          <w:p w14:paraId="206A24E4" w14:textId="37070158" w:rsidR="0047799C" w:rsidRPr="00BC7F6E" w:rsidRDefault="00BC7F6E" w:rsidP="00B67E0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C7F6E">
              <w:rPr>
                <w:rFonts w:ascii="Calibri" w:hAnsi="Calibri" w:cs="Calibri"/>
              </w:rPr>
              <w:t>33000000-0</w:t>
            </w:r>
          </w:p>
        </w:tc>
      </w:tr>
      <w:tr w:rsidR="0047799C" w:rsidRPr="00BC7F6E" w14:paraId="44B63B6B" w14:textId="77777777" w:rsidTr="00B67E03">
        <w:trPr>
          <w:trHeight w:val="70"/>
        </w:trPr>
        <w:tc>
          <w:tcPr>
            <w:tcW w:w="2002" w:type="dxa"/>
            <w:vAlign w:val="center"/>
          </w:tcPr>
          <w:p w14:paraId="78156FAA" w14:textId="4A9DBA97" w:rsidR="0047799C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23. daļa</w:t>
            </w:r>
          </w:p>
        </w:tc>
        <w:tc>
          <w:tcPr>
            <w:tcW w:w="5240" w:type="dxa"/>
            <w:vAlign w:val="center"/>
          </w:tcPr>
          <w:p w14:paraId="6969C251" w14:textId="1BB38066" w:rsidR="0047799C" w:rsidRPr="00BC7F6E" w:rsidRDefault="00572CE4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Piederumi spektrofotometriem</w:t>
            </w:r>
          </w:p>
        </w:tc>
        <w:tc>
          <w:tcPr>
            <w:tcW w:w="1774" w:type="dxa"/>
            <w:vAlign w:val="center"/>
          </w:tcPr>
          <w:p w14:paraId="19509D7B" w14:textId="59058624" w:rsidR="0047799C" w:rsidRPr="00BC7F6E" w:rsidRDefault="00BC7F6E" w:rsidP="00B67E0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C7F6E">
              <w:rPr>
                <w:rFonts w:ascii="Calibri" w:hAnsi="Calibri" w:cs="Calibri"/>
              </w:rPr>
              <w:t>33000000-0</w:t>
            </w:r>
          </w:p>
        </w:tc>
      </w:tr>
      <w:tr w:rsidR="0047799C" w:rsidRPr="00BC7F6E" w14:paraId="79FFD2F3" w14:textId="77777777" w:rsidTr="00B67E03">
        <w:trPr>
          <w:trHeight w:val="70"/>
        </w:trPr>
        <w:tc>
          <w:tcPr>
            <w:tcW w:w="2002" w:type="dxa"/>
            <w:vAlign w:val="center"/>
          </w:tcPr>
          <w:p w14:paraId="7461993D" w14:textId="3BE880FC" w:rsidR="0047799C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24. daļa</w:t>
            </w:r>
          </w:p>
        </w:tc>
        <w:tc>
          <w:tcPr>
            <w:tcW w:w="5240" w:type="dxa"/>
            <w:vAlign w:val="center"/>
          </w:tcPr>
          <w:p w14:paraId="5F40BCA8" w14:textId="639F3A94" w:rsidR="0047799C" w:rsidRPr="00BC7F6E" w:rsidRDefault="00572CE4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Piederumi WTW </w:t>
            </w:r>
            <w:proofErr w:type="spellStart"/>
            <w:r w:rsidRPr="00BC7F6E">
              <w:rPr>
                <w:bCs/>
              </w:rPr>
              <w:t>inolab</w:t>
            </w:r>
            <w:proofErr w:type="spellEnd"/>
            <w:r w:rsidRPr="00BC7F6E">
              <w:rPr>
                <w:bCs/>
              </w:rPr>
              <w:t> 740 iekārtām</w:t>
            </w:r>
          </w:p>
        </w:tc>
        <w:tc>
          <w:tcPr>
            <w:tcW w:w="1774" w:type="dxa"/>
            <w:vAlign w:val="center"/>
          </w:tcPr>
          <w:p w14:paraId="519270D7" w14:textId="5D81FACA" w:rsidR="0047799C" w:rsidRPr="00BC7F6E" w:rsidRDefault="00BC7F6E" w:rsidP="00B67E0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C7F6E">
              <w:rPr>
                <w:rFonts w:ascii="Calibri" w:hAnsi="Calibri" w:cs="Calibri"/>
              </w:rPr>
              <w:t>33000000-0</w:t>
            </w:r>
          </w:p>
        </w:tc>
      </w:tr>
      <w:tr w:rsidR="0047799C" w:rsidRPr="00134DC2" w14:paraId="5B115CB5" w14:textId="77777777" w:rsidTr="00B67E03">
        <w:trPr>
          <w:trHeight w:val="70"/>
        </w:trPr>
        <w:tc>
          <w:tcPr>
            <w:tcW w:w="2002" w:type="dxa"/>
            <w:vAlign w:val="center"/>
          </w:tcPr>
          <w:p w14:paraId="574F65EB" w14:textId="65F2FC70" w:rsidR="0047799C" w:rsidRPr="00BC7F6E" w:rsidRDefault="00BC7F6E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>Iepirkuma 25. daļa</w:t>
            </w:r>
          </w:p>
        </w:tc>
        <w:tc>
          <w:tcPr>
            <w:tcW w:w="5240" w:type="dxa"/>
            <w:vAlign w:val="center"/>
          </w:tcPr>
          <w:p w14:paraId="1C05DE03" w14:textId="4EF6FFCC" w:rsidR="0047799C" w:rsidRPr="00BC7F6E" w:rsidRDefault="00572CE4" w:rsidP="00B67E03">
            <w:pPr>
              <w:spacing w:after="0" w:line="240" w:lineRule="auto"/>
              <w:jc w:val="center"/>
              <w:rPr>
                <w:bCs/>
              </w:rPr>
            </w:pPr>
            <w:r w:rsidRPr="00BC7F6E">
              <w:rPr>
                <w:bCs/>
              </w:rPr>
              <w:t xml:space="preserve">Piederumi laboratorijas ūdens sagatavošanas sistēmai </w:t>
            </w:r>
            <w:proofErr w:type="spellStart"/>
            <w:r w:rsidRPr="00BC7F6E">
              <w:rPr>
                <w:bCs/>
              </w:rPr>
              <w:t>Connect</w:t>
            </w:r>
            <w:proofErr w:type="spellEnd"/>
            <w:r w:rsidRPr="00BC7F6E">
              <w:rPr>
                <w:bCs/>
              </w:rPr>
              <w:t xml:space="preserve"> HPLC</w:t>
            </w:r>
          </w:p>
        </w:tc>
        <w:tc>
          <w:tcPr>
            <w:tcW w:w="1774" w:type="dxa"/>
            <w:vAlign w:val="center"/>
          </w:tcPr>
          <w:p w14:paraId="2822D350" w14:textId="6B18B237" w:rsidR="0047799C" w:rsidRPr="00BC7F6E" w:rsidRDefault="00BC7F6E" w:rsidP="00B67E0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C7F6E">
              <w:rPr>
                <w:rFonts w:ascii="Calibri" w:hAnsi="Calibri" w:cs="Calibri"/>
              </w:rPr>
              <w:t>33000000-0</w:t>
            </w:r>
          </w:p>
        </w:tc>
      </w:tr>
    </w:tbl>
    <w:p w14:paraId="219C431B" w14:textId="69B4F615" w:rsidR="008D2C4C" w:rsidRPr="000C70D0" w:rsidRDefault="0092574E" w:rsidP="008D2C4C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D2C4C" w:rsidRPr="000C70D0">
        <w:rPr>
          <w:rFonts w:ascii="Calibri" w:hAnsi="Calibri"/>
        </w:rPr>
        <w:t xml:space="preserve">Pretendents </w:t>
      </w:r>
      <w:r w:rsidR="008D2C4C">
        <w:rPr>
          <w:rFonts w:ascii="Calibri" w:hAnsi="Calibri"/>
        </w:rPr>
        <w:t>iesniedz</w:t>
      </w:r>
      <w:r w:rsidR="008D2C4C" w:rsidRPr="00942EF9">
        <w:rPr>
          <w:rFonts w:ascii="Calibri" w:hAnsi="Calibri"/>
        </w:rPr>
        <w:t xml:space="preserve"> piedāvājumu </w:t>
      </w:r>
      <w:r w:rsidR="008D2C4C" w:rsidRPr="000C70D0">
        <w:rPr>
          <w:rFonts w:ascii="Calibri" w:hAnsi="Calibri"/>
        </w:rPr>
        <w:t>par visu iepirkuma apjomu vai par atsevišķām</w:t>
      </w:r>
      <w:r w:rsidR="008D2C4C">
        <w:rPr>
          <w:rFonts w:ascii="Calibri" w:hAnsi="Calibri"/>
        </w:rPr>
        <w:t xml:space="preserve"> daļām.</w:t>
      </w:r>
      <w:r w:rsidR="00C666D0">
        <w:rPr>
          <w:rFonts w:ascii="Calibri" w:hAnsi="Calibri"/>
        </w:rPr>
        <w:t xml:space="preserve"> </w:t>
      </w:r>
      <w:r w:rsidR="00C666D0" w:rsidRPr="00942EF9">
        <w:rPr>
          <w:rFonts w:ascii="Calibri" w:hAnsi="Calibri"/>
        </w:rPr>
        <w:t xml:space="preserve">Piedāvājums, kas </w:t>
      </w:r>
      <w:r w:rsidR="00C666D0">
        <w:rPr>
          <w:rFonts w:ascii="Calibri" w:hAnsi="Calibri"/>
        </w:rPr>
        <w:t>tiks</w:t>
      </w:r>
      <w:r w:rsidR="00C666D0" w:rsidRPr="00942EF9">
        <w:rPr>
          <w:rFonts w:ascii="Calibri" w:hAnsi="Calibri"/>
        </w:rPr>
        <w:t xml:space="preserve"> iesniegts tikai par atsevišķām pozīcijām, </w:t>
      </w:r>
      <w:r w:rsidR="00C666D0">
        <w:rPr>
          <w:rFonts w:ascii="Calibri" w:hAnsi="Calibri"/>
        </w:rPr>
        <w:t xml:space="preserve">tiks noraidīts un </w:t>
      </w:r>
      <w:r w:rsidR="00C666D0" w:rsidRPr="00942EF9">
        <w:rPr>
          <w:rFonts w:ascii="Calibri" w:hAnsi="Calibri"/>
        </w:rPr>
        <w:t>netiks vērtēts</w:t>
      </w:r>
      <w:r w:rsidR="00C666D0">
        <w:rPr>
          <w:rFonts w:ascii="Calibri" w:hAnsi="Calibri"/>
        </w:rPr>
        <w:t>.</w:t>
      </w:r>
    </w:p>
    <w:p w14:paraId="02C71D42" w14:textId="034609C6" w:rsidR="008D2C4C" w:rsidRPr="000C70D0" w:rsidRDefault="00707A76" w:rsidP="008D2C4C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F60AB7">
        <w:rPr>
          <w:rFonts w:ascii="Calibri" w:hAnsi="Calibri"/>
        </w:rPr>
        <w:tab/>
      </w:r>
      <w:r w:rsidR="008D2C4C" w:rsidRPr="000C70D0">
        <w:rPr>
          <w:rFonts w:ascii="Calibri" w:hAnsi="Calibri"/>
        </w:rPr>
        <w:t>Pretendents var iesniegt tikai vienu piedāvājuma variantu.</w:t>
      </w:r>
    </w:p>
    <w:p w14:paraId="2BBA142A" w14:textId="77777777" w:rsidR="008D2C4C" w:rsidRDefault="008D2C4C" w:rsidP="00707A7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Calibri" w:hAnsi="Calibri"/>
        </w:rPr>
      </w:pPr>
      <w:r w:rsidRPr="000C70D0">
        <w:rPr>
          <w:rFonts w:ascii="Calibri" w:hAnsi="Calibri"/>
        </w:rPr>
        <w:t xml:space="preserve">Tehniskajā specifikācijā ietvertajām </w:t>
      </w:r>
      <w:r>
        <w:rPr>
          <w:rFonts w:ascii="Calibri" w:hAnsi="Calibri"/>
        </w:rPr>
        <w:t>Precēm</w:t>
      </w:r>
      <w:r w:rsidRPr="000C70D0">
        <w:rPr>
          <w:rFonts w:ascii="Calibri" w:hAnsi="Calibri"/>
        </w:rPr>
        <w:t xml:space="preserve"> pretendents var </w:t>
      </w:r>
      <w:r w:rsidRPr="000C70D0">
        <w:rPr>
          <w:rFonts w:ascii="Calibri" w:hAnsi="Calibri"/>
          <w:iCs/>
        </w:rPr>
        <w:t>piedāvāt ekvivalentu</w:t>
      </w:r>
      <w:r w:rsidRPr="000C70D0">
        <w:rPr>
          <w:rFonts w:ascii="Calibri" w:hAnsi="Calibri"/>
        </w:rPr>
        <w:t xml:space="preserve">. Šādā gadījumā pretendentam pēc </w:t>
      </w:r>
      <w:r>
        <w:rPr>
          <w:rFonts w:ascii="Calibri" w:hAnsi="Calibri"/>
        </w:rPr>
        <w:t>P</w:t>
      </w:r>
      <w:r w:rsidRPr="000C70D0">
        <w:rPr>
          <w:rFonts w:ascii="Calibri" w:hAnsi="Calibri"/>
        </w:rPr>
        <w:t>asūtītāja pieprasījuma jāvar pierādīt, ka piedāvāju</w:t>
      </w:r>
      <w:r>
        <w:rPr>
          <w:rFonts w:ascii="Calibri" w:hAnsi="Calibri"/>
        </w:rPr>
        <w:t>ms ir ekvivalents un apmierina P</w:t>
      </w:r>
      <w:r w:rsidRPr="000C70D0">
        <w:rPr>
          <w:rFonts w:ascii="Calibri" w:hAnsi="Calibri"/>
        </w:rPr>
        <w:t>asūtītāja prasības, kas izteiktas tehniskajā specifikācijā.</w:t>
      </w:r>
    </w:p>
    <w:p w14:paraId="759C1971" w14:textId="65F2FD02" w:rsidR="00387083" w:rsidRDefault="00387083" w:rsidP="00707A76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 w:rsidRPr="00812170">
        <w:rPr>
          <w:rFonts w:ascii="Calibri" w:hAnsi="Calibri" w:cs="Calibri"/>
          <w:sz w:val="22"/>
          <w:szCs w:val="22"/>
        </w:rPr>
        <w:t>Pasūtītāj</w:t>
      </w:r>
      <w:r>
        <w:rPr>
          <w:rFonts w:ascii="Calibri" w:hAnsi="Calibri" w:cs="Calibri"/>
          <w:sz w:val="22"/>
          <w:szCs w:val="22"/>
        </w:rPr>
        <w:t xml:space="preserve">a atklātā konkursa organizēšanai izveidotā iepirkuma komisija plāno izvirzīt šādas pretendentu kvalifikācijas </w:t>
      </w:r>
      <w:r w:rsidR="00B32A1D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atlases</w:t>
      </w:r>
      <w:r w:rsidR="00B32A1D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prasības</w:t>
      </w:r>
      <w:r w:rsidR="00607B70">
        <w:rPr>
          <w:rStyle w:val="FootnoteReference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4"/>
        <w:gridCol w:w="4922"/>
      </w:tblGrid>
      <w:tr w:rsidR="00AC62EF" w:rsidRPr="00AC62EF" w14:paraId="77C93C8D" w14:textId="77777777" w:rsidTr="00B67E03">
        <w:tc>
          <w:tcPr>
            <w:tcW w:w="4815" w:type="dxa"/>
          </w:tcPr>
          <w:p w14:paraId="338E0A25" w14:textId="77777777" w:rsidR="00AC62EF" w:rsidRPr="00AC62EF" w:rsidRDefault="00AC62EF" w:rsidP="00AC62EF">
            <w:pPr>
              <w:widowControl w:val="0"/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overflowPunct w:val="0"/>
              <w:autoSpaceDE w:val="0"/>
              <w:autoSpaceDN w:val="0"/>
              <w:adjustRightInd w:val="0"/>
              <w:ind w:left="540" w:hanging="540"/>
              <w:jc w:val="both"/>
              <w:rPr>
                <w:rFonts w:ascii="Calibri" w:eastAsia="Times New Roman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t>Pretendents atbilst šādām prasībām:</w:t>
            </w:r>
          </w:p>
        </w:tc>
        <w:tc>
          <w:tcPr>
            <w:tcW w:w="4201" w:type="dxa"/>
          </w:tcPr>
          <w:p w14:paraId="6B27FAB1" w14:textId="77777777" w:rsidR="00AC62EF" w:rsidRPr="00AC62EF" w:rsidRDefault="00AC62EF" w:rsidP="00AC62EF">
            <w:pPr>
              <w:widowControl w:val="0"/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/>
              <w:ind w:left="540" w:hanging="540"/>
              <w:jc w:val="both"/>
              <w:rPr>
                <w:rFonts w:ascii="Calibri" w:eastAsia="Times New Roman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t>Lai pierādītu atbilstību Pasūtītāja noteiktajām prasībām, pretendents iesniedz šādus</w:t>
            </w:r>
            <w:r w:rsidRPr="00AC62EF">
              <w:rPr>
                <w:rFonts w:ascii="Calibri" w:eastAsia="Times New Roman" w:hAnsi="Calibri" w:cs="Times New Roman"/>
                <w:b/>
                <w:bCs/>
                <w:kern w:val="28"/>
                <w:lang w:val="lv-LV" w:eastAsia="lv-LV"/>
              </w:rPr>
              <w:t xml:space="preserve"> </w:t>
            </w:r>
            <w:r w:rsidRPr="00AC62EF">
              <w:rPr>
                <w:rFonts w:ascii="Calibri" w:eastAsia="Times New Roman" w:hAnsi="Calibri" w:cs="Times New Roman"/>
                <w:bCs/>
                <w:kern w:val="28"/>
                <w:lang w:val="lv-LV" w:eastAsia="lv-LV"/>
              </w:rPr>
              <w:t>dokumentus:</w:t>
            </w:r>
          </w:p>
        </w:tc>
      </w:tr>
      <w:tr w:rsidR="00AC62EF" w:rsidRPr="00AC62EF" w14:paraId="02E8309F" w14:textId="77777777" w:rsidTr="00B67E03">
        <w:tc>
          <w:tcPr>
            <w:tcW w:w="4815" w:type="dxa"/>
          </w:tcPr>
          <w:p w14:paraId="7E24EEEC" w14:textId="0656CE54" w:rsidR="00AC62EF" w:rsidRPr="00AC62EF" w:rsidRDefault="00AC62EF" w:rsidP="00EE22D4">
            <w:pPr>
              <w:pStyle w:val="BodyText"/>
              <w:widowControl/>
              <w:numPr>
                <w:ilvl w:val="2"/>
                <w:numId w:val="6"/>
              </w:numPr>
              <w:tabs>
                <w:tab w:val="left" w:pos="709"/>
              </w:tabs>
              <w:overflowPunct/>
              <w:autoSpaceDE/>
              <w:autoSpaceDN/>
              <w:adjustRightInd/>
              <w:jc w:val="both"/>
              <w:rPr>
                <w:lang w:val="lv-LV"/>
              </w:rPr>
            </w:pPr>
            <w:r w:rsidRPr="00EE22D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Pretendents ir iepazinies un piekrīt nolikuma noteikumiem;</w:t>
            </w:r>
          </w:p>
        </w:tc>
        <w:tc>
          <w:tcPr>
            <w:tcW w:w="4201" w:type="dxa"/>
          </w:tcPr>
          <w:p w14:paraId="69EEBDC1" w14:textId="24ED846D" w:rsidR="00AC62EF" w:rsidRPr="00385EC4" w:rsidRDefault="00AC62EF" w:rsidP="00EE22D4">
            <w:pPr>
              <w:pStyle w:val="BodyText"/>
              <w:widowControl/>
              <w:numPr>
                <w:ilvl w:val="2"/>
                <w:numId w:val="1"/>
              </w:numPr>
              <w:tabs>
                <w:tab w:val="clear" w:pos="720"/>
                <w:tab w:val="left" w:pos="709"/>
              </w:tabs>
              <w:overflowPunct/>
              <w:autoSpaceDE/>
              <w:autoSpaceDN/>
              <w:adjustRightInd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EE22D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Pretendenta vai tā pilnvarotās personas parakstīts pieteikums dalībai atklātā konkursā</w:t>
            </w:r>
            <w:r w:rsidR="00E620A7" w:rsidRPr="00EE22D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,</w:t>
            </w:r>
            <w:r w:rsidRPr="00EE22D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atbilstoši nolikuma 1. pielikumam „</w:t>
            </w:r>
            <w:r w:rsidRPr="00B67E03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Pretendenta pieteikums dalībai atklātā </w:t>
            </w:r>
            <w:r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konkursā “</w:t>
            </w:r>
            <w:r w:rsidR="0047799C">
              <w:rPr>
                <w:rFonts w:asciiTheme="minorHAnsi" w:hAnsiTheme="minorHAnsi"/>
                <w:sz w:val="22"/>
                <w:szCs w:val="22"/>
                <w:lang w:val="lv-LV"/>
              </w:rPr>
              <w:t>Rezerves daļas, hromatogrāfijas piederumi un reaģenti</w:t>
            </w:r>
            <w:r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” </w:t>
            </w:r>
            <w:proofErr w:type="gramStart"/>
            <w:r w:rsidR="00207C3D"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(</w:t>
            </w:r>
            <w:proofErr w:type="gramEnd"/>
            <w:r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ID. Nr. BIOR 202</w:t>
            </w:r>
            <w:r w:rsidR="00B67E03"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4/1</w:t>
            </w:r>
            <w:r w:rsidR="0047799C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9</w:t>
            </w:r>
            <w:r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/AK</w:t>
            </w:r>
            <w:r w:rsidR="00207C3D"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)</w:t>
            </w:r>
            <w:r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” (turpmāk arī – pieteikums):</w:t>
            </w:r>
          </w:p>
          <w:p w14:paraId="06F29638" w14:textId="77777777" w:rsidR="00AC62EF" w:rsidRPr="00AC62EF" w:rsidRDefault="00AC62EF" w:rsidP="00EE22D4">
            <w:pPr>
              <w:widowControl w:val="0"/>
              <w:numPr>
                <w:ilvl w:val="3"/>
                <w:numId w:val="1"/>
              </w:numPr>
              <w:tabs>
                <w:tab w:val="clear" w:pos="113"/>
                <w:tab w:val="left" w:pos="598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ind w:left="1287" w:hanging="720"/>
              <w:jc w:val="both"/>
              <w:rPr>
                <w:rFonts w:ascii="Calibri" w:eastAsia="Calibri" w:hAnsi="Calibri" w:cs="Times New Roman"/>
                <w:kern w:val="28"/>
                <w:lang w:val="lv-LV" w:eastAsia="lv-LV"/>
              </w:rPr>
            </w:pPr>
            <w:r w:rsidRPr="00385EC4">
              <w:rPr>
                <w:rFonts w:ascii="Calibri" w:eastAsia="Calibri" w:hAnsi="Calibri" w:cs="Times New Roman"/>
                <w:kern w:val="28"/>
                <w:lang w:val="lv-LV" w:eastAsia="lv-LV"/>
              </w:rPr>
              <w:t>ja pieteikumu paraksta pretendenta pilnvarotā</w:t>
            </w:r>
            <w:r w:rsidRPr="00AC62EF">
              <w:rPr>
                <w:rFonts w:ascii="Calibri" w:eastAsia="Calibri" w:hAnsi="Calibri" w:cs="Times New Roman"/>
                <w:kern w:val="28"/>
                <w:lang w:val="lv-LV" w:eastAsia="lv-LV"/>
              </w:rPr>
              <w:t xml:space="preserve"> persona, pieteikumam pievieno pretendenta izdotu pilnvaru, vai tās apliecinātu kopiju;</w:t>
            </w:r>
          </w:p>
          <w:p w14:paraId="2379948C" w14:textId="77777777" w:rsidR="00AC62EF" w:rsidRPr="00AC62EF" w:rsidRDefault="00AC62EF" w:rsidP="00EE22D4">
            <w:pPr>
              <w:widowControl w:val="0"/>
              <w:numPr>
                <w:ilvl w:val="3"/>
                <w:numId w:val="1"/>
              </w:numPr>
              <w:tabs>
                <w:tab w:val="clear" w:pos="113"/>
                <w:tab w:val="left" w:pos="598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ind w:left="1287" w:hanging="720"/>
              <w:jc w:val="both"/>
              <w:rPr>
                <w:rFonts w:ascii="Calibri" w:eastAsia="Calibri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Calibri" w:hAnsi="Calibri" w:cs="Times New Roman"/>
                <w:kern w:val="28"/>
                <w:lang w:val="lv-LV" w:eastAsia="lv-LV"/>
              </w:rPr>
              <w:t>ja pieteikumu iesniedz ārvalstīs reģistrēts pretendents, pievieno dokumentu, kas apliecina pretendenta pārstāvja, kurš paraksta piedāvājumu, paraksta (pārstāvības) tiesības;</w:t>
            </w:r>
          </w:p>
          <w:p w14:paraId="0A448D2A" w14:textId="77777777" w:rsidR="00AC62EF" w:rsidRPr="00AC62EF" w:rsidRDefault="00AC62EF" w:rsidP="00EE22D4">
            <w:pPr>
              <w:widowControl w:val="0"/>
              <w:numPr>
                <w:ilvl w:val="3"/>
                <w:numId w:val="1"/>
              </w:numPr>
              <w:tabs>
                <w:tab w:val="clear" w:pos="113"/>
                <w:tab w:val="left" w:pos="598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ind w:left="1287" w:hanging="720"/>
              <w:jc w:val="both"/>
              <w:rPr>
                <w:rFonts w:ascii="Calibri" w:eastAsia="Times New Roman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t xml:space="preserve">ja piedāvājumu iesniedz personu grupa, pieteikumam pievieno </w:t>
            </w: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lastRenderedPageBreak/>
              <w:t>informāciju par personu grupas dalībniekiem un pretendentu grupas pilnvaroto pārstāvi, kā arī katras personas atbildības sadalījumu;</w:t>
            </w:r>
          </w:p>
        </w:tc>
      </w:tr>
      <w:tr w:rsidR="00AC62EF" w:rsidRPr="00385EC4" w14:paraId="7198FF6C" w14:textId="77777777" w:rsidTr="00B67E03">
        <w:tc>
          <w:tcPr>
            <w:tcW w:w="4815" w:type="dxa"/>
          </w:tcPr>
          <w:p w14:paraId="209DE542" w14:textId="4871182B" w:rsidR="00AC62EF" w:rsidRPr="00AC62EF" w:rsidRDefault="00AC62EF" w:rsidP="00EE22D4">
            <w:pPr>
              <w:pStyle w:val="BodyText"/>
              <w:widowControl/>
              <w:numPr>
                <w:ilvl w:val="2"/>
                <w:numId w:val="6"/>
              </w:numPr>
              <w:tabs>
                <w:tab w:val="left" w:pos="709"/>
              </w:tabs>
              <w:overflowPunct/>
              <w:autoSpaceDE/>
              <w:autoSpaceDN/>
              <w:adjustRightInd/>
              <w:jc w:val="both"/>
              <w:rPr>
                <w:lang w:val="lv-LV"/>
              </w:rPr>
            </w:pPr>
            <w:r w:rsidRPr="00EE22D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lastRenderedPageBreak/>
              <w:t>Pretendents ir reģistrēts Komercreģistrā, Valsts ieņēmumu dienesta reģistrā vai līdzvērtīgā komercdarbību reģistrējošā iestādē ārvalstīs, ja to paredz normatīvie akti;</w:t>
            </w:r>
          </w:p>
        </w:tc>
        <w:tc>
          <w:tcPr>
            <w:tcW w:w="4201" w:type="dxa"/>
          </w:tcPr>
          <w:p w14:paraId="6470CFDF" w14:textId="14DA0C8C" w:rsidR="00AC62EF" w:rsidRPr="00385EC4" w:rsidRDefault="00AC62EF" w:rsidP="00EE22D4">
            <w:pPr>
              <w:pStyle w:val="BodyText"/>
              <w:widowControl/>
              <w:numPr>
                <w:ilvl w:val="2"/>
                <w:numId w:val="1"/>
              </w:numPr>
              <w:tabs>
                <w:tab w:val="clear" w:pos="720"/>
                <w:tab w:val="left" w:pos="709"/>
              </w:tabs>
              <w:overflowPunct/>
              <w:autoSpaceDE/>
              <w:autoSpaceDN/>
              <w:adjustRightInd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Pasūtītājs pārbauda pretendenta atbilstību nolikuma </w:t>
            </w:r>
            <w:r w:rsidR="000F539A"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1</w:t>
            </w:r>
            <w:r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.1.2. apakšpunkta prasībām, iegūstot informāciju publiskajās datu bāzēs. Ārvalstīs reģistrēts pretendents iesniedz kompetentas attiecīgās valsts institūcijas izsniegtu dokumentu, kas apliecina, ka pretendents ir reģistrēts atbilstoši attiecīgās valsts normatīvo aktu prasībām.</w:t>
            </w:r>
          </w:p>
          <w:p w14:paraId="56E38603" w14:textId="74920C53" w:rsidR="00AC62EF" w:rsidRPr="00385EC4" w:rsidRDefault="00AC62EF" w:rsidP="00EE22D4">
            <w:pPr>
              <w:pStyle w:val="BodyText"/>
              <w:widowControl/>
              <w:tabs>
                <w:tab w:val="left" w:pos="709"/>
              </w:tabs>
              <w:overflowPunct/>
              <w:autoSpaceDE/>
              <w:autoSpaceDN/>
              <w:adjustRightInd/>
              <w:ind w:left="504"/>
              <w:jc w:val="both"/>
              <w:rPr>
                <w:rFonts w:ascii="Calibri" w:hAnsi="Calibri"/>
              </w:rPr>
            </w:pPr>
            <w:r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Ja attiecīgās valsts normatīvais regulējums neparedz reģistrācijas dokumenta izdošanu, tad pretendents pieteikumā (nolikuma 1. pielikums “Pretendenta pieteikums dalībai atklātā konkursā „</w:t>
            </w:r>
            <w:r w:rsidR="0047799C">
              <w:rPr>
                <w:rFonts w:ascii="Calibri" w:hAnsi="Calibri"/>
                <w:sz w:val="22"/>
                <w:szCs w:val="22"/>
                <w:lang w:val="lv-LV"/>
              </w:rPr>
              <w:t>Rezerves daļas, hromatogrāfijas piederumi un reaģenti</w:t>
            </w:r>
            <w:r w:rsidR="00B67E03"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” </w:t>
            </w:r>
            <w:proofErr w:type="gramStart"/>
            <w:r w:rsidR="00B67E03"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(</w:t>
            </w:r>
            <w:proofErr w:type="gramEnd"/>
            <w:r w:rsidR="00B67E03"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ID. Nr. BIOR 2024/1</w:t>
            </w:r>
            <w:r w:rsidR="0047799C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9</w:t>
            </w:r>
            <w:r w:rsidR="00B67E03"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/AK</w:t>
            </w:r>
            <w:r w:rsidR="00207C3D"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)</w:t>
            </w:r>
            <w:r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”) norāda kompetento iestādi attiecīgajā valstī, kas var apliecināt reģistrācijas faktu;</w:t>
            </w:r>
          </w:p>
        </w:tc>
      </w:tr>
      <w:tr w:rsidR="00AC62EF" w:rsidRPr="00AC62EF" w14:paraId="446F84D2" w14:textId="77777777" w:rsidTr="00B67E03">
        <w:tc>
          <w:tcPr>
            <w:tcW w:w="4815" w:type="dxa"/>
          </w:tcPr>
          <w:p w14:paraId="75A462E5" w14:textId="224580BB" w:rsidR="00AC62EF" w:rsidRPr="00AC62EF" w:rsidRDefault="000B10C5" w:rsidP="00EE22D4">
            <w:pPr>
              <w:pStyle w:val="BodyText"/>
              <w:widowControl/>
              <w:numPr>
                <w:ilvl w:val="2"/>
                <w:numId w:val="6"/>
              </w:numPr>
              <w:tabs>
                <w:tab w:val="left" w:pos="709"/>
              </w:tabs>
              <w:overflowPunct/>
              <w:autoSpaceDE/>
              <w:autoSpaceDN/>
              <w:adjustRightInd/>
              <w:jc w:val="both"/>
              <w:rPr>
                <w:lang w:val="lv-LV"/>
              </w:rPr>
            </w:pPr>
            <w:r w:rsidRPr="00EE22D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pretendentam pēdējo 3 (trīs) gadu laikā (un līdz piedāvājumu iesniegšanas termiņam) ir pieredze iepirkuma priekšmetam līdzvērtīgu Preču piegādēs (pretendents, kurš attiecīgajā jomā darbojas mazāk nekā 3 (trīs) gadus, pierāda savu pieredzi par attiecīgo periodu);</w:t>
            </w:r>
            <w:r>
              <w:rPr>
                <w:lang w:val="lv-LV"/>
              </w:rPr>
              <w:t xml:space="preserve"> </w:t>
            </w:r>
          </w:p>
        </w:tc>
        <w:tc>
          <w:tcPr>
            <w:tcW w:w="4201" w:type="dxa"/>
          </w:tcPr>
          <w:p w14:paraId="3E72DF08" w14:textId="248B4639" w:rsidR="00AC62EF" w:rsidRPr="00EE22D4" w:rsidRDefault="00AC62EF" w:rsidP="00AC62EF">
            <w:pPr>
              <w:widowControl w:val="0"/>
              <w:numPr>
                <w:ilvl w:val="2"/>
                <w:numId w:val="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120"/>
              <w:ind w:left="317" w:hanging="317"/>
              <w:jc w:val="both"/>
              <w:rPr>
                <w:rFonts w:eastAsia="Times New Roman" w:cstheme="minorHAnsi"/>
                <w:kern w:val="28"/>
                <w:lang w:val="lv-LV" w:eastAsia="lv-LV"/>
              </w:rPr>
            </w:pPr>
            <w:r w:rsidRPr="00EE22D4">
              <w:rPr>
                <w:rFonts w:eastAsia="Times New Roman" w:cstheme="minorHAnsi"/>
                <w:kern w:val="28"/>
                <w:lang w:val="lv-LV" w:eastAsia="lv-LV"/>
              </w:rPr>
              <w:t xml:space="preserve">Pieredzes apraksts*, kurā </w:t>
            </w:r>
            <w:r w:rsidR="00277E83" w:rsidRPr="00EE22D4">
              <w:rPr>
                <w:rFonts w:eastAsia="Times New Roman" w:cstheme="minorHAnsi"/>
                <w:kern w:val="28"/>
                <w:lang w:val="lv-LV" w:eastAsia="lv-LV"/>
              </w:rPr>
              <w:t xml:space="preserve">skaidri un nepārprotami </w:t>
            </w:r>
            <w:r w:rsidRPr="00EE22D4">
              <w:rPr>
                <w:rFonts w:eastAsia="Times New Roman" w:cstheme="minorHAnsi"/>
                <w:kern w:val="28"/>
                <w:lang w:val="lv-LV" w:eastAsia="lv-LV"/>
              </w:rPr>
              <w:t xml:space="preserve">ir norādīta pretendenta pieredze vismaz </w:t>
            </w:r>
            <w:r w:rsidR="00207C3D" w:rsidRPr="00EE22D4">
              <w:rPr>
                <w:rFonts w:eastAsia="Times New Roman" w:cstheme="minorHAnsi"/>
                <w:kern w:val="28"/>
                <w:lang w:val="lv-LV" w:eastAsia="lv-LV"/>
              </w:rPr>
              <w:t>3 (trīs</w:t>
            </w:r>
            <w:r w:rsidRPr="00EE22D4">
              <w:rPr>
                <w:rFonts w:eastAsia="Times New Roman" w:cstheme="minorHAnsi"/>
                <w:kern w:val="28"/>
                <w:lang w:val="lv-LV" w:eastAsia="lv-LV"/>
              </w:rPr>
              <w:t>) līgumu izpildē, šādā tabulā:</w:t>
            </w:r>
          </w:p>
          <w:tbl>
            <w:tblPr>
              <w:tblW w:w="4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9"/>
              <w:gridCol w:w="1701"/>
              <w:gridCol w:w="1166"/>
            </w:tblGrid>
            <w:tr w:rsidR="00AC62EF" w:rsidRPr="00AC62EF" w14:paraId="2833C170" w14:textId="77777777" w:rsidTr="009E4C0E">
              <w:trPr>
                <w:trHeight w:val="563"/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308DA" w14:textId="77777777" w:rsidR="00AC62EF" w:rsidRPr="00AC62EF" w:rsidRDefault="00AC62EF" w:rsidP="00AC62E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kern w:val="28"/>
                      <w:sz w:val="20"/>
                      <w:szCs w:val="20"/>
                      <w:lang w:eastAsia="x-none"/>
                    </w:rPr>
                  </w:pPr>
                  <w:r w:rsidRPr="00AC62EF">
                    <w:rPr>
                      <w:rFonts w:ascii="Calibri" w:eastAsia="Times New Roman" w:hAnsi="Calibri" w:cs="Times New Roman"/>
                      <w:kern w:val="28"/>
                      <w:sz w:val="20"/>
                      <w:szCs w:val="20"/>
                      <w:lang w:eastAsia="x-none"/>
                    </w:rPr>
                    <w:t>Pasūtītāja nosaukums, kontaktpersona (vārds, uzvārds, tālruņa</w:t>
                  </w:r>
                </w:p>
                <w:p w14:paraId="3BD76FF5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  <w:r w:rsidRPr="00AC62EF">
                    <w:rPr>
                      <w:rFonts w:ascii="Calibri" w:eastAsia="Times New Roman" w:hAnsi="Calibri" w:cs="Times New Roman"/>
                      <w:kern w:val="28"/>
                      <w:sz w:val="20"/>
                      <w:szCs w:val="20"/>
                      <w:lang w:eastAsia="lv-LV"/>
                    </w:rPr>
                    <w:t>numurs, e-pasts)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EDEE6" w14:textId="1ACCA5FE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  <w:r w:rsidRPr="00AC62EF"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  <w:t>Izpildītā līguma (</w:t>
                  </w:r>
                  <w:r w:rsidR="00C6101F"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  <w:t>piegādāto Preču</w:t>
                  </w:r>
                  <w:r w:rsidRPr="00AC62EF"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  <w:t xml:space="preserve">) īss apraksts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9EFAD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  <w:r w:rsidRPr="00AC62EF"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  <w:t>Līguma darbības termiņš</w:t>
                  </w:r>
                </w:p>
                <w:p w14:paraId="199C9CB0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  <w:r w:rsidRPr="00AC62EF"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  <w:t>(no, līdz)</w:t>
                  </w:r>
                </w:p>
              </w:tc>
            </w:tr>
            <w:tr w:rsidR="00AC62EF" w:rsidRPr="00AC62EF" w14:paraId="09CDF134" w14:textId="77777777" w:rsidTr="009E4C0E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0B3B0" w14:textId="77777777" w:rsidR="00AC62EF" w:rsidRPr="00AC62EF" w:rsidRDefault="00AC62EF" w:rsidP="001E30D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A4427" w14:textId="77777777" w:rsidR="00AC62EF" w:rsidRPr="00AC62EF" w:rsidRDefault="00AC62EF" w:rsidP="001E30D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53E26" w14:textId="77777777" w:rsidR="00AC62EF" w:rsidRPr="00AC62EF" w:rsidRDefault="00AC62EF" w:rsidP="001E30D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AC62EF" w:rsidRPr="00AC62EF" w14:paraId="53BDD2A1" w14:textId="77777777" w:rsidTr="009E4C0E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B109D" w14:textId="77777777" w:rsidR="00AC62EF" w:rsidRPr="00AC62EF" w:rsidRDefault="00AC62EF" w:rsidP="001E30D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91DC5" w14:textId="77777777" w:rsidR="00AC62EF" w:rsidRPr="00AC62EF" w:rsidRDefault="00AC62EF" w:rsidP="001E30D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7D407" w14:textId="77777777" w:rsidR="00AC62EF" w:rsidRPr="00AC62EF" w:rsidRDefault="00AC62EF" w:rsidP="001E30D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AC62EF" w:rsidRPr="00AC62EF" w14:paraId="5FC366BB" w14:textId="77777777" w:rsidTr="009E4C0E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64C45" w14:textId="77777777" w:rsidR="00AC62EF" w:rsidRPr="00AC62EF" w:rsidRDefault="00AC62EF" w:rsidP="001E30D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8CE7C" w14:textId="77777777" w:rsidR="00AC62EF" w:rsidRPr="00AC62EF" w:rsidRDefault="00AC62EF" w:rsidP="001E30D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60F3E" w14:textId="77777777" w:rsidR="00AC62EF" w:rsidRPr="00AC62EF" w:rsidRDefault="00AC62EF" w:rsidP="001E30DD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1C069ADB" w14:textId="109A9AB3" w:rsidR="00AC62EF" w:rsidRPr="00AC62EF" w:rsidRDefault="00AC62EF" w:rsidP="00C6101F">
            <w:pPr>
              <w:suppressAutoHyphens/>
              <w:spacing w:before="120" w:after="120"/>
              <w:jc w:val="both"/>
              <w:rPr>
                <w:rFonts w:ascii="Calibri" w:hAnsi="Calibri"/>
                <w:sz w:val="20"/>
                <w:szCs w:val="20"/>
                <w:lang w:val="lv-LV"/>
              </w:rPr>
            </w:pPr>
            <w:r w:rsidRPr="00AC62EF">
              <w:rPr>
                <w:rFonts w:ascii="Calibri" w:hAnsi="Calibri"/>
                <w:sz w:val="20"/>
                <w:szCs w:val="20"/>
                <w:lang w:val="lv-LV"/>
              </w:rPr>
              <w:t xml:space="preserve">*Pasūtītājs var lūgt iesniegt atsauksmi, informāciju vai skaidrojumu par jebkuru no norādītajiem līgumiem vai arī vērsties pie konkrētā </w:t>
            </w:r>
            <w:r w:rsidR="00A77F56">
              <w:rPr>
                <w:rFonts w:ascii="Calibri" w:hAnsi="Calibri"/>
                <w:sz w:val="20"/>
                <w:szCs w:val="20"/>
                <w:lang w:val="lv-LV"/>
              </w:rPr>
              <w:t>pasūtītāja</w:t>
            </w:r>
            <w:r w:rsidRPr="00AC62EF">
              <w:rPr>
                <w:rFonts w:ascii="Calibri" w:hAnsi="Calibri"/>
                <w:sz w:val="20"/>
                <w:szCs w:val="20"/>
                <w:lang w:val="lv-LV"/>
              </w:rPr>
              <w:t xml:space="preserve"> nolūkā noskaidrot informāciju par līguma izpildi</w:t>
            </w:r>
            <w:r w:rsidR="00C6101F">
              <w:rPr>
                <w:rFonts w:ascii="Calibri" w:hAnsi="Calibri"/>
                <w:sz w:val="20"/>
                <w:szCs w:val="20"/>
                <w:lang w:val="lv-LV"/>
              </w:rPr>
              <w:t>.</w:t>
            </w:r>
          </w:p>
        </w:tc>
      </w:tr>
      <w:tr w:rsidR="001036F5" w:rsidRPr="00576056" w14:paraId="60D94383" w14:textId="77777777" w:rsidTr="00B67E03">
        <w:tc>
          <w:tcPr>
            <w:tcW w:w="4815" w:type="dxa"/>
          </w:tcPr>
          <w:p w14:paraId="424AA983" w14:textId="77777777" w:rsidR="00EE22D4" w:rsidRPr="00EE22D4" w:rsidRDefault="00C6101F" w:rsidP="00B67E03">
            <w:pPr>
              <w:pStyle w:val="BodyText"/>
              <w:widowControl/>
              <w:numPr>
                <w:ilvl w:val="2"/>
                <w:numId w:val="6"/>
              </w:numPr>
              <w:tabs>
                <w:tab w:val="left" w:pos="709"/>
              </w:tabs>
              <w:overflowPunct/>
              <w:autoSpaceDE/>
              <w:autoSpaceDN/>
              <w:adjustRightInd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EE22D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pretendents spēj nodrošināt:</w:t>
            </w:r>
          </w:p>
          <w:p w14:paraId="5CB02CB8" w14:textId="71AF5FCD" w:rsidR="00EE22D4" w:rsidRPr="00EE22D4" w:rsidRDefault="00C6101F" w:rsidP="00B67E03">
            <w:pPr>
              <w:pStyle w:val="BodyText"/>
              <w:widowControl/>
              <w:numPr>
                <w:ilvl w:val="3"/>
                <w:numId w:val="6"/>
              </w:numPr>
              <w:tabs>
                <w:tab w:val="left" w:pos="709"/>
              </w:tabs>
              <w:overflowPunct/>
              <w:autoSpaceDE/>
              <w:autoSpaceDN/>
              <w:adjustRightInd/>
              <w:ind w:left="1003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EE22D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Preci, kas atbilst tehniskajā specifikācijā norādītajam prasīb</w:t>
            </w:r>
            <w:r w:rsidR="00572CE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ām</w:t>
            </w:r>
            <w:r w:rsidRPr="00EE22D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;</w:t>
            </w:r>
          </w:p>
          <w:p w14:paraId="08CC20A5" w14:textId="76400326" w:rsidR="00B67E03" w:rsidRPr="0004775F" w:rsidRDefault="00572CE4" w:rsidP="00B67E03">
            <w:pPr>
              <w:pStyle w:val="BodyText"/>
              <w:widowControl/>
              <w:numPr>
                <w:ilvl w:val="3"/>
                <w:numId w:val="6"/>
              </w:numPr>
              <w:tabs>
                <w:tab w:val="left" w:pos="284"/>
              </w:tabs>
              <w:overflowPunct/>
              <w:autoSpaceDE/>
              <w:autoSpaceDN/>
              <w:adjustRightInd/>
              <w:ind w:left="1003"/>
              <w:jc w:val="both"/>
              <w:rPr>
                <w:rFonts w:ascii="Calibri" w:hAnsi="Calibri"/>
                <w:sz w:val="22"/>
                <w:szCs w:val="22"/>
                <w:lang w:val="lv-LV"/>
              </w:rPr>
            </w:pPr>
            <w:r>
              <w:rPr>
                <w:rFonts w:ascii="Calibri" w:hAnsi="Calibri"/>
                <w:sz w:val="22"/>
                <w:szCs w:val="22"/>
                <w:lang w:val="lv-LV"/>
              </w:rPr>
              <w:t>Ka precei tiks pievienota ražotāja atbilstības deklarācija, ko izsniedzis preču ražotājs;</w:t>
            </w:r>
          </w:p>
          <w:p w14:paraId="0412F92A" w14:textId="1054B924" w:rsidR="00B67E03" w:rsidRDefault="00572CE4" w:rsidP="00B67E03">
            <w:pPr>
              <w:pStyle w:val="BodyText"/>
              <w:widowControl/>
              <w:numPr>
                <w:ilvl w:val="3"/>
                <w:numId w:val="6"/>
              </w:numPr>
              <w:tabs>
                <w:tab w:val="left" w:pos="284"/>
              </w:tabs>
              <w:overflowPunct/>
              <w:autoSpaceDE/>
              <w:autoSpaceDN/>
              <w:adjustRightInd/>
              <w:ind w:left="1003"/>
              <w:jc w:val="both"/>
              <w:rPr>
                <w:rFonts w:ascii="Calibri" w:hAnsi="Calibri"/>
                <w:sz w:val="22"/>
                <w:szCs w:val="22"/>
                <w:lang w:val="lv-LV"/>
              </w:rPr>
            </w:pPr>
            <w:r>
              <w:rPr>
                <w:rFonts w:ascii="Calibri" w:hAnsi="Calibri"/>
                <w:sz w:val="22"/>
                <w:szCs w:val="22"/>
                <w:lang w:val="lv-LV"/>
              </w:rPr>
              <w:t>Pēc pasūtītāja pieprasījuma – preces lietošanas instrukcija oriģinālvalodā un instrukcijas tulkojumu latviešu valodā;</w:t>
            </w:r>
          </w:p>
          <w:p w14:paraId="087AFF25" w14:textId="1A1F0BF2" w:rsidR="00C6101F" w:rsidRPr="00572CE4" w:rsidRDefault="00572CE4" w:rsidP="00572CE4">
            <w:pPr>
              <w:pStyle w:val="BodyText"/>
              <w:widowControl/>
              <w:numPr>
                <w:ilvl w:val="3"/>
                <w:numId w:val="6"/>
              </w:numPr>
              <w:tabs>
                <w:tab w:val="left" w:pos="284"/>
              </w:tabs>
              <w:overflowPunct/>
              <w:autoSpaceDE/>
              <w:autoSpaceDN/>
              <w:adjustRightInd/>
              <w:ind w:left="1003"/>
              <w:jc w:val="both"/>
              <w:rPr>
                <w:rFonts w:ascii="Calibri" w:hAnsi="Calibri"/>
                <w:sz w:val="22"/>
                <w:szCs w:val="22"/>
                <w:lang w:val="lv-LV"/>
              </w:rPr>
            </w:pPr>
            <w:r>
              <w:rPr>
                <w:rFonts w:ascii="Calibri" w:hAnsi="Calibri"/>
                <w:sz w:val="22"/>
                <w:szCs w:val="22"/>
                <w:lang w:val="lv-LV"/>
              </w:rPr>
              <w:lastRenderedPageBreak/>
              <w:t>Visu iepakojumu, kas izmantots preču piegādei, kā arī tukšās taras (ja tāda radusies) savākšanu pārstrādei vai reģenerācijai, lai samazinātu Preču piegādes radīto ietekmi uz vidi.</w:t>
            </w:r>
          </w:p>
        </w:tc>
        <w:tc>
          <w:tcPr>
            <w:tcW w:w="4201" w:type="dxa"/>
          </w:tcPr>
          <w:p w14:paraId="719AF5EC" w14:textId="32B03B20" w:rsidR="001036F5" w:rsidRPr="00576056" w:rsidRDefault="00C6101F" w:rsidP="00EE22D4">
            <w:pPr>
              <w:pStyle w:val="BodyText"/>
              <w:widowControl/>
              <w:numPr>
                <w:ilvl w:val="2"/>
                <w:numId w:val="1"/>
              </w:numPr>
              <w:tabs>
                <w:tab w:val="clear" w:pos="720"/>
                <w:tab w:val="left" w:pos="709"/>
              </w:tabs>
              <w:overflowPunct/>
              <w:autoSpaceDE/>
              <w:autoSpaceDN/>
              <w:adjustRightInd/>
              <w:jc w:val="both"/>
              <w:rPr>
                <w:rFonts w:ascii="Calibri" w:hAnsi="Calibri"/>
                <w:lang w:val="lv-LV"/>
              </w:rPr>
            </w:pPr>
            <w:r w:rsidRPr="00EE22D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lastRenderedPageBreak/>
              <w:t>pretendents iekļauj apliecinājumu nolikuma 1. pielikumā „</w:t>
            </w:r>
            <w:r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Pretendenta pieteikums dalībai atklātā konkursā “</w:t>
            </w:r>
            <w:r w:rsidR="0047799C">
              <w:rPr>
                <w:rFonts w:ascii="Calibri" w:hAnsi="Calibri"/>
                <w:sz w:val="22"/>
                <w:szCs w:val="22"/>
                <w:lang w:val="lv-LV"/>
              </w:rPr>
              <w:t>Rezerves daļas, hromatogrāfijas piederumi un reaģenti</w:t>
            </w:r>
            <w:r w:rsidR="00B67E03"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” </w:t>
            </w:r>
            <w:proofErr w:type="gramStart"/>
            <w:r w:rsidR="00B67E03"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(</w:t>
            </w:r>
            <w:proofErr w:type="gramEnd"/>
            <w:r w:rsidR="00B67E03"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ID. Nr. BIOR 2024/1</w:t>
            </w:r>
            <w:r w:rsidR="0047799C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9</w:t>
            </w:r>
            <w:r w:rsidR="00B67E03"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/AK</w:t>
            </w:r>
            <w:r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)”</w:t>
            </w:r>
            <w:r w:rsidR="00F375B3" w:rsidRPr="00385EC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.</w:t>
            </w:r>
          </w:p>
        </w:tc>
      </w:tr>
    </w:tbl>
    <w:p w14:paraId="5F1EF64A" w14:textId="12C13659" w:rsidR="0099010D" w:rsidRDefault="00C6101F" w:rsidP="00C6101F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Papildus atklātā konkursa dokumentācijā tiks paredzētas Publisko iepirkumu likumā un citos normatīvajos aktos noteiktās prasības un pretendentu izslēgšanas noteikumi.</w:t>
      </w:r>
    </w:p>
    <w:sectPr w:rsidR="0099010D" w:rsidSect="00B6777E"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C8305" w14:textId="77777777" w:rsidR="00B6777E" w:rsidRDefault="00B6777E" w:rsidP="00B6777E">
      <w:pPr>
        <w:spacing w:after="0" w:line="240" w:lineRule="auto"/>
      </w:pPr>
      <w:r>
        <w:separator/>
      </w:r>
    </w:p>
  </w:endnote>
  <w:endnote w:type="continuationSeparator" w:id="0">
    <w:p w14:paraId="50936EF4" w14:textId="77777777" w:rsidR="00B6777E" w:rsidRDefault="00B6777E" w:rsidP="00B6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EC1AF" w14:textId="77777777" w:rsidR="00B6777E" w:rsidRDefault="00B6777E" w:rsidP="00B6777E">
      <w:pPr>
        <w:spacing w:after="0" w:line="240" w:lineRule="auto"/>
      </w:pPr>
      <w:r>
        <w:separator/>
      </w:r>
    </w:p>
  </w:footnote>
  <w:footnote w:type="continuationSeparator" w:id="0">
    <w:p w14:paraId="01FD8265" w14:textId="77777777" w:rsidR="00B6777E" w:rsidRDefault="00B6777E" w:rsidP="00B6777E">
      <w:pPr>
        <w:spacing w:after="0" w:line="240" w:lineRule="auto"/>
      </w:pPr>
      <w:r>
        <w:continuationSeparator/>
      </w:r>
    </w:p>
  </w:footnote>
  <w:footnote w:id="1">
    <w:p w14:paraId="400C46E9" w14:textId="4E42F5A1" w:rsidR="00607B70" w:rsidRPr="001E30DD" w:rsidRDefault="00607B70">
      <w:pPr>
        <w:pStyle w:val="FootnoteText"/>
      </w:pPr>
      <w:r w:rsidRPr="001E30DD">
        <w:rPr>
          <w:rStyle w:val="FootnoteReference"/>
        </w:rPr>
        <w:footnoteRef/>
      </w:r>
      <w:r w:rsidRPr="001E30DD">
        <w:t xml:space="preserve"> </w:t>
      </w:r>
      <w:r w:rsidR="00846679" w:rsidRPr="001E30DD">
        <w:t>Atklātā konkursa nolikumā prasību numerācija tiks veidota atbilstoši nolikuma saturam</w:t>
      </w:r>
      <w:r w:rsidR="00F77C4C" w:rsidRPr="001E30DD">
        <w:t xml:space="preserve"> un atšķirsies no šī dokumenta numerācijas</w:t>
      </w:r>
      <w:r w:rsidRPr="001E30D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7D9F"/>
    <w:multiLevelType w:val="multilevel"/>
    <w:tmpl w:val="543CF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2382" w:hanging="2098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CD9667D"/>
    <w:multiLevelType w:val="multilevel"/>
    <w:tmpl w:val="AF9EB2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6824749"/>
    <w:multiLevelType w:val="multilevel"/>
    <w:tmpl w:val="FBD48B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371323DA"/>
    <w:multiLevelType w:val="multilevel"/>
    <w:tmpl w:val="3ECC76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8D7B2A"/>
    <w:multiLevelType w:val="multilevel"/>
    <w:tmpl w:val="8E3E58A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  <w:sz w:val="22"/>
        <w:lang w:val="lv-LV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507D06B0"/>
    <w:multiLevelType w:val="multilevel"/>
    <w:tmpl w:val="D8D620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7F4482"/>
    <w:multiLevelType w:val="multilevel"/>
    <w:tmpl w:val="75F84A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604E2C"/>
    <w:multiLevelType w:val="multilevel"/>
    <w:tmpl w:val="6CA44C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99451423">
    <w:abstractNumId w:val="0"/>
  </w:num>
  <w:num w:numId="2" w16cid:durableId="313531711">
    <w:abstractNumId w:val="4"/>
  </w:num>
  <w:num w:numId="3" w16cid:durableId="1578008559">
    <w:abstractNumId w:val="3"/>
  </w:num>
  <w:num w:numId="4" w16cid:durableId="1055011502">
    <w:abstractNumId w:val="7"/>
  </w:num>
  <w:num w:numId="5" w16cid:durableId="1033309256">
    <w:abstractNumId w:val="2"/>
  </w:num>
  <w:num w:numId="6" w16cid:durableId="1884248522">
    <w:abstractNumId w:val="5"/>
  </w:num>
  <w:num w:numId="7" w16cid:durableId="1517770587">
    <w:abstractNumId w:val="6"/>
  </w:num>
  <w:num w:numId="8" w16cid:durableId="547454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96"/>
    <w:rsid w:val="000229E0"/>
    <w:rsid w:val="000B10C5"/>
    <w:rsid w:val="000F539A"/>
    <w:rsid w:val="001036F5"/>
    <w:rsid w:val="00107DFD"/>
    <w:rsid w:val="001E30DD"/>
    <w:rsid w:val="00207C3D"/>
    <w:rsid w:val="00216840"/>
    <w:rsid w:val="00240175"/>
    <w:rsid w:val="00277E83"/>
    <w:rsid w:val="00292D0F"/>
    <w:rsid w:val="002C4784"/>
    <w:rsid w:val="00372936"/>
    <w:rsid w:val="00385EC4"/>
    <w:rsid w:val="00387083"/>
    <w:rsid w:val="003D6B70"/>
    <w:rsid w:val="00435BCF"/>
    <w:rsid w:val="0047799C"/>
    <w:rsid w:val="004D510C"/>
    <w:rsid w:val="004F40AF"/>
    <w:rsid w:val="00572CE4"/>
    <w:rsid w:val="00576056"/>
    <w:rsid w:val="00587A59"/>
    <w:rsid w:val="005B4BCB"/>
    <w:rsid w:val="00602E6C"/>
    <w:rsid w:val="00607B70"/>
    <w:rsid w:val="00632473"/>
    <w:rsid w:val="006C4568"/>
    <w:rsid w:val="006D2A93"/>
    <w:rsid w:val="00707A76"/>
    <w:rsid w:val="007608F9"/>
    <w:rsid w:val="00762493"/>
    <w:rsid w:val="00794C00"/>
    <w:rsid w:val="007A25BE"/>
    <w:rsid w:val="007D6C17"/>
    <w:rsid w:val="00800334"/>
    <w:rsid w:val="008111EC"/>
    <w:rsid w:val="00846679"/>
    <w:rsid w:val="008764F1"/>
    <w:rsid w:val="008936DD"/>
    <w:rsid w:val="008D2C4C"/>
    <w:rsid w:val="00904B56"/>
    <w:rsid w:val="00920655"/>
    <w:rsid w:val="0092574E"/>
    <w:rsid w:val="0097081B"/>
    <w:rsid w:val="0099010D"/>
    <w:rsid w:val="0099460C"/>
    <w:rsid w:val="009B4EEA"/>
    <w:rsid w:val="009D0461"/>
    <w:rsid w:val="00A13356"/>
    <w:rsid w:val="00A148F6"/>
    <w:rsid w:val="00A1769C"/>
    <w:rsid w:val="00A70003"/>
    <w:rsid w:val="00A77F56"/>
    <w:rsid w:val="00AC09D3"/>
    <w:rsid w:val="00AC62EF"/>
    <w:rsid w:val="00B071FD"/>
    <w:rsid w:val="00B236F8"/>
    <w:rsid w:val="00B32A1D"/>
    <w:rsid w:val="00B339A1"/>
    <w:rsid w:val="00B50CD6"/>
    <w:rsid w:val="00B6777E"/>
    <w:rsid w:val="00B67E03"/>
    <w:rsid w:val="00BB4CC6"/>
    <w:rsid w:val="00BC7F6E"/>
    <w:rsid w:val="00C30F2B"/>
    <w:rsid w:val="00C6101F"/>
    <w:rsid w:val="00C666D0"/>
    <w:rsid w:val="00C71C73"/>
    <w:rsid w:val="00C80C15"/>
    <w:rsid w:val="00C95C94"/>
    <w:rsid w:val="00C96DA6"/>
    <w:rsid w:val="00CA0DE5"/>
    <w:rsid w:val="00CD2247"/>
    <w:rsid w:val="00D27F96"/>
    <w:rsid w:val="00E601CC"/>
    <w:rsid w:val="00E620A7"/>
    <w:rsid w:val="00EE22D4"/>
    <w:rsid w:val="00F375B3"/>
    <w:rsid w:val="00F60AB7"/>
    <w:rsid w:val="00F77C4C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4E9B"/>
  <w15:chartTrackingRefBased/>
  <w15:docId w15:val="{727894D6-BEA6-4F0D-BFA2-BB0200E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7F96"/>
    <w:pPr>
      <w:tabs>
        <w:tab w:val="center" w:pos="4153"/>
        <w:tab w:val="right" w:pos="8306"/>
      </w:tabs>
      <w:spacing w:after="0" w:line="240" w:lineRule="auto"/>
    </w:pPr>
    <w:rPr>
      <w:rFonts w:ascii="Museo Sans 300" w:eastAsia="Calibri" w:hAnsi="Museo Sans 300" w:cs="Times New Roman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D27F96"/>
    <w:rPr>
      <w:rFonts w:ascii="Museo Sans 300" w:eastAsia="Calibri" w:hAnsi="Museo Sans 300" w:cs="Times New Roman"/>
      <w:sz w:val="20"/>
      <w:szCs w:val="20"/>
      <w:lang w:eastAsia="x-none"/>
    </w:rPr>
  </w:style>
  <w:style w:type="paragraph" w:styleId="ListParagraph">
    <w:name w:val="List Paragraph"/>
    <w:aliases w:val="Normal bullet 2,Bullet list,Colorful List - Accent 12,H&amp;P List Paragraph,Strip"/>
    <w:basedOn w:val="Normal"/>
    <w:link w:val="ListParagraphChar"/>
    <w:uiPriority w:val="34"/>
    <w:qFormat/>
    <w:rsid w:val="00D27F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870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9946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7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77E"/>
  </w:style>
  <w:style w:type="character" w:styleId="Hyperlink">
    <w:name w:val="Hyperlink"/>
    <w:basedOn w:val="DefaultParagraphFont"/>
    <w:uiPriority w:val="99"/>
    <w:semiHidden/>
    <w:unhideWhenUsed/>
    <w:rsid w:val="00292D0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B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B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7B70"/>
    <w:rPr>
      <w:vertAlign w:val="superscript"/>
    </w:rPr>
  </w:style>
  <w:style w:type="paragraph" w:styleId="BodyText">
    <w:name w:val="Body Text"/>
    <w:basedOn w:val="Normal"/>
    <w:link w:val="BodyTextChar"/>
    <w:rsid w:val="00C80C15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C80C15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customStyle="1" w:styleId="ListParagraphChar">
    <w:name w:val="List Paragraph Char"/>
    <w:aliases w:val="Normal bullet 2 Char,Bullet list Char,Colorful List - Accent 12 Char,H&amp;P List Paragraph Char,Strip Char"/>
    <w:link w:val="ListParagraph"/>
    <w:uiPriority w:val="34"/>
    <w:qFormat/>
    <w:rsid w:val="00B67E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2C29-5555-43F6-AA81-7EB46B4B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Kristīne Pudnika</cp:lastModifiedBy>
  <cp:revision>10</cp:revision>
  <dcterms:created xsi:type="dcterms:W3CDTF">2024-02-01T09:03:00Z</dcterms:created>
  <dcterms:modified xsi:type="dcterms:W3CDTF">2024-05-15T09:59:00Z</dcterms:modified>
</cp:coreProperties>
</file>