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8B91" w14:textId="77777777" w:rsidR="00BE7725" w:rsidRDefault="00BE7725"/>
    <w:tbl>
      <w:tblPr>
        <w:tblW w:w="7422" w:type="dxa"/>
        <w:tblInd w:w="-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2"/>
      </w:tblGrid>
      <w:tr w:rsidR="008875BB" w:rsidRPr="00995D19" w14:paraId="479401EE" w14:textId="77777777" w:rsidTr="00755949">
        <w:trPr>
          <w:trHeight w:hRule="exact" w:val="916"/>
        </w:trPr>
        <w:tc>
          <w:tcPr>
            <w:tcW w:w="7422" w:type="dxa"/>
          </w:tcPr>
          <w:p w14:paraId="6CCE760F" w14:textId="77777777" w:rsidR="008875BB" w:rsidRPr="00995D19" w:rsidRDefault="008875BB" w:rsidP="00755949">
            <w:pPr>
              <w:pStyle w:val="Header"/>
              <w:tabs>
                <w:tab w:val="clear" w:pos="4153"/>
              </w:tabs>
              <w:rPr>
                <w:rFonts w:ascii="Times New Roman" w:hAnsi="Times New Roman"/>
              </w:rPr>
            </w:pPr>
            <w:r w:rsidRPr="00995D19">
              <w:rPr>
                <w:rFonts w:ascii="Times New Roman" w:hAnsi="Times New Roman"/>
                <w:noProof/>
              </w:rPr>
              <w:drawing>
                <wp:inline distT="0" distB="0" distL="0" distR="0" wp14:anchorId="3DEEF2B0" wp14:editId="12E12B6C">
                  <wp:extent cx="2752725" cy="600075"/>
                  <wp:effectExtent l="0" t="0" r="0" b="9525"/>
                  <wp:docPr id="2" name="Attēls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AD145" w14:textId="77777777" w:rsidR="008875BB" w:rsidRPr="00995D19" w:rsidRDefault="008875BB" w:rsidP="008875BB">
      <w:pPr>
        <w:pStyle w:val="NoSpacing"/>
        <w:spacing w:before="40"/>
        <w:ind w:left="1418"/>
        <w:jc w:val="center"/>
        <w:rPr>
          <w:rFonts w:ascii="Times New Roman" w:hAnsi="Times New Roman"/>
          <w:caps/>
          <w:spacing w:val="-2"/>
          <w:sz w:val="16"/>
          <w:szCs w:val="16"/>
        </w:rPr>
      </w:pPr>
    </w:p>
    <w:p w14:paraId="63DAF452" w14:textId="77777777" w:rsidR="008875BB" w:rsidRPr="00995D19" w:rsidRDefault="008875BB" w:rsidP="008875BB">
      <w:pPr>
        <w:pStyle w:val="NoSpacing"/>
        <w:spacing w:before="40"/>
        <w:rPr>
          <w:rFonts w:ascii="Times New Roman" w:hAnsi="Times New Roman"/>
          <w:sz w:val="20"/>
          <w:szCs w:val="20"/>
        </w:rPr>
      </w:pPr>
      <w:r w:rsidRPr="00995D19">
        <w:rPr>
          <w:rFonts w:ascii="Times New Roman" w:hAnsi="Times New Roman"/>
          <w:sz w:val="20"/>
          <w:szCs w:val="20"/>
        </w:rPr>
        <w:t>Reģistrācijas Nr. 40003579713</w:t>
      </w:r>
    </w:p>
    <w:p w14:paraId="61DBC6BA" w14:textId="77777777" w:rsidR="008875BB" w:rsidRPr="00995D19" w:rsidRDefault="008875BB" w:rsidP="008875BB">
      <w:pPr>
        <w:pStyle w:val="NoSpacing"/>
        <w:spacing w:before="40"/>
        <w:rPr>
          <w:rFonts w:ascii="Times New Roman" w:hAnsi="Times New Roman"/>
          <w:sz w:val="20"/>
          <w:szCs w:val="20"/>
        </w:rPr>
      </w:pPr>
      <w:r w:rsidRPr="00995D19">
        <w:rPr>
          <w:rFonts w:ascii="Times New Roman" w:hAnsi="Times New Roman"/>
          <w:sz w:val="20"/>
          <w:szCs w:val="20"/>
        </w:rPr>
        <w:t>Dzirciema 20, Rīga, LV-1007, Latvija</w:t>
      </w:r>
    </w:p>
    <w:p w14:paraId="4763BEB6" w14:textId="77777777" w:rsidR="008875BB" w:rsidRPr="00995D19" w:rsidRDefault="008875BB" w:rsidP="008875BB">
      <w:pPr>
        <w:pStyle w:val="NoSpacing"/>
        <w:spacing w:before="40"/>
        <w:rPr>
          <w:rFonts w:ascii="Times New Roman" w:hAnsi="Times New Roman"/>
          <w:sz w:val="20"/>
          <w:szCs w:val="20"/>
        </w:rPr>
      </w:pPr>
      <w:r w:rsidRPr="00995D19">
        <w:rPr>
          <w:rFonts w:ascii="Times New Roman" w:hAnsi="Times New Roman"/>
          <w:sz w:val="20"/>
          <w:szCs w:val="20"/>
        </w:rPr>
        <w:t>Tālr.+371  67815320, fakss +371 67815323</w:t>
      </w:r>
    </w:p>
    <w:p w14:paraId="58983098" w14:textId="77777777" w:rsidR="008875BB" w:rsidRPr="00995D19" w:rsidRDefault="008875BB" w:rsidP="008875BB">
      <w:pPr>
        <w:pStyle w:val="NoSpacing"/>
        <w:spacing w:before="40"/>
        <w:rPr>
          <w:rFonts w:ascii="Times New Roman" w:hAnsi="Times New Roman"/>
          <w:sz w:val="20"/>
          <w:szCs w:val="20"/>
        </w:rPr>
      </w:pPr>
      <w:r w:rsidRPr="00995D19">
        <w:rPr>
          <w:rFonts w:ascii="Times New Roman" w:hAnsi="Times New Roman"/>
          <w:sz w:val="20"/>
          <w:szCs w:val="20"/>
        </w:rPr>
        <w:t xml:space="preserve">E-pasts: </w:t>
      </w:r>
      <w:hyperlink r:id="rId8" w:history="1">
        <w:r w:rsidRPr="00995D19">
          <w:rPr>
            <w:rStyle w:val="Hyperlink"/>
            <w:rFonts w:ascii="Times New Roman" w:hAnsi="Times New Roman"/>
            <w:sz w:val="20"/>
            <w:szCs w:val="20"/>
          </w:rPr>
          <w:t>info@stomatologijasinstituts.lv</w:t>
        </w:r>
      </w:hyperlink>
    </w:p>
    <w:p w14:paraId="618D274F" w14:textId="77777777" w:rsidR="008875BB" w:rsidRPr="00995D19" w:rsidRDefault="00FE17E9" w:rsidP="008875BB">
      <w:pPr>
        <w:pStyle w:val="NoSpacing"/>
        <w:spacing w:before="40"/>
        <w:rPr>
          <w:rFonts w:ascii="Times New Roman" w:hAnsi="Times New Roman"/>
          <w:sz w:val="20"/>
          <w:szCs w:val="20"/>
        </w:rPr>
      </w:pPr>
      <w:hyperlink r:id="rId9" w:history="1">
        <w:r w:rsidR="008875BB" w:rsidRPr="00995D19">
          <w:rPr>
            <w:rStyle w:val="Hyperlink"/>
            <w:rFonts w:ascii="Times New Roman" w:hAnsi="Times New Roman"/>
            <w:sz w:val="20"/>
            <w:szCs w:val="20"/>
          </w:rPr>
          <w:t>www.stomatologijasinstituts.lv</w:t>
        </w:r>
      </w:hyperlink>
    </w:p>
    <w:p w14:paraId="7F29F7B5" w14:textId="77777777" w:rsidR="008875BB" w:rsidRPr="001722AD" w:rsidRDefault="008875BB" w:rsidP="008875B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1722AD">
        <w:rPr>
          <w:rFonts w:asciiTheme="majorBidi" w:hAnsiTheme="majorBidi" w:cstheme="majorBidi"/>
          <w:sz w:val="24"/>
          <w:szCs w:val="24"/>
        </w:rPr>
        <w:t xml:space="preserve">Iepirkumu komisijas </w:t>
      </w:r>
    </w:p>
    <w:p w14:paraId="0810DE2F" w14:textId="77777777" w:rsidR="008875BB" w:rsidRPr="001722AD" w:rsidRDefault="008875BB" w:rsidP="008875BB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1722AD">
        <w:rPr>
          <w:rFonts w:asciiTheme="majorBidi" w:hAnsiTheme="majorBidi" w:cstheme="majorBidi"/>
          <w:b/>
          <w:sz w:val="24"/>
          <w:szCs w:val="24"/>
        </w:rPr>
        <w:t xml:space="preserve">LĒMUMS </w:t>
      </w:r>
    </w:p>
    <w:p w14:paraId="0A285545" w14:textId="77777777" w:rsidR="008875BB" w:rsidRPr="001722AD" w:rsidRDefault="008875BB" w:rsidP="008875B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1722AD">
        <w:rPr>
          <w:rFonts w:asciiTheme="majorBidi" w:hAnsiTheme="majorBidi" w:cstheme="majorBidi"/>
          <w:sz w:val="24"/>
          <w:szCs w:val="24"/>
        </w:rPr>
        <w:t>Rīgā</w:t>
      </w:r>
    </w:p>
    <w:p w14:paraId="485BE147" w14:textId="7785E344" w:rsidR="008875BB" w:rsidRPr="001722AD" w:rsidRDefault="0069755E" w:rsidP="008875BB">
      <w:pPr>
        <w:spacing w:after="0"/>
        <w:jc w:val="both"/>
        <w:rPr>
          <w:rFonts w:asciiTheme="majorBidi" w:hAnsiTheme="majorBidi" w:cstheme="majorBidi"/>
          <w:b/>
          <w:i/>
          <w:sz w:val="24"/>
          <w:szCs w:val="24"/>
        </w:rPr>
      </w:pPr>
      <w:r>
        <w:rPr>
          <w:rFonts w:asciiTheme="majorBidi" w:hAnsiTheme="majorBidi" w:cstheme="majorBidi"/>
          <w:b/>
          <w:i/>
          <w:sz w:val="24"/>
          <w:szCs w:val="24"/>
        </w:rPr>
        <w:t>29.04</w:t>
      </w:r>
      <w:r w:rsidR="003A7CF7">
        <w:rPr>
          <w:rFonts w:asciiTheme="majorBidi" w:hAnsiTheme="majorBidi" w:cstheme="majorBidi"/>
          <w:b/>
          <w:i/>
          <w:sz w:val="24"/>
          <w:szCs w:val="24"/>
        </w:rPr>
        <w:t>.2024.</w:t>
      </w:r>
    </w:p>
    <w:p w14:paraId="07DE36E4" w14:textId="77777777" w:rsidR="008875BB" w:rsidRPr="001722AD" w:rsidRDefault="008875BB" w:rsidP="008875BB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2EC70FD" w14:textId="77777777" w:rsidR="008875BB" w:rsidRPr="00263798" w:rsidRDefault="008875BB" w:rsidP="008875BB">
      <w:pPr>
        <w:spacing w:after="0"/>
        <w:rPr>
          <w:rFonts w:asciiTheme="majorBidi" w:hAnsiTheme="majorBidi" w:cstheme="majorBidi"/>
          <w:sz w:val="24"/>
          <w:szCs w:val="24"/>
        </w:rPr>
      </w:pPr>
      <w:r w:rsidRPr="001722AD">
        <w:rPr>
          <w:rFonts w:asciiTheme="majorBidi" w:hAnsiTheme="majorBidi" w:cstheme="majorBidi"/>
          <w:sz w:val="24"/>
          <w:szCs w:val="24"/>
        </w:rPr>
        <w:t xml:space="preserve">SIA „Rīgas Stradiņa universitātes Stomatoloģijas institūts” (turpmāk – Institūts vai Pasūtītājs) </w:t>
      </w:r>
      <w:r w:rsidRPr="00263798">
        <w:rPr>
          <w:rFonts w:asciiTheme="majorBidi" w:hAnsiTheme="majorBidi" w:cstheme="majorBidi"/>
          <w:sz w:val="24"/>
          <w:szCs w:val="24"/>
        </w:rPr>
        <w:t>Iepirkumu komisija (turpmāk – komisija) šādā sastāvā:</w:t>
      </w:r>
    </w:p>
    <w:p w14:paraId="73B78188" w14:textId="77777777" w:rsidR="008875BB" w:rsidRPr="00263798" w:rsidRDefault="008875BB" w:rsidP="008875BB">
      <w:pPr>
        <w:spacing w:after="0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 xml:space="preserve">Komisijas priekšsēdētāja:  </w:t>
      </w:r>
      <w:r w:rsidRPr="00263798">
        <w:rPr>
          <w:rFonts w:asciiTheme="majorBidi" w:hAnsiTheme="majorBidi" w:cstheme="majorBidi"/>
          <w:sz w:val="24"/>
          <w:szCs w:val="24"/>
        </w:rPr>
        <w:tab/>
        <w:t>Agnese Rušiņa, juriste</w:t>
      </w:r>
    </w:p>
    <w:p w14:paraId="61F146B3" w14:textId="77777777" w:rsidR="008875BB" w:rsidRPr="00263798" w:rsidRDefault="008875BB" w:rsidP="008875BB">
      <w:pPr>
        <w:spacing w:after="0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 xml:space="preserve">Komisijas locekļi: </w:t>
      </w:r>
    </w:p>
    <w:p w14:paraId="00322A75" w14:textId="77777777" w:rsidR="008875BB" w:rsidRPr="00263798" w:rsidRDefault="008875BB" w:rsidP="008875BB">
      <w:pPr>
        <w:spacing w:after="0"/>
        <w:ind w:left="2160" w:firstLine="720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>Baiba Kviese, Juriste</w:t>
      </w:r>
    </w:p>
    <w:p w14:paraId="1F936D6C" w14:textId="77777777" w:rsidR="008875BB" w:rsidRPr="00263798" w:rsidRDefault="008875BB" w:rsidP="008875BB">
      <w:pPr>
        <w:spacing w:after="0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  <w:t xml:space="preserve">Rihards </w:t>
      </w:r>
      <w:proofErr w:type="spellStart"/>
      <w:r w:rsidRPr="00263798">
        <w:rPr>
          <w:rFonts w:asciiTheme="majorBidi" w:hAnsiTheme="majorBidi" w:cstheme="majorBidi"/>
          <w:sz w:val="24"/>
          <w:szCs w:val="24"/>
        </w:rPr>
        <w:t>Fīrmanis</w:t>
      </w:r>
      <w:proofErr w:type="spellEnd"/>
      <w:r w:rsidRPr="00263798">
        <w:rPr>
          <w:rFonts w:asciiTheme="majorBidi" w:hAnsiTheme="majorBidi" w:cstheme="majorBidi"/>
          <w:sz w:val="24"/>
          <w:szCs w:val="24"/>
        </w:rPr>
        <w:t>, Infrastruktūras un attīstības direktors</w:t>
      </w:r>
    </w:p>
    <w:p w14:paraId="75D9946F" w14:textId="77777777" w:rsidR="008875BB" w:rsidRPr="00263798" w:rsidRDefault="008875BB" w:rsidP="008875BB">
      <w:pPr>
        <w:spacing w:after="0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  <w:r w:rsidRPr="00263798">
        <w:rPr>
          <w:rFonts w:asciiTheme="majorBidi" w:hAnsiTheme="majorBidi" w:cstheme="majorBidi"/>
          <w:sz w:val="24"/>
          <w:szCs w:val="24"/>
        </w:rPr>
        <w:tab/>
      </w:r>
    </w:p>
    <w:p w14:paraId="37206A80" w14:textId="5E3536A1" w:rsidR="008875BB" w:rsidRPr="00263798" w:rsidRDefault="008875BB" w:rsidP="008875BB">
      <w:pPr>
        <w:pStyle w:val="NoSpacing"/>
        <w:spacing w:line="276" w:lineRule="auto"/>
        <w:jc w:val="both"/>
        <w:rPr>
          <w:rFonts w:asciiTheme="majorBidi" w:hAnsiTheme="majorBidi" w:cstheme="majorBidi"/>
          <w:i/>
        </w:rPr>
      </w:pPr>
      <w:r w:rsidRPr="00263798">
        <w:rPr>
          <w:rFonts w:asciiTheme="majorBidi" w:hAnsiTheme="majorBidi" w:cstheme="majorBidi"/>
        </w:rPr>
        <w:t xml:space="preserve">Iepirkuma procedūras </w:t>
      </w:r>
      <w:r w:rsidRPr="00AF4E1D">
        <w:rPr>
          <w:rFonts w:ascii="Times New Roman" w:hAnsi="Times New Roman"/>
          <w:b/>
        </w:rPr>
        <w:t>“</w:t>
      </w:r>
      <w:r w:rsidR="000A276D">
        <w:rPr>
          <w:rFonts w:ascii="Times New Roman" w:hAnsi="Times New Roman"/>
          <w:b/>
        </w:rPr>
        <w:t>Vienkāršotās atjaunošanas darbi Rīgā, Dzirciema ielā 20</w:t>
      </w:r>
      <w:r w:rsidRPr="00AF4E1D">
        <w:rPr>
          <w:rFonts w:ascii="Times New Roman" w:hAnsi="Times New Roman"/>
          <w:b/>
        </w:rPr>
        <w:t>”,</w:t>
      </w:r>
      <w:r w:rsidRPr="00263798">
        <w:rPr>
          <w:rFonts w:asciiTheme="majorBidi" w:hAnsiTheme="majorBidi" w:cstheme="majorBidi"/>
        </w:rPr>
        <w:t xml:space="preserve"> </w:t>
      </w:r>
      <w:proofErr w:type="spellStart"/>
      <w:r w:rsidRPr="00263798">
        <w:rPr>
          <w:rFonts w:asciiTheme="majorBidi" w:hAnsiTheme="majorBidi" w:cstheme="majorBidi"/>
        </w:rPr>
        <w:t>id</w:t>
      </w:r>
      <w:proofErr w:type="spellEnd"/>
      <w:r w:rsidRPr="00263798">
        <w:rPr>
          <w:rFonts w:asciiTheme="majorBidi" w:hAnsiTheme="majorBidi" w:cstheme="majorBidi"/>
        </w:rPr>
        <w:t>. Nr. RSU SI 202</w:t>
      </w:r>
      <w:r w:rsidR="00BF19F8">
        <w:rPr>
          <w:rFonts w:asciiTheme="majorBidi" w:hAnsiTheme="majorBidi" w:cstheme="majorBidi"/>
        </w:rPr>
        <w:t>4</w:t>
      </w:r>
      <w:r w:rsidRPr="00263798">
        <w:rPr>
          <w:rFonts w:asciiTheme="majorBidi" w:hAnsiTheme="majorBidi" w:cstheme="majorBidi"/>
        </w:rPr>
        <w:t>/</w:t>
      </w:r>
      <w:r w:rsidR="000A276D">
        <w:rPr>
          <w:rFonts w:asciiTheme="majorBidi" w:hAnsiTheme="majorBidi" w:cstheme="majorBidi"/>
        </w:rPr>
        <w:t>11</w:t>
      </w:r>
      <w:r w:rsidRPr="00263798">
        <w:rPr>
          <w:rFonts w:asciiTheme="majorBidi" w:hAnsiTheme="majorBidi" w:cstheme="majorBidi"/>
        </w:rPr>
        <w:t>,</w:t>
      </w:r>
      <w:r w:rsidRPr="00263798">
        <w:rPr>
          <w:rFonts w:asciiTheme="majorBidi" w:hAnsiTheme="majorBidi" w:cstheme="majorBidi"/>
          <w:i/>
        </w:rPr>
        <w:t xml:space="preserve"> </w:t>
      </w:r>
      <w:r w:rsidRPr="00263798">
        <w:rPr>
          <w:rFonts w:asciiTheme="majorBidi" w:hAnsiTheme="majorBidi" w:cstheme="majorBidi"/>
        </w:rPr>
        <w:t>ietvaros</w:t>
      </w:r>
      <w:r w:rsidRPr="00263798">
        <w:rPr>
          <w:rFonts w:asciiTheme="majorBidi" w:hAnsiTheme="majorBidi" w:cstheme="majorBidi"/>
          <w:i/>
        </w:rPr>
        <w:t xml:space="preserve">, </w:t>
      </w:r>
    </w:p>
    <w:p w14:paraId="71A273DC" w14:textId="77777777" w:rsidR="008875BB" w:rsidRPr="00263798" w:rsidRDefault="008875BB" w:rsidP="008875BB">
      <w:pPr>
        <w:pStyle w:val="NoSpacing"/>
        <w:spacing w:line="276" w:lineRule="auto"/>
        <w:jc w:val="both"/>
        <w:rPr>
          <w:rFonts w:asciiTheme="majorBidi" w:hAnsiTheme="majorBidi" w:cstheme="majorBidi"/>
          <w:i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9"/>
      </w:tblGrid>
      <w:tr w:rsidR="008875BB" w:rsidRPr="00263798" w14:paraId="3DFA4F22" w14:textId="77777777" w:rsidTr="00755949">
        <w:trPr>
          <w:jc w:val="center"/>
        </w:trPr>
        <w:tc>
          <w:tcPr>
            <w:tcW w:w="9179" w:type="dxa"/>
            <w:hideMark/>
          </w:tcPr>
          <w:p w14:paraId="0043A414" w14:textId="77777777" w:rsidR="008875BB" w:rsidRPr="00263798" w:rsidRDefault="008875BB" w:rsidP="00755949">
            <w:pPr>
              <w:spacing w:after="0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</w:tc>
      </w:tr>
    </w:tbl>
    <w:p w14:paraId="46BAAA36" w14:textId="77777777" w:rsidR="008875BB" w:rsidRPr="00263798" w:rsidRDefault="008875BB" w:rsidP="008875BB">
      <w:pPr>
        <w:tabs>
          <w:tab w:val="right" w:pos="9632"/>
        </w:tabs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>KONSTATĒJA:</w:t>
      </w:r>
    </w:p>
    <w:p w14:paraId="0220C033" w14:textId="77777777" w:rsidR="008875BB" w:rsidRPr="00263798" w:rsidRDefault="008875BB" w:rsidP="008875BB">
      <w:pPr>
        <w:tabs>
          <w:tab w:val="right" w:pos="9632"/>
        </w:tabs>
        <w:spacing w:after="0"/>
        <w:ind w:left="567" w:hanging="567"/>
        <w:jc w:val="center"/>
        <w:rPr>
          <w:rFonts w:asciiTheme="majorBidi" w:hAnsiTheme="majorBidi" w:cstheme="majorBidi"/>
          <w:sz w:val="24"/>
          <w:szCs w:val="24"/>
        </w:rPr>
      </w:pPr>
    </w:p>
    <w:p w14:paraId="3D7A0B31" w14:textId="4322233F" w:rsidR="008875BB" w:rsidRDefault="008875BB" w:rsidP="008875BB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ajorBidi" w:hAnsiTheme="majorBidi" w:cstheme="majorBidi"/>
        </w:rPr>
      </w:pPr>
      <w:r w:rsidRPr="00F004BB">
        <w:rPr>
          <w:rFonts w:asciiTheme="majorBidi" w:hAnsiTheme="majorBidi" w:cstheme="majorBidi"/>
        </w:rPr>
        <w:t xml:space="preserve">Iepirkumu procedūra </w:t>
      </w:r>
      <w:r w:rsidR="00682BE8" w:rsidRPr="00F004BB">
        <w:rPr>
          <w:rFonts w:asciiTheme="majorBidi" w:hAnsiTheme="majorBidi" w:cstheme="majorBidi"/>
          <w:b/>
        </w:rPr>
        <w:t>“</w:t>
      </w:r>
      <w:r w:rsidR="00B732E4">
        <w:rPr>
          <w:b/>
        </w:rPr>
        <w:t>Vienkāršotās atjaunošanas darbi Rīgā, Dzirciema ielā 20</w:t>
      </w:r>
      <w:r w:rsidR="00682BE8" w:rsidRPr="00F004BB">
        <w:rPr>
          <w:rFonts w:asciiTheme="majorBidi" w:hAnsiTheme="majorBidi" w:cstheme="majorBidi"/>
        </w:rPr>
        <w:t xml:space="preserve">”, </w:t>
      </w:r>
      <w:proofErr w:type="spellStart"/>
      <w:r w:rsidR="00682BE8" w:rsidRPr="00F004BB">
        <w:rPr>
          <w:rFonts w:asciiTheme="majorBidi" w:hAnsiTheme="majorBidi" w:cstheme="majorBidi"/>
        </w:rPr>
        <w:t>id</w:t>
      </w:r>
      <w:proofErr w:type="spellEnd"/>
      <w:r w:rsidR="00682BE8" w:rsidRPr="00F004BB">
        <w:rPr>
          <w:rFonts w:asciiTheme="majorBidi" w:hAnsiTheme="majorBidi" w:cstheme="majorBidi"/>
        </w:rPr>
        <w:t>. Nr. RSU SI 202</w:t>
      </w:r>
      <w:r w:rsidR="00846D91">
        <w:rPr>
          <w:rFonts w:asciiTheme="majorBidi" w:hAnsiTheme="majorBidi" w:cstheme="majorBidi"/>
        </w:rPr>
        <w:t>4</w:t>
      </w:r>
      <w:r w:rsidR="00682BE8" w:rsidRPr="00F004BB">
        <w:rPr>
          <w:rFonts w:asciiTheme="majorBidi" w:hAnsiTheme="majorBidi" w:cstheme="majorBidi"/>
        </w:rPr>
        <w:t>/</w:t>
      </w:r>
      <w:r w:rsidR="00B732E4">
        <w:rPr>
          <w:rFonts w:asciiTheme="majorBidi" w:hAnsiTheme="majorBidi" w:cstheme="majorBidi"/>
        </w:rPr>
        <w:t>11</w:t>
      </w:r>
      <w:r w:rsidRPr="00F004BB">
        <w:rPr>
          <w:rFonts w:asciiTheme="majorBidi" w:hAnsiTheme="majorBidi" w:cstheme="majorBidi"/>
        </w:rPr>
        <w:t xml:space="preserve">, tika izsludināta </w:t>
      </w:r>
      <w:r w:rsidR="00C55F1D">
        <w:rPr>
          <w:rFonts w:asciiTheme="majorBidi" w:hAnsiTheme="majorBidi" w:cstheme="majorBidi"/>
        </w:rPr>
        <w:t>11</w:t>
      </w:r>
      <w:r w:rsidR="00696366">
        <w:rPr>
          <w:rFonts w:asciiTheme="majorBidi" w:hAnsiTheme="majorBidi" w:cstheme="majorBidi"/>
        </w:rPr>
        <w:t>.04</w:t>
      </w:r>
      <w:r w:rsidR="004A77E6">
        <w:rPr>
          <w:rFonts w:asciiTheme="majorBidi" w:hAnsiTheme="majorBidi" w:cstheme="majorBidi"/>
        </w:rPr>
        <w:t>.2024.</w:t>
      </w:r>
    </w:p>
    <w:p w14:paraId="3C7B43F4" w14:textId="77777777" w:rsidR="0067591A" w:rsidRPr="00F004BB" w:rsidRDefault="0067591A" w:rsidP="0067591A">
      <w:pPr>
        <w:pStyle w:val="ListParagraph"/>
        <w:spacing w:line="276" w:lineRule="auto"/>
        <w:ind w:left="567"/>
        <w:jc w:val="both"/>
        <w:rPr>
          <w:rFonts w:asciiTheme="majorBidi" w:hAnsiTheme="majorBidi" w:cstheme="majorBidi"/>
        </w:rPr>
      </w:pPr>
    </w:p>
    <w:p w14:paraId="0E0C2628" w14:textId="7BDE2C09" w:rsidR="008875BB" w:rsidRDefault="008875BB" w:rsidP="008875BB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ajorBidi" w:hAnsiTheme="majorBidi" w:cstheme="majorBidi"/>
        </w:rPr>
      </w:pPr>
      <w:r w:rsidRPr="00F004BB">
        <w:rPr>
          <w:rFonts w:asciiTheme="majorBidi" w:hAnsiTheme="majorBidi" w:cstheme="majorBidi"/>
        </w:rPr>
        <w:t xml:space="preserve">Komisija </w:t>
      </w:r>
      <w:r w:rsidR="004E54FF">
        <w:rPr>
          <w:rFonts w:asciiTheme="majorBidi" w:hAnsiTheme="majorBidi" w:cstheme="majorBidi"/>
        </w:rPr>
        <w:t>26</w:t>
      </w:r>
      <w:r w:rsidR="00083E12">
        <w:rPr>
          <w:rFonts w:asciiTheme="majorBidi" w:hAnsiTheme="majorBidi" w:cstheme="majorBidi"/>
        </w:rPr>
        <w:t>.04</w:t>
      </w:r>
      <w:r w:rsidR="00826466">
        <w:rPr>
          <w:rFonts w:asciiTheme="majorBidi" w:hAnsiTheme="majorBidi" w:cstheme="majorBidi"/>
        </w:rPr>
        <w:t>.2024.</w:t>
      </w:r>
      <w:r w:rsidRPr="00F004BB">
        <w:rPr>
          <w:rFonts w:asciiTheme="majorBidi" w:hAnsiTheme="majorBidi" w:cstheme="majorBidi"/>
        </w:rPr>
        <w:t xml:space="preserve"> piedāvājumu atvēršanas dienā konstatēja, ka piedāvājumu</w:t>
      </w:r>
      <w:r w:rsidR="00826466">
        <w:rPr>
          <w:rFonts w:asciiTheme="majorBidi" w:hAnsiTheme="majorBidi" w:cstheme="majorBidi"/>
        </w:rPr>
        <w:t>s</w:t>
      </w:r>
      <w:r w:rsidRPr="00F004BB">
        <w:rPr>
          <w:rFonts w:asciiTheme="majorBidi" w:hAnsiTheme="majorBidi" w:cstheme="majorBidi"/>
        </w:rPr>
        <w:t xml:space="preserve"> </w:t>
      </w:r>
      <w:r w:rsidR="00826466">
        <w:rPr>
          <w:rFonts w:asciiTheme="majorBidi" w:hAnsiTheme="majorBidi" w:cstheme="majorBidi"/>
        </w:rPr>
        <w:t xml:space="preserve">iesnieguši </w:t>
      </w:r>
      <w:r w:rsidR="004E54FF">
        <w:rPr>
          <w:rFonts w:asciiTheme="majorBidi" w:hAnsiTheme="majorBidi" w:cstheme="majorBidi"/>
        </w:rPr>
        <w:t xml:space="preserve">3 </w:t>
      </w:r>
      <w:r w:rsidR="00826466">
        <w:rPr>
          <w:rFonts w:asciiTheme="majorBidi" w:hAnsiTheme="majorBidi" w:cstheme="majorBidi"/>
        </w:rPr>
        <w:t>(</w:t>
      </w:r>
      <w:r w:rsidR="004E54FF">
        <w:rPr>
          <w:rFonts w:asciiTheme="majorBidi" w:hAnsiTheme="majorBidi" w:cstheme="majorBidi"/>
        </w:rPr>
        <w:t>trīs</w:t>
      </w:r>
      <w:r w:rsidR="00826466">
        <w:rPr>
          <w:rFonts w:asciiTheme="majorBidi" w:hAnsiTheme="majorBidi" w:cstheme="majorBidi"/>
        </w:rPr>
        <w:t xml:space="preserve">) </w:t>
      </w:r>
      <w:r w:rsidRPr="00F004BB">
        <w:rPr>
          <w:rFonts w:asciiTheme="majorBidi" w:hAnsiTheme="majorBidi" w:cstheme="majorBidi"/>
        </w:rPr>
        <w:t>pretendent</w:t>
      </w:r>
      <w:r w:rsidR="00826466">
        <w:rPr>
          <w:rFonts w:asciiTheme="majorBidi" w:hAnsiTheme="majorBidi" w:cstheme="majorBidi"/>
        </w:rPr>
        <w:t>i</w:t>
      </w:r>
      <w:r w:rsidRPr="00F004BB">
        <w:rPr>
          <w:rFonts w:asciiTheme="majorBidi" w:hAnsiTheme="majorBidi" w:cstheme="majorBidi"/>
        </w:rPr>
        <w:t>, k</w:t>
      </w:r>
      <w:r w:rsidR="00267168" w:rsidRPr="00F004BB">
        <w:rPr>
          <w:rFonts w:asciiTheme="majorBidi" w:hAnsiTheme="majorBidi" w:cstheme="majorBidi"/>
        </w:rPr>
        <w:t>as</w:t>
      </w:r>
      <w:r w:rsidRPr="00F004BB">
        <w:rPr>
          <w:rFonts w:asciiTheme="majorBidi" w:hAnsiTheme="majorBidi" w:cstheme="majorBidi"/>
        </w:rPr>
        <w:t xml:space="preserve"> ir šī lēmuma adresāt</w:t>
      </w:r>
      <w:r w:rsidR="00826466">
        <w:rPr>
          <w:rFonts w:asciiTheme="majorBidi" w:hAnsiTheme="majorBidi" w:cstheme="majorBidi"/>
        </w:rPr>
        <w:t>i</w:t>
      </w:r>
      <w:r w:rsidRPr="00F004BB">
        <w:rPr>
          <w:rFonts w:asciiTheme="majorBidi" w:hAnsiTheme="majorBidi" w:cstheme="majorBidi"/>
        </w:rPr>
        <w:t xml:space="preserve">:  </w:t>
      </w:r>
    </w:p>
    <w:p w14:paraId="38465531" w14:textId="77777777" w:rsidR="00FB0EBA" w:rsidRPr="00F004BB" w:rsidRDefault="00FB0EBA" w:rsidP="00FB0EBA">
      <w:pPr>
        <w:pStyle w:val="ListParagraph"/>
        <w:spacing w:line="276" w:lineRule="auto"/>
        <w:ind w:left="567"/>
        <w:jc w:val="both"/>
        <w:rPr>
          <w:rFonts w:asciiTheme="majorBidi" w:hAnsiTheme="majorBidi" w:cstheme="majorBidi"/>
        </w:rPr>
      </w:pPr>
    </w:p>
    <w:tbl>
      <w:tblPr>
        <w:tblStyle w:val="TableGrid"/>
        <w:tblW w:w="5005" w:type="pct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2525"/>
        <w:gridCol w:w="3476"/>
      </w:tblGrid>
      <w:tr w:rsidR="00770C4A" w:rsidRPr="004E54FF" w14:paraId="37EFC825" w14:textId="77777777" w:rsidTr="00770C4A">
        <w:trPr>
          <w:trHeight w:val="625"/>
        </w:trPr>
        <w:tc>
          <w:tcPr>
            <w:tcW w:w="32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5F70EE3" w14:textId="77777777" w:rsidR="00770C4A" w:rsidRPr="004E54FF" w:rsidRDefault="00770C4A" w:rsidP="0052783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4E54FF">
              <w:rPr>
                <w:rFonts w:ascii="Times New Roman" w:hAnsi="Times New Roman"/>
                <w:b/>
                <w:bCs/>
                <w:color w:val="FFFFFF" w:themeColor="background1"/>
              </w:rPr>
              <w:t>Pretendents</w:t>
            </w:r>
          </w:p>
        </w:tc>
        <w:tc>
          <w:tcPr>
            <w:tcW w:w="25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02FA3A" w14:textId="77777777" w:rsidR="00770C4A" w:rsidRPr="004E54FF" w:rsidRDefault="00770C4A" w:rsidP="0052783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4E54FF">
              <w:rPr>
                <w:rFonts w:ascii="Times New Roman" w:hAnsi="Times New Roman"/>
                <w:b/>
                <w:bCs/>
                <w:color w:val="FFFFFF" w:themeColor="background1"/>
              </w:rPr>
              <w:t xml:space="preserve">Iesniegšanas </w:t>
            </w:r>
          </w:p>
          <w:p w14:paraId="47463BCA" w14:textId="77777777" w:rsidR="00770C4A" w:rsidRPr="004E54FF" w:rsidRDefault="00770C4A" w:rsidP="0052783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4E54FF">
              <w:rPr>
                <w:rFonts w:ascii="Times New Roman" w:hAnsi="Times New Roman"/>
                <w:b/>
                <w:bCs/>
                <w:color w:val="FFFFFF" w:themeColor="background1"/>
              </w:rPr>
              <w:t>datums un laiks</w:t>
            </w:r>
          </w:p>
        </w:tc>
        <w:tc>
          <w:tcPr>
            <w:tcW w:w="34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C70A17A" w14:textId="77777777" w:rsidR="00770C4A" w:rsidRPr="004E54FF" w:rsidRDefault="00770C4A" w:rsidP="00527834">
            <w:pPr>
              <w:jc w:val="center"/>
              <w:rPr>
                <w:rFonts w:ascii="Times New Roman" w:hAnsi="Times New Roman"/>
                <w:b/>
                <w:bCs/>
                <w:color w:val="FFFFFF" w:themeColor="background1"/>
              </w:rPr>
            </w:pPr>
            <w:r w:rsidRPr="004E54FF">
              <w:rPr>
                <w:rFonts w:ascii="Times New Roman" w:hAnsi="Times New Roman"/>
                <w:b/>
                <w:bCs/>
                <w:color w:val="FFFFFF" w:themeColor="background1"/>
              </w:rPr>
              <w:t>Cena bez PVN</w:t>
            </w:r>
          </w:p>
        </w:tc>
      </w:tr>
      <w:tr w:rsidR="00770C4A" w:rsidRPr="004E54FF" w14:paraId="68735FC8" w14:textId="77777777" w:rsidTr="00770C4A">
        <w:trPr>
          <w:trHeight w:val="505"/>
        </w:trPr>
        <w:tc>
          <w:tcPr>
            <w:tcW w:w="32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4DE12D4" w14:textId="77777777" w:rsidR="00770C4A" w:rsidRPr="004E54FF" w:rsidRDefault="00770C4A" w:rsidP="00527834">
            <w:pPr>
              <w:spacing w:before="60" w:after="60"/>
              <w:rPr>
                <w:rFonts w:ascii="Times New Roman" w:hAnsi="Times New Roman"/>
                <w:bCs/>
              </w:rPr>
            </w:pPr>
            <w:r w:rsidRPr="004E54FF">
              <w:rPr>
                <w:rFonts w:ascii="Times New Roman" w:hAnsi="Times New Roman"/>
                <w:b/>
                <w:bCs/>
              </w:rPr>
              <w:t>"</w:t>
            </w:r>
            <w:proofErr w:type="spellStart"/>
            <w:r w:rsidRPr="004E54FF">
              <w:rPr>
                <w:rFonts w:ascii="Times New Roman" w:hAnsi="Times New Roman"/>
                <w:b/>
                <w:bCs/>
              </w:rPr>
              <w:t>Cortto</w:t>
            </w:r>
            <w:proofErr w:type="spellEnd"/>
            <w:r w:rsidRPr="004E54FF">
              <w:rPr>
                <w:rFonts w:ascii="Times New Roman" w:hAnsi="Times New Roman"/>
                <w:b/>
                <w:bCs/>
              </w:rPr>
              <w:t>" SIA</w:t>
            </w:r>
          </w:p>
        </w:tc>
        <w:tc>
          <w:tcPr>
            <w:tcW w:w="25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6850B42" w14:textId="77777777" w:rsidR="00770C4A" w:rsidRPr="004E54FF" w:rsidRDefault="00770C4A" w:rsidP="00527834">
            <w:pPr>
              <w:spacing w:before="60" w:after="60"/>
              <w:rPr>
                <w:rFonts w:ascii="Times New Roman" w:hAnsi="Times New Roman"/>
                <w:bCs/>
              </w:rPr>
            </w:pPr>
            <w:r w:rsidRPr="004E54FF">
              <w:rPr>
                <w:rFonts w:ascii="Times New Roman" w:hAnsi="Times New Roman"/>
                <w:bCs/>
              </w:rPr>
              <w:t>26.04.2024 plkst. 09:52</w:t>
            </w:r>
          </w:p>
        </w:tc>
        <w:tc>
          <w:tcPr>
            <w:tcW w:w="34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90DBE50" w14:textId="77777777" w:rsidR="00770C4A" w:rsidRPr="004E54FF" w:rsidRDefault="00770C4A" w:rsidP="00527834">
            <w:pPr>
              <w:spacing w:before="60"/>
              <w:rPr>
                <w:rFonts w:ascii="Times New Roman" w:hAnsi="Times New Roman"/>
                <w:bCs/>
                <w:lang w:val="en-US"/>
              </w:rPr>
            </w:pPr>
            <w:r w:rsidRPr="004E54FF">
              <w:rPr>
                <w:rFonts w:ascii="Times New Roman" w:hAnsi="Times New Roman"/>
                <w:bCs/>
              </w:rPr>
              <w:t>EUR 199935.36</w:t>
            </w:r>
          </w:p>
          <w:p w14:paraId="2F4AED03" w14:textId="77777777" w:rsidR="00770C4A" w:rsidRPr="004E54FF" w:rsidRDefault="00770C4A" w:rsidP="00527834">
            <w:pPr>
              <w:spacing w:before="60"/>
              <w:rPr>
                <w:rFonts w:ascii="Times New Roman" w:hAnsi="Times New Roman"/>
                <w:bCs/>
              </w:rPr>
            </w:pPr>
          </w:p>
        </w:tc>
      </w:tr>
      <w:tr w:rsidR="00770C4A" w:rsidRPr="004E54FF" w14:paraId="540EAC03" w14:textId="77777777" w:rsidTr="00770C4A">
        <w:trPr>
          <w:trHeight w:val="505"/>
        </w:trPr>
        <w:tc>
          <w:tcPr>
            <w:tcW w:w="32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D2E77BD" w14:textId="77777777" w:rsidR="00770C4A" w:rsidRPr="004E54FF" w:rsidRDefault="00770C4A" w:rsidP="00527834">
            <w:pPr>
              <w:spacing w:before="60" w:after="60"/>
              <w:rPr>
                <w:rFonts w:ascii="Times New Roman" w:hAnsi="Times New Roman"/>
                <w:bCs/>
              </w:rPr>
            </w:pPr>
            <w:r w:rsidRPr="004E54FF">
              <w:rPr>
                <w:rFonts w:ascii="Times New Roman" w:hAnsi="Times New Roman"/>
                <w:b/>
                <w:bCs/>
              </w:rPr>
              <w:t>"</w:t>
            </w:r>
            <w:proofErr w:type="spellStart"/>
            <w:r w:rsidRPr="004E54FF">
              <w:rPr>
                <w:rFonts w:ascii="Times New Roman" w:hAnsi="Times New Roman"/>
                <w:b/>
                <w:bCs/>
              </w:rPr>
              <w:t>Nensi</w:t>
            </w:r>
            <w:proofErr w:type="spellEnd"/>
            <w:r w:rsidRPr="004E54FF">
              <w:rPr>
                <w:rFonts w:ascii="Times New Roman" w:hAnsi="Times New Roman"/>
                <w:b/>
                <w:bCs/>
              </w:rPr>
              <w:t>" SIA</w:t>
            </w:r>
          </w:p>
        </w:tc>
        <w:tc>
          <w:tcPr>
            <w:tcW w:w="25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AB45FB4" w14:textId="77777777" w:rsidR="00770C4A" w:rsidRPr="004E54FF" w:rsidRDefault="00770C4A" w:rsidP="00527834">
            <w:pPr>
              <w:spacing w:before="60" w:after="60"/>
              <w:rPr>
                <w:rFonts w:ascii="Times New Roman" w:hAnsi="Times New Roman"/>
                <w:bCs/>
              </w:rPr>
            </w:pPr>
            <w:r w:rsidRPr="004E54FF">
              <w:rPr>
                <w:rFonts w:ascii="Times New Roman" w:hAnsi="Times New Roman"/>
                <w:bCs/>
              </w:rPr>
              <w:t>24.04.2024 plkst. 09:30</w:t>
            </w:r>
          </w:p>
        </w:tc>
        <w:tc>
          <w:tcPr>
            <w:tcW w:w="34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C878A0" w14:textId="77777777" w:rsidR="00770C4A" w:rsidRPr="004E54FF" w:rsidRDefault="00770C4A" w:rsidP="00527834">
            <w:pPr>
              <w:spacing w:before="60"/>
              <w:rPr>
                <w:rFonts w:ascii="Times New Roman" w:hAnsi="Times New Roman"/>
                <w:bCs/>
                <w:lang w:val="en-US"/>
              </w:rPr>
            </w:pPr>
            <w:r w:rsidRPr="004E54FF">
              <w:rPr>
                <w:rFonts w:ascii="Times New Roman" w:hAnsi="Times New Roman"/>
                <w:bCs/>
              </w:rPr>
              <w:t>EUR 82795.88</w:t>
            </w:r>
          </w:p>
          <w:p w14:paraId="39C84BBF" w14:textId="77777777" w:rsidR="00770C4A" w:rsidRPr="004E54FF" w:rsidRDefault="00770C4A" w:rsidP="00527834">
            <w:pPr>
              <w:spacing w:before="60"/>
              <w:rPr>
                <w:rFonts w:ascii="Times New Roman" w:hAnsi="Times New Roman"/>
                <w:bCs/>
              </w:rPr>
            </w:pPr>
          </w:p>
        </w:tc>
      </w:tr>
      <w:tr w:rsidR="00770C4A" w:rsidRPr="004E54FF" w14:paraId="569680F3" w14:textId="77777777" w:rsidTr="00770C4A">
        <w:trPr>
          <w:trHeight w:val="505"/>
        </w:trPr>
        <w:tc>
          <w:tcPr>
            <w:tcW w:w="321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1E9CFD2" w14:textId="77777777" w:rsidR="00770C4A" w:rsidRPr="004E54FF" w:rsidRDefault="00770C4A" w:rsidP="00527834">
            <w:pPr>
              <w:spacing w:before="60" w:after="60"/>
              <w:rPr>
                <w:rFonts w:ascii="Times New Roman" w:hAnsi="Times New Roman"/>
                <w:bCs/>
              </w:rPr>
            </w:pPr>
            <w:r w:rsidRPr="004E54FF">
              <w:rPr>
                <w:rFonts w:ascii="Times New Roman" w:hAnsi="Times New Roman"/>
                <w:b/>
                <w:bCs/>
              </w:rPr>
              <w:t>"UL nami" SIA</w:t>
            </w:r>
          </w:p>
        </w:tc>
        <w:tc>
          <w:tcPr>
            <w:tcW w:w="252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D6983D" w14:textId="77777777" w:rsidR="00770C4A" w:rsidRPr="004E54FF" w:rsidRDefault="00770C4A" w:rsidP="00527834">
            <w:pPr>
              <w:spacing w:before="60" w:after="60"/>
              <w:rPr>
                <w:rFonts w:ascii="Times New Roman" w:hAnsi="Times New Roman"/>
                <w:bCs/>
              </w:rPr>
            </w:pPr>
            <w:r w:rsidRPr="004E54FF">
              <w:rPr>
                <w:rFonts w:ascii="Times New Roman" w:hAnsi="Times New Roman"/>
                <w:bCs/>
              </w:rPr>
              <w:t>25.04.2024 plkst. 13:11</w:t>
            </w:r>
          </w:p>
        </w:tc>
        <w:tc>
          <w:tcPr>
            <w:tcW w:w="347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09B13AE" w14:textId="77777777" w:rsidR="00770C4A" w:rsidRPr="004E54FF" w:rsidRDefault="00770C4A" w:rsidP="00527834">
            <w:pPr>
              <w:spacing w:before="60"/>
              <w:rPr>
                <w:rFonts w:ascii="Times New Roman" w:hAnsi="Times New Roman"/>
                <w:bCs/>
                <w:lang w:val="en-US"/>
              </w:rPr>
            </w:pPr>
            <w:r w:rsidRPr="004E54FF">
              <w:rPr>
                <w:rFonts w:ascii="Times New Roman" w:hAnsi="Times New Roman"/>
                <w:bCs/>
              </w:rPr>
              <w:t>EUR 108708.46</w:t>
            </w:r>
          </w:p>
          <w:p w14:paraId="084EEAE8" w14:textId="77777777" w:rsidR="00770C4A" w:rsidRPr="004E54FF" w:rsidRDefault="00770C4A" w:rsidP="00527834">
            <w:pPr>
              <w:spacing w:before="60"/>
              <w:rPr>
                <w:rFonts w:ascii="Times New Roman" w:hAnsi="Times New Roman"/>
                <w:bCs/>
              </w:rPr>
            </w:pPr>
          </w:p>
        </w:tc>
      </w:tr>
    </w:tbl>
    <w:p w14:paraId="5A18BA91" w14:textId="293B3693" w:rsidR="008875BB" w:rsidRPr="00F004BB" w:rsidRDefault="008875BB" w:rsidP="00D1447E">
      <w:pPr>
        <w:tabs>
          <w:tab w:val="right" w:pos="9632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A27E55D" w14:textId="77777777" w:rsidR="00083E12" w:rsidRDefault="00083E12" w:rsidP="00083E12">
      <w:pPr>
        <w:pStyle w:val="ListParagraph"/>
        <w:suppressAutoHyphens/>
        <w:autoSpaceDN w:val="0"/>
        <w:spacing w:line="276" w:lineRule="auto"/>
        <w:ind w:left="567"/>
        <w:jc w:val="both"/>
        <w:textAlignment w:val="baseline"/>
        <w:rPr>
          <w:rFonts w:asciiTheme="majorBidi" w:hAnsiTheme="majorBidi" w:cstheme="majorBidi"/>
        </w:rPr>
      </w:pPr>
    </w:p>
    <w:p w14:paraId="67DFC95C" w14:textId="77777777" w:rsidR="00083E12" w:rsidRDefault="00083E12" w:rsidP="00083E12">
      <w:pPr>
        <w:pStyle w:val="ListParagraph"/>
        <w:suppressAutoHyphens/>
        <w:autoSpaceDN w:val="0"/>
        <w:spacing w:line="276" w:lineRule="auto"/>
        <w:ind w:left="567"/>
        <w:jc w:val="both"/>
        <w:textAlignment w:val="baseline"/>
        <w:rPr>
          <w:rFonts w:asciiTheme="majorBidi" w:hAnsiTheme="majorBidi" w:cstheme="majorBidi"/>
        </w:rPr>
      </w:pPr>
    </w:p>
    <w:p w14:paraId="2AE6A0C4" w14:textId="77777777" w:rsidR="00083E12" w:rsidRDefault="00083E12" w:rsidP="00083E12">
      <w:pPr>
        <w:pStyle w:val="ListParagraph"/>
        <w:suppressAutoHyphens/>
        <w:autoSpaceDN w:val="0"/>
        <w:spacing w:line="276" w:lineRule="auto"/>
        <w:ind w:left="567"/>
        <w:jc w:val="both"/>
        <w:textAlignment w:val="baseline"/>
        <w:rPr>
          <w:rFonts w:asciiTheme="majorBidi" w:hAnsiTheme="majorBidi" w:cstheme="majorBidi"/>
        </w:rPr>
      </w:pPr>
    </w:p>
    <w:p w14:paraId="675B06FB" w14:textId="4235261D" w:rsidR="00F97D72" w:rsidRDefault="00F728F0" w:rsidP="00F728F0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asciiTheme="majorBidi" w:hAnsiTheme="majorBidi" w:cstheme="majorBidi"/>
        </w:rPr>
      </w:pPr>
      <w:r w:rsidRPr="00884C18">
        <w:rPr>
          <w:rFonts w:asciiTheme="majorBidi" w:hAnsiTheme="majorBidi" w:cstheme="majorBidi"/>
        </w:rPr>
        <w:t xml:space="preserve">Komisijas sēdē </w:t>
      </w:r>
      <w:r w:rsidR="004E54FF">
        <w:rPr>
          <w:rFonts w:asciiTheme="majorBidi" w:hAnsiTheme="majorBidi" w:cstheme="majorBidi"/>
        </w:rPr>
        <w:t>29.</w:t>
      </w:r>
      <w:r w:rsidR="00F97D72">
        <w:rPr>
          <w:rFonts w:asciiTheme="majorBidi" w:hAnsiTheme="majorBidi" w:cstheme="majorBidi"/>
        </w:rPr>
        <w:t>04</w:t>
      </w:r>
      <w:r>
        <w:rPr>
          <w:rFonts w:asciiTheme="majorBidi" w:hAnsiTheme="majorBidi" w:cstheme="majorBidi"/>
        </w:rPr>
        <w:t>.2024.</w:t>
      </w:r>
      <w:r w:rsidRPr="00884C18">
        <w:rPr>
          <w:rFonts w:asciiTheme="majorBidi" w:hAnsiTheme="majorBidi" w:cstheme="majorBidi"/>
        </w:rPr>
        <w:t>, komisija pārbaudīja iesniegto piedāvājumu atbilstību Nolikuma noformējuma un atlases prasībām un konstatēja</w:t>
      </w:r>
      <w:r w:rsidR="00F97D72">
        <w:rPr>
          <w:rFonts w:asciiTheme="majorBidi" w:hAnsiTheme="majorBidi" w:cstheme="majorBidi"/>
        </w:rPr>
        <w:t>:</w:t>
      </w:r>
    </w:p>
    <w:p w14:paraId="54213997" w14:textId="05351EB8" w:rsidR="00F728F0" w:rsidRDefault="00F728F0" w:rsidP="00F97D72">
      <w:pPr>
        <w:pStyle w:val="ListParagraph"/>
        <w:numPr>
          <w:ilvl w:val="1"/>
          <w:numId w:val="4"/>
        </w:numPr>
        <w:suppressAutoHyphens/>
        <w:autoSpaceDN w:val="0"/>
        <w:ind w:left="1134" w:hanging="567"/>
        <w:jc w:val="both"/>
        <w:textAlignment w:val="baseline"/>
        <w:rPr>
          <w:rFonts w:asciiTheme="majorBidi" w:hAnsiTheme="majorBidi" w:cstheme="majorBidi"/>
        </w:rPr>
      </w:pPr>
      <w:r w:rsidRPr="00F97D72">
        <w:rPr>
          <w:rFonts w:asciiTheme="majorBidi" w:hAnsiTheme="majorBidi" w:cstheme="majorBidi"/>
        </w:rPr>
        <w:t>Pretendent</w:t>
      </w:r>
      <w:r w:rsidR="00F97D72">
        <w:rPr>
          <w:rFonts w:asciiTheme="majorBidi" w:hAnsiTheme="majorBidi" w:cstheme="majorBidi"/>
        </w:rPr>
        <w:t>a</w:t>
      </w:r>
      <w:r w:rsidRPr="00F97D72">
        <w:rPr>
          <w:rFonts w:asciiTheme="majorBidi" w:hAnsiTheme="majorBidi" w:cstheme="majorBidi"/>
        </w:rPr>
        <w:t xml:space="preserve"> SIA “</w:t>
      </w:r>
      <w:proofErr w:type="spellStart"/>
      <w:r w:rsidR="00A70477">
        <w:rPr>
          <w:rFonts w:asciiTheme="majorBidi" w:hAnsiTheme="majorBidi" w:cstheme="majorBidi"/>
        </w:rPr>
        <w:t>Cortto</w:t>
      </w:r>
      <w:proofErr w:type="spellEnd"/>
      <w:r w:rsidRPr="00F97D72">
        <w:rPr>
          <w:rFonts w:asciiTheme="majorBidi" w:hAnsiTheme="majorBidi" w:cstheme="majorBidi"/>
        </w:rPr>
        <w:t>”</w:t>
      </w:r>
      <w:r w:rsidR="00F97D72">
        <w:rPr>
          <w:rFonts w:asciiTheme="majorBidi" w:hAnsiTheme="majorBidi" w:cstheme="majorBidi"/>
        </w:rPr>
        <w:t xml:space="preserve"> </w:t>
      </w:r>
      <w:r w:rsidRPr="00F97D72">
        <w:rPr>
          <w:rFonts w:asciiTheme="majorBidi" w:hAnsiTheme="majorBidi" w:cstheme="majorBidi"/>
        </w:rPr>
        <w:t>piedāvājum</w:t>
      </w:r>
      <w:r w:rsidR="00F97D72">
        <w:rPr>
          <w:rFonts w:asciiTheme="majorBidi" w:hAnsiTheme="majorBidi" w:cstheme="majorBidi"/>
        </w:rPr>
        <w:t>s</w:t>
      </w:r>
      <w:r w:rsidRPr="00F97D72">
        <w:rPr>
          <w:rFonts w:asciiTheme="majorBidi" w:hAnsiTheme="majorBidi" w:cstheme="majorBidi"/>
        </w:rPr>
        <w:t xml:space="preserve"> ir atbilstoš</w:t>
      </w:r>
      <w:r w:rsidR="00F97D72">
        <w:rPr>
          <w:rFonts w:asciiTheme="majorBidi" w:hAnsiTheme="majorBidi" w:cstheme="majorBidi"/>
        </w:rPr>
        <w:t>s</w:t>
      </w:r>
      <w:r w:rsidRPr="00F97D72">
        <w:rPr>
          <w:rFonts w:asciiTheme="majorBidi" w:hAnsiTheme="majorBidi" w:cstheme="majorBidi"/>
        </w:rPr>
        <w:t xml:space="preserve"> Nolikuma noformējuma un atlases prasībām</w:t>
      </w:r>
      <w:r w:rsidR="00F97D72">
        <w:rPr>
          <w:rFonts w:asciiTheme="majorBidi" w:hAnsiTheme="majorBidi" w:cstheme="majorBidi"/>
        </w:rPr>
        <w:t>;</w:t>
      </w:r>
    </w:p>
    <w:p w14:paraId="03000941" w14:textId="76C6ABD1" w:rsidR="00F97D72" w:rsidRDefault="00F97D72" w:rsidP="00F97D72">
      <w:pPr>
        <w:pStyle w:val="ListParagraph"/>
        <w:numPr>
          <w:ilvl w:val="1"/>
          <w:numId w:val="4"/>
        </w:numPr>
        <w:suppressAutoHyphens/>
        <w:autoSpaceDN w:val="0"/>
        <w:ind w:left="1134" w:hanging="567"/>
        <w:jc w:val="both"/>
        <w:textAlignment w:val="baseline"/>
        <w:rPr>
          <w:rFonts w:asciiTheme="majorBidi" w:hAnsiTheme="majorBidi" w:cstheme="majorBidi"/>
        </w:rPr>
      </w:pPr>
      <w:r w:rsidRPr="00F97D72">
        <w:rPr>
          <w:rFonts w:asciiTheme="majorBidi" w:hAnsiTheme="majorBidi" w:cstheme="majorBidi"/>
        </w:rPr>
        <w:t>Pretendent</w:t>
      </w:r>
      <w:r>
        <w:rPr>
          <w:rFonts w:asciiTheme="majorBidi" w:hAnsiTheme="majorBidi" w:cstheme="majorBidi"/>
        </w:rPr>
        <w:t>a</w:t>
      </w:r>
      <w:r w:rsidRPr="00F97D72">
        <w:rPr>
          <w:rFonts w:asciiTheme="majorBidi" w:hAnsiTheme="majorBidi" w:cstheme="majorBidi"/>
        </w:rPr>
        <w:t xml:space="preserve"> SIA “</w:t>
      </w:r>
      <w:proofErr w:type="spellStart"/>
      <w:r w:rsidR="00A70477">
        <w:rPr>
          <w:rFonts w:asciiTheme="majorBidi" w:hAnsiTheme="majorBidi" w:cstheme="majorBidi"/>
        </w:rPr>
        <w:t>Nensi</w:t>
      </w:r>
      <w:proofErr w:type="spellEnd"/>
      <w:r w:rsidRPr="00F97D72">
        <w:rPr>
          <w:rFonts w:asciiTheme="majorBidi" w:hAnsiTheme="majorBidi" w:cstheme="majorBidi"/>
        </w:rPr>
        <w:t>” piedāvājum</w:t>
      </w:r>
      <w:r>
        <w:rPr>
          <w:rFonts w:asciiTheme="majorBidi" w:hAnsiTheme="majorBidi" w:cstheme="majorBidi"/>
        </w:rPr>
        <w:t>s</w:t>
      </w:r>
      <w:r w:rsidRPr="00F97D72">
        <w:rPr>
          <w:rFonts w:asciiTheme="majorBidi" w:hAnsiTheme="majorBidi" w:cstheme="majorBidi"/>
        </w:rPr>
        <w:t xml:space="preserve"> ir atbilstoš</w:t>
      </w:r>
      <w:r>
        <w:rPr>
          <w:rFonts w:asciiTheme="majorBidi" w:hAnsiTheme="majorBidi" w:cstheme="majorBidi"/>
        </w:rPr>
        <w:t>s</w:t>
      </w:r>
      <w:r w:rsidRPr="00F97D72">
        <w:rPr>
          <w:rFonts w:asciiTheme="majorBidi" w:hAnsiTheme="majorBidi" w:cstheme="majorBidi"/>
        </w:rPr>
        <w:t xml:space="preserve"> Nolikuma noformējuma un atlases prasībām</w:t>
      </w:r>
      <w:r>
        <w:rPr>
          <w:rFonts w:asciiTheme="majorBidi" w:hAnsiTheme="majorBidi" w:cstheme="majorBidi"/>
        </w:rPr>
        <w:t>;</w:t>
      </w:r>
    </w:p>
    <w:p w14:paraId="69B1D5BA" w14:textId="79DF215A" w:rsidR="00F97D72" w:rsidRDefault="00F97D72" w:rsidP="00F97D72">
      <w:pPr>
        <w:pStyle w:val="ListParagraph"/>
        <w:numPr>
          <w:ilvl w:val="1"/>
          <w:numId w:val="4"/>
        </w:numPr>
        <w:suppressAutoHyphens/>
        <w:autoSpaceDN w:val="0"/>
        <w:ind w:left="1134" w:hanging="567"/>
        <w:jc w:val="both"/>
        <w:textAlignment w:val="baseline"/>
        <w:rPr>
          <w:rFonts w:asciiTheme="majorBidi" w:hAnsiTheme="majorBidi" w:cstheme="majorBidi"/>
        </w:rPr>
      </w:pPr>
      <w:r w:rsidRPr="00F97D72">
        <w:rPr>
          <w:rFonts w:asciiTheme="majorBidi" w:hAnsiTheme="majorBidi" w:cstheme="majorBidi"/>
        </w:rPr>
        <w:t>Pretendent</w:t>
      </w:r>
      <w:r>
        <w:rPr>
          <w:rFonts w:asciiTheme="majorBidi" w:hAnsiTheme="majorBidi" w:cstheme="majorBidi"/>
        </w:rPr>
        <w:t>a</w:t>
      </w:r>
      <w:r w:rsidRPr="00F97D72">
        <w:rPr>
          <w:rFonts w:asciiTheme="majorBidi" w:hAnsiTheme="majorBidi" w:cstheme="majorBidi"/>
        </w:rPr>
        <w:t xml:space="preserve"> SIA “</w:t>
      </w:r>
      <w:r w:rsidR="00A70477">
        <w:rPr>
          <w:rFonts w:asciiTheme="majorBidi" w:hAnsiTheme="majorBidi" w:cstheme="majorBidi"/>
        </w:rPr>
        <w:t>UL Nami</w:t>
      </w:r>
      <w:r w:rsidRPr="00F97D72">
        <w:rPr>
          <w:rFonts w:asciiTheme="majorBidi" w:hAnsiTheme="majorBidi" w:cstheme="majorBidi"/>
        </w:rPr>
        <w:t>” piedāvājum</w:t>
      </w:r>
      <w:r>
        <w:rPr>
          <w:rFonts w:asciiTheme="majorBidi" w:hAnsiTheme="majorBidi" w:cstheme="majorBidi"/>
        </w:rPr>
        <w:t>s</w:t>
      </w:r>
      <w:r w:rsidRPr="00F97D72">
        <w:rPr>
          <w:rFonts w:asciiTheme="majorBidi" w:hAnsiTheme="majorBidi" w:cstheme="majorBidi"/>
        </w:rPr>
        <w:t xml:space="preserve"> ir atbilstoš</w:t>
      </w:r>
      <w:r>
        <w:rPr>
          <w:rFonts w:asciiTheme="majorBidi" w:hAnsiTheme="majorBidi" w:cstheme="majorBidi"/>
        </w:rPr>
        <w:t>s</w:t>
      </w:r>
      <w:r w:rsidRPr="00F97D72">
        <w:rPr>
          <w:rFonts w:asciiTheme="majorBidi" w:hAnsiTheme="majorBidi" w:cstheme="majorBidi"/>
        </w:rPr>
        <w:t xml:space="preserve"> Nolikuma noformējuma un atlases prasībām</w:t>
      </w:r>
      <w:r>
        <w:rPr>
          <w:rFonts w:asciiTheme="majorBidi" w:hAnsiTheme="majorBidi" w:cstheme="majorBidi"/>
        </w:rPr>
        <w:t>;</w:t>
      </w:r>
    </w:p>
    <w:p w14:paraId="4D25F999" w14:textId="77777777" w:rsidR="0064006C" w:rsidRDefault="0064006C" w:rsidP="0064006C">
      <w:pPr>
        <w:pStyle w:val="ListParagraph"/>
        <w:suppressAutoHyphens/>
        <w:autoSpaceDN w:val="0"/>
        <w:ind w:left="1134"/>
        <w:jc w:val="both"/>
        <w:textAlignment w:val="baseline"/>
        <w:rPr>
          <w:rFonts w:asciiTheme="majorBidi" w:hAnsiTheme="majorBidi" w:cstheme="majorBidi"/>
        </w:rPr>
      </w:pPr>
    </w:p>
    <w:p w14:paraId="5159C4E8" w14:textId="6A638D63" w:rsidR="00A70477" w:rsidRPr="00B14239" w:rsidRDefault="00A70477" w:rsidP="0067591A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asciiTheme="majorBidi" w:hAnsiTheme="majorBidi" w:cstheme="majorBidi"/>
        </w:rPr>
      </w:pPr>
      <w:r w:rsidRPr="00B14239">
        <w:rPr>
          <w:rFonts w:asciiTheme="majorBidi" w:hAnsiTheme="majorBidi" w:cstheme="majorBidi"/>
        </w:rPr>
        <w:t xml:space="preserve">Komisija atbilstoši Nolikuma </w:t>
      </w:r>
      <w:r w:rsidR="00873705" w:rsidRPr="00B14239">
        <w:rPr>
          <w:rFonts w:asciiTheme="majorBidi" w:hAnsiTheme="majorBidi" w:cstheme="majorBidi"/>
        </w:rPr>
        <w:t xml:space="preserve">7.6. punkta prasībām </w:t>
      </w:r>
      <w:r w:rsidR="00D22126" w:rsidRPr="00B14239">
        <w:rPr>
          <w:rFonts w:asciiTheme="majorBidi" w:hAnsiTheme="majorBidi" w:cstheme="majorBidi"/>
        </w:rPr>
        <w:t xml:space="preserve"> pārbauda pretendentu reģistrācijas faktu būvkomersantu reģistrā</w:t>
      </w:r>
      <w:r w:rsidR="00B14239" w:rsidRPr="00B14239">
        <w:rPr>
          <w:rFonts w:asciiTheme="majorBidi" w:hAnsiTheme="majorBidi" w:cstheme="majorBidi"/>
        </w:rPr>
        <w:t xml:space="preserve"> </w:t>
      </w:r>
      <w:r w:rsidR="00B14239" w:rsidRPr="00B14239">
        <w:t>LR Ekonomikas ministrijas būvniecības informācijas sistēmā</w:t>
      </w:r>
      <w:r w:rsidR="00D22126" w:rsidRPr="00B14239">
        <w:rPr>
          <w:rFonts w:asciiTheme="majorBidi" w:hAnsiTheme="majorBidi" w:cstheme="majorBidi"/>
        </w:rPr>
        <w:t xml:space="preserve"> </w:t>
      </w:r>
      <w:hyperlink r:id="rId10" w:history="1">
        <w:r w:rsidR="00D95A35" w:rsidRPr="00B14239">
          <w:rPr>
            <w:rStyle w:val="Hyperlink"/>
          </w:rPr>
          <w:t>https://bis.gov.lv.bisp/lv/construction_merchants</w:t>
        </w:r>
      </w:hyperlink>
      <w:r w:rsidR="00D95A35" w:rsidRPr="00B14239">
        <w:t>.</w:t>
      </w:r>
      <w:r w:rsidR="00B14239">
        <w:t xml:space="preserve"> Pēc veiktās pārbaudes, komisija secina, ka visi </w:t>
      </w:r>
      <w:r w:rsidR="0064006C">
        <w:t>Pretendenti ir atbilstoši iepirkuma procedūras Nolikuma 7.6. punktam.</w:t>
      </w:r>
    </w:p>
    <w:p w14:paraId="5497379F" w14:textId="77777777" w:rsidR="00F97D72" w:rsidRPr="00F97D72" w:rsidRDefault="00F97D72" w:rsidP="00F97D72">
      <w:pPr>
        <w:pStyle w:val="ListParagraph"/>
        <w:suppressAutoHyphens/>
        <w:autoSpaceDN w:val="0"/>
        <w:ind w:left="360"/>
        <w:jc w:val="both"/>
        <w:textAlignment w:val="baseline"/>
        <w:rPr>
          <w:rFonts w:asciiTheme="majorBidi" w:hAnsiTheme="majorBidi" w:cstheme="majorBidi"/>
        </w:rPr>
      </w:pPr>
    </w:p>
    <w:p w14:paraId="0635C740" w14:textId="5CDDAD11" w:rsidR="00FE6F43" w:rsidRPr="00131083" w:rsidRDefault="00F728F0" w:rsidP="00131083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asciiTheme="majorBidi" w:hAnsiTheme="majorBidi" w:cstheme="majorBidi"/>
        </w:rPr>
      </w:pPr>
      <w:r w:rsidRPr="00F3132D">
        <w:rPr>
          <w:rFonts w:asciiTheme="majorBidi" w:hAnsiTheme="majorBidi" w:cstheme="majorBidi"/>
        </w:rPr>
        <w:t xml:space="preserve">Komisija pārbaudīja Pretendenta iesniegtos finanšu piedāvājumus. </w:t>
      </w:r>
    </w:p>
    <w:p w14:paraId="59BAD8B3" w14:textId="0DA98434" w:rsidR="00347D9E" w:rsidRDefault="00FE6F43" w:rsidP="00113E1A">
      <w:pPr>
        <w:pStyle w:val="ListParagraph"/>
        <w:numPr>
          <w:ilvl w:val="1"/>
          <w:numId w:val="8"/>
        </w:numPr>
        <w:spacing w:line="276" w:lineRule="auto"/>
        <w:ind w:left="1134" w:hanging="567"/>
        <w:jc w:val="both"/>
        <w:textAlignment w:val="baseline"/>
        <w:rPr>
          <w:lang w:eastAsia="en-GB"/>
        </w:rPr>
      </w:pPr>
      <w:r w:rsidRPr="00347D9E">
        <w:rPr>
          <w:lang w:eastAsia="en-GB"/>
        </w:rPr>
        <w:t>Pretendenta SIA “</w:t>
      </w:r>
      <w:proofErr w:type="spellStart"/>
      <w:r w:rsidRPr="00347D9E">
        <w:rPr>
          <w:lang w:eastAsia="en-GB"/>
        </w:rPr>
        <w:t>Nensi</w:t>
      </w:r>
      <w:proofErr w:type="spellEnd"/>
      <w:r w:rsidRPr="00347D9E">
        <w:rPr>
          <w:lang w:eastAsia="en-GB"/>
        </w:rPr>
        <w:t>” iesniegtajā finanšu piedāvājumā ir iekļautas visas prasītās izmaksas, piedāvājumā nav aritmētisku kļūdu; </w:t>
      </w:r>
    </w:p>
    <w:p w14:paraId="4FE2C858" w14:textId="77777777" w:rsidR="00A558BB" w:rsidRDefault="00347D9E" w:rsidP="00113E1A">
      <w:pPr>
        <w:pStyle w:val="ListParagraph"/>
        <w:numPr>
          <w:ilvl w:val="1"/>
          <w:numId w:val="8"/>
        </w:numPr>
        <w:spacing w:line="276" w:lineRule="auto"/>
        <w:ind w:left="1134" w:hanging="567"/>
        <w:jc w:val="both"/>
        <w:textAlignment w:val="baseline"/>
        <w:rPr>
          <w:lang w:eastAsia="en-GB"/>
        </w:rPr>
      </w:pPr>
      <w:r>
        <w:rPr>
          <w:lang w:eastAsia="en-GB"/>
        </w:rPr>
        <w:t xml:space="preserve"> </w:t>
      </w:r>
      <w:r w:rsidRPr="00347D9E">
        <w:rPr>
          <w:lang w:eastAsia="en-GB"/>
        </w:rPr>
        <w:t>Pretendenta SIA “</w:t>
      </w:r>
      <w:r>
        <w:rPr>
          <w:lang w:eastAsia="en-GB"/>
        </w:rPr>
        <w:t>UL Nami</w:t>
      </w:r>
      <w:r w:rsidRPr="00347D9E">
        <w:rPr>
          <w:lang w:eastAsia="en-GB"/>
        </w:rPr>
        <w:t>” iesniegtajā finanšu piedāvājumā ir iekļautas visas prasītās izmaksas, piedāvājumā nav aritmētisku kļūdu</w:t>
      </w:r>
      <w:r>
        <w:rPr>
          <w:lang w:eastAsia="en-GB"/>
        </w:rPr>
        <w:t>;</w:t>
      </w:r>
    </w:p>
    <w:p w14:paraId="5BEE1D27" w14:textId="441760A1" w:rsidR="00FE6F43" w:rsidRPr="00A558BB" w:rsidRDefault="00FE6F43" w:rsidP="00113E1A">
      <w:pPr>
        <w:pStyle w:val="ListParagraph"/>
        <w:numPr>
          <w:ilvl w:val="1"/>
          <w:numId w:val="8"/>
        </w:numPr>
        <w:spacing w:line="276" w:lineRule="auto"/>
        <w:ind w:left="1134" w:hanging="567"/>
        <w:jc w:val="both"/>
        <w:textAlignment w:val="baseline"/>
        <w:rPr>
          <w:lang w:eastAsia="en-GB"/>
        </w:rPr>
      </w:pPr>
      <w:r w:rsidRPr="00A558BB">
        <w:rPr>
          <w:lang w:eastAsia="en-GB"/>
        </w:rPr>
        <w:t>Pretendenta SIA “</w:t>
      </w:r>
      <w:proofErr w:type="spellStart"/>
      <w:r w:rsidR="00973147" w:rsidRPr="00A558BB">
        <w:rPr>
          <w:lang w:eastAsia="en-GB"/>
        </w:rPr>
        <w:t>Cortto</w:t>
      </w:r>
      <w:proofErr w:type="spellEnd"/>
      <w:r w:rsidRPr="00A558BB">
        <w:rPr>
          <w:lang w:eastAsia="en-GB"/>
        </w:rPr>
        <w:t xml:space="preserve">” iesniegtajā finanšu piedāvājumā ir iekļautas visas prasītās izmaksas, piedāvājumā nav aritmētisku </w:t>
      </w:r>
      <w:r w:rsidRPr="00A558BB">
        <w:rPr>
          <w:color w:val="000000" w:themeColor="text1"/>
          <w:lang w:eastAsia="en-GB"/>
        </w:rPr>
        <w:t xml:space="preserve">kļūdu. Norādāms, ka Pasūtītājs ir izsludinājis iepirkumu PIL 9.panta kārtībā, attiecīgi paredzot, ka  </w:t>
      </w:r>
      <w:r w:rsidR="00407922" w:rsidRPr="00A558BB">
        <w:rPr>
          <w:color w:val="000000" w:themeColor="text1"/>
          <w:shd w:val="clear" w:color="auto" w:fill="FFFFFF"/>
        </w:rPr>
        <w:t>publiska būvdarbu līguma paredzamā līgumcena ir 20 000</w:t>
      </w:r>
      <w:r w:rsidR="00407922" w:rsidRPr="00A558BB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="00407922" w:rsidRPr="00A558BB">
        <w:rPr>
          <w:i/>
          <w:iCs/>
          <w:color w:val="000000" w:themeColor="text1"/>
        </w:rPr>
        <w:t>euro</w:t>
      </w:r>
      <w:proofErr w:type="spellEnd"/>
      <w:r w:rsidR="00407922" w:rsidRPr="00A558BB">
        <w:rPr>
          <w:rStyle w:val="apple-converted-space"/>
          <w:color w:val="000000" w:themeColor="text1"/>
          <w:shd w:val="clear" w:color="auto" w:fill="FFFFFF"/>
        </w:rPr>
        <w:t> </w:t>
      </w:r>
      <w:r w:rsidR="00407922" w:rsidRPr="00A558BB">
        <w:rPr>
          <w:color w:val="000000" w:themeColor="text1"/>
          <w:shd w:val="clear" w:color="auto" w:fill="FFFFFF"/>
        </w:rPr>
        <w:t>vai lielāka, bet mazāka par 170 000</w:t>
      </w:r>
      <w:r w:rsidR="00407922" w:rsidRPr="00A558BB"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 w:rsidR="00407922" w:rsidRPr="00A558BB">
        <w:rPr>
          <w:i/>
          <w:iCs/>
          <w:color w:val="000000" w:themeColor="text1"/>
        </w:rPr>
        <w:t>euro</w:t>
      </w:r>
      <w:proofErr w:type="spellEnd"/>
      <w:r w:rsidRPr="00A558BB">
        <w:rPr>
          <w:color w:val="000000" w:themeColor="text1"/>
          <w:lang w:eastAsia="en-GB"/>
        </w:rPr>
        <w:t>. Savukārt, pretendents SIA “</w:t>
      </w:r>
      <w:proofErr w:type="spellStart"/>
      <w:r w:rsidR="002E42C3" w:rsidRPr="00A558BB">
        <w:rPr>
          <w:color w:val="000000" w:themeColor="text1"/>
          <w:lang w:eastAsia="en-GB"/>
        </w:rPr>
        <w:t>Cortto</w:t>
      </w:r>
      <w:proofErr w:type="spellEnd"/>
      <w:r w:rsidRPr="00A558BB">
        <w:rPr>
          <w:color w:val="000000" w:themeColor="text1"/>
          <w:lang w:eastAsia="en-GB"/>
        </w:rPr>
        <w:t xml:space="preserve">” finanšu piedāvājumā norāda cenu bez PVN </w:t>
      </w:r>
      <w:r w:rsidR="002E42C3" w:rsidRPr="00A558BB">
        <w:rPr>
          <w:bCs/>
          <w:color w:val="000000" w:themeColor="text1"/>
        </w:rPr>
        <w:t>EUR 199935.36</w:t>
      </w:r>
      <w:r w:rsidRPr="00A558BB">
        <w:rPr>
          <w:color w:val="000000" w:themeColor="text1"/>
          <w:lang w:eastAsia="en-GB"/>
        </w:rPr>
        <w:t xml:space="preserve">, kas ir ārpus pasūtītāja norādītās paredzamās </w:t>
      </w:r>
      <w:r w:rsidRPr="00A558BB">
        <w:rPr>
          <w:lang w:eastAsia="en-GB"/>
        </w:rPr>
        <w:t>līgumcenas sliekšņa</w:t>
      </w:r>
      <w:r w:rsidR="00A558BB" w:rsidRPr="00A558BB">
        <w:rPr>
          <w:lang w:eastAsia="en-GB"/>
        </w:rPr>
        <w:t>.</w:t>
      </w:r>
      <w:r w:rsidRPr="00A558BB">
        <w:rPr>
          <w:lang w:eastAsia="en-GB"/>
        </w:rPr>
        <w:t xml:space="preserve"> Ņemot vērā minēto, un atbilstoši PIL 9.panta pirmajai daļai, 41.pantam, pretendents SIA “</w:t>
      </w:r>
      <w:proofErr w:type="spellStart"/>
      <w:r w:rsidR="00A558BB" w:rsidRPr="00A558BB">
        <w:rPr>
          <w:lang w:eastAsia="en-GB"/>
        </w:rPr>
        <w:t>Cortto</w:t>
      </w:r>
      <w:proofErr w:type="spellEnd"/>
      <w:r w:rsidRPr="00A558BB">
        <w:rPr>
          <w:lang w:eastAsia="en-GB"/>
        </w:rPr>
        <w:t>” ir izslēdzams no turpmākās dalības iepirkumā.  </w:t>
      </w:r>
    </w:p>
    <w:p w14:paraId="557D18BA" w14:textId="1112BC71" w:rsidR="00F3132D" w:rsidRPr="00FE6F43" w:rsidRDefault="00F3132D" w:rsidP="00A558BB">
      <w:pPr>
        <w:pStyle w:val="ListParagraph"/>
        <w:suppressAutoHyphens/>
        <w:autoSpaceDN w:val="0"/>
        <w:ind w:left="360"/>
        <w:jc w:val="both"/>
        <w:textAlignment w:val="baseline"/>
        <w:rPr>
          <w:rFonts w:asciiTheme="majorBidi" w:hAnsiTheme="majorBidi" w:cstheme="majorBidi"/>
        </w:rPr>
      </w:pPr>
    </w:p>
    <w:p w14:paraId="2A7C7912" w14:textId="7CBB2BD6" w:rsidR="00FE04C7" w:rsidRDefault="00FE04C7" w:rsidP="004C4D3D">
      <w:pPr>
        <w:pStyle w:val="ListParagraph"/>
        <w:numPr>
          <w:ilvl w:val="0"/>
          <w:numId w:val="1"/>
        </w:numPr>
        <w:suppressAutoHyphens/>
        <w:autoSpaceDN w:val="0"/>
        <w:spacing w:line="276" w:lineRule="auto"/>
        <w:ind w:left="567" w:hanging="567"/>
        <w:jc w:val="both"/>
        <w:textAlignment w:val="baseline"/>
        <w:rPr>
          <w:rFonts w:asciiTheme="majorBidi" w:hAnsiTheme="majorBidi" w:cstheme="majorBidi"/>
        </w:rPr>
      </w:pPr>
      <w:r w:rsidRPr="00263798">
        <w:rPr>
          <w:rFonts w:asciiTheme="majorBidi" w:hAnsiTheme="majorBidi" w:cstheme="majorBidi"/>
        </w:rPr>
        <w:t>Turpinot sēdi, komisija vērtē pretendent</w:t>
      </w:r>
      <w:r w:rsidR="00336ECC">
        <w:rPr>
          <w:rFonts w:asciiTheme="majorBidi" w:hAnsiTheme="majorBidi" w:cstheme="majorBidi"/>
        </w:rPr>
        <w:t xml:space="preserve">u </w:t>
      </w:r>
      <w:r w:rsidRPr="00263798">
        <w:rPr>
          <w:rFonts w:asciiTheme="majorBidi" w:hAnsiTheme="majorBidi" w:cstheme="majorBidi"/>
        </w:rPr>
        <w:t xml:space="preserve"> iesniegto</w:t>
      </w:r>
      <w:r w:rsidR="00F34ABB">
        <w:rPr>
          <w:rFonts w:asciiTheme="majorBidi" w:hAnsiTheme="majorBidi" w:cstheme="majorBidi"/>
        </w:rPr>
        <w:t>s</w:t>
      </w:r>
      <w:r w:rsidRPr="00263798">
        <w:rPr>
          <w:rFonts w:asciiTheme="majorBidi" w:hAnsiTheme="majorBidi" w:cstheme="majorBidi"/>
        </w:rPr>
        <w:t xml:space="preserve"> tehnisko</w:t>
      </w:r>
      <w:r w:rsidR="00F34ABB">
        <w:rPr>
          <w:rFonts w:asciiTheme="majorBidi" w:hAnsiTheme="majorBidi" w:cstheme="majorBidi"/>
        </w:rPr>
        <w:t>s</w:t>
      </w:r>
      <w:r w:rsidRPr="00263798">
        <w:rPr>
          <w:rFonts w:asciiTheme="majorBidi" w:hAnsiTheme="majorBidi" w:cstheme="majorBidi"/>
        </w:rPr>
        <w:t xml:space="preserve"> piedāvājumu</w:t>
      </w:r>
      <w:r w:rsidR="00F34ABB">
        <w:rPr>
          <w:rFonts w:asciiTheme="majorBidi" w:hAnsiTheme="majorBidi" w:cstheme="majorBidi"/>
        </w:rPr>
        <w:t>s</w:t>
      </w:r>
      <w:r w:rsidRPr="00263798">
        <w:rPr>
          <w:rFonts w:asciiTheme="majorBidi" w:hAnsiTheme="majorBidi" w:cstheme="majorBidi"/>
        </w:rPr>
        <w:t xml:space="preserve"> un konstatē, ka </w:t>
      </w:r>
      <w:r w:rsidR="00F97D72">
        <w:rPr>
          <w:rFonts w:asciiTheme="majorBidi" w:hAnsiTheme="majorBidi" w:cstheme="majorBidi"/>
        </w:rPr>
        <w:t xml:space="preserve"> visi </w:t>
      </w:r>
      <w:r w:rsidRPr="00263798">
        <w:rPr>
          <w:rFonts w:asciiTheme="majorBidi" w:hAnsiTheme="majorBidi" w:cstheme="majorBidi"/>
        </w:rPr>
        <w:t>Pretendent</w:t>
      </w:r>
      <w:r w:rsidR="00336ECC">
        <w:rPr>
          <w:rFonts w:asciiTheme="majorBidi" w:hAnsiTheme="majorBidi" w:cstheme="majorBidi"/>
        </w:rPr>
        <w:t>i</w:t>
      </w:r>
      <w:r w:rsidRPr="00263798">
        <w:rPr>
          <w:rFonts w:asciiTheme="majorBidi" w:hAnsiTheme="majorBidi" w:cstheme="majorBidi"/>
        </w:rPr>
        <w:t xml:space="preserve"> i</w:t>
      </w:r>
      <w:r w:rsidR="00336ECC">
        <w:rPr>
          <w:rFonts w:asciiTheme="majorBidi" w:hAnsiTheme="majorBidi" w:cstheme="majorBidi"/>
        </w:rPr>
        <w:t xml:space="preserve">esnieguši </w:t>
      </w:r>
      <w:r w:rsidRPr="00263798">
        <w:rPr>
          <w:rFonts w:asciiTheme="majorBidi" w:hAnsiTheme="majorBidi" w:cstheme="majorBidi"/>
        </w:rPr>
        <w:t>tehnisko</w:t>
      </w:r>
      <w:r w:rsidR="00F34ABB">
        <w:rPr>
          <w:rFonts w:asciiTheme="majorBidi" w:hAnsiTheme="majorBidi" w:cstheme="majorBidi"/>
        </w:rPr>
        <w:t>s</w:t>
      </w:r>
      <w:r w:rsidRPr="00263798">
        <w:rPr>
          <w:rFonts w:asciiTheme="majorBidi" w:hAnsiTheme="majorBidi" w:cstheme="majorBidi"/>
        </w:rPr>
        <w:t xml:space="preserve"> piedāvājumu</w:t>
      </w:r>
      <w:r w:rsidR="008E2C3E">
        <w:rPr>
          <w:rFonts w:asciiTheme="majorBidi" w:hAnsiTheme="majorBidi" w:cstheme="majorBidi"/>
        </w:rPr>
        <w:t>s</w:t>
      </w:r>
      <w:r w:rsidRPr="00263798">
        <w:rPr>
          <w:rFonts w:asciiTheme="majorBidi" w:hAnsiTheme="majorBidi" w:cstheme="majorBidi"/>
        </w:rPr>
        <w:t xml:space="preserve"> atbilstoši Nolikuma 2.pielikumam. </w:t>
      </w:r>
    </w:p>
    <w:p w14:paraId="47903BB5" w14:textId="77777777" w:rsidR="004C4D3D" w:rsidRPr="004C4D3D" w:rsidRDefault="004C4D3D" w:rsidP="004C4D3D">
      <w:pPr>
        <w:suppressAutoHyphens/>
        <w:autoSpaceDN w:val="0"/>
        <w:spacing w:after="0"/>
        <w:jc w:val="both"/>
        <w:textAlignment w:val="baseline"/>
        <w:rPr>
          <w:rFonts w:asciiTheme="majorBidi" w:hAnsiTheme="majorBidi" w:cstheme="majorBidi"/>
        </w:rPr>
      </w:pPr>
    </w:p>
    <w:p w14:paraId="043D79E4" w14:textId="6C250AA4" w:rsidR="00FE04C7" w:rsidRDefault="00FE04C7" w:rsidP="004C4D3D">
      <w:pPr>
        <w:pStyle w:val="ListParagraph"/>
        <w:numPr>
          <w:ilvl w:val="0"/>
          <w:numId w:val="1"/>
        </w:numPr>
        <w:ind w:left="567" w:hanging="567"/>
        <w:jc w:val="both"/>
        <w:rPr>
          <w:rFonts w:asciiTheme="majorBidi" w:hAnsiTheme="majorBidi" w:cstheme="majorBidi"/>
        </w:rPr>
      </w:pPr>
      <w:r w:rsidRPr="00263798">
        <w:rPr>
          <w:rFonts w:asciiTheme="majorBidi" w:hAnsiTheme="majorBidi" w:cstheme="majorBidi"/>
        </w:rPr>
        <w:t>Saskaņā ar Nolikuma 5.</w:t>
      </w:r>
      <w:r w:rsidR="00CB76A7">
        <w:rPr>
          <w:rFonts w:asciiTheme="majorBidi" w:hAnsiTheme="majorBidi" w:cstheme="majorBidi"/>
        </w:rPr>
        <w:t>6</w:t>
      </w:r>
      <w:r w:rsidR="0045109E">
        <w:rPr>
          <w:rFonts w:asciiTheme="majorBidi" w:hAnsiTheme="majorBidi" w:cstheme="majorBidi"/>
        </w:rPr>
        <w:t>.</w:t>
      </w:r>
      <w:r w:rsidRPr="00263798">
        <w:rPr>
          <w:rFonts w:asciiTheme="majorBidi" w:hAnsiTheme="majorBidi" w:cstheme="majorBidi"/>
        </w:rPr>
        <w:t xml:space="preserve"> punktu, </w:t>
      </w:r>
      <w:r w:rsidRPr="002655FC">
        <w:rPr>
          <w:rFonts w:asciiTheme="majorBidi" w:hAnsiTheme="majorBidi" w:cstheme="majorBidi"/>
        </w:rPr>
        <w:t xml:space="preserve">komisija, izvēlas saimnieciski izdevīgāko piedāvājumu </w:t>
      </w:r>
      <w:r w:rsidRPr="002655FC">
        <w:rPr>
          <w:rFonts w:asciiTheme="majorBidi" w:hAnsiTheme="majorBidi" w:cstheme="majorBidi"/>
          <w:u w:val="single"/>
        </w:rPr>
        <w:t>ar zemāko piedāvāto kopējo vērtējamo cenu</w:t>
      </w:r>
      <w:r w:rsidRPr="002655FC">
        <w:rPr>
          <w:rFonts w:asciiTheme="majorBidi" w:hAnsiTheme="majorBidi" w:cstheme="majorBidi"/>
        </w:rPr>
        <w:t>.</w:t>
      </w:r>
    </w:p>
    <w:p w14:paraId="1F2E7922" w14:textId="77777777" w:rsidR="004C4D3D" w:rsidRPr="002655FC" w:rsidRDefault="004C4D3D" w:rsidP="004C4D3D">
      <w:pPr>
        <w:pStyle w:val="ListParagraph"/>
        <w:ind w:left="567"/>
        <w:jc w:val="both"/>
        <w:rPr>
          <w:rFonts w:asciiTheme="majorBidi" w:hAnsiTheme="majorBidi" w:cstheme="majorBidi"/>
        </w:rPr>
      </w:pPr>
    </w:p>
    <w:p w14:paraId="260D5CE6" w14:textId="680C9CC1" w:rsidR="004C4D3D" w:rsidRPr="004C4D3D" w:rsidRDefault="00FE04C7" w:rsidP="004C4D3D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ajorBidi" w:eastAsiaTheme="minorEastAsia" w:hAnsiTheme="majorBidi" w:cstheme="majorBidi"/>
        </w:rPr>
      </w:pPr>
      <w:r w:rsidRPr="002655FC">
        <w:rPr>
          <w:rFonts w:asciiTheme="majorBidi" w:hAnsiTheme="majorBidi" w:cstheme="majorBidi"/>
        </w:rPr>
        <w:t xml:space="preserve">Pirms lēmuma pieņemšanas par </w:t>
      </w:r>
      <w:proofErr w:type="spellStart"/>
      <w:r w:rsidRPr="002655FC">
        <w:rPr>
          <w:rFonts w:asciiTheme="majorBidi" w:hAnsiTheme="majorBidi" w:cstheme="majorBidi"/>
        </w:rPr>
        <w:t>līgumslēgšanas</w:t>
      </w:r>
      <w:proofErr w:type="spellEnd"/>
      <w:r w:rsidRPr="002655FC">
        <w:rPr>
          <w:rFonts w:asciiTheme="majorBidi" w:hAnsiTheme="majorBidi" w:cstheme="majorBidi"/>
        </w:rPr>
        <w:t xml:space="preserve"> tiesību piešķiršanu, komisija, attiecībā uz pretendentu, kuram būtu piešķiramas </w:t>
      </w:r>
      <w:proofErr w:type="spellStart"/>
      <w:r w:rsidRPr="002655FC">
        <w:rPr>
          <w:rFonts w:asciiTheme="majorBidi" w:hAnsiTheme="majorBidi" w:cstheme="majorBidi"/>
        </w:rPr>
        <w:t>līgumslēgšanas</w:t>
      </w:r>
      <w:proofErr w:type="spellEnd"/>
      <w:r w:rsidRPr="002655FC">
        <w:rPr>
          <w:rFonts w:asciiTheme="majorBidi" w:hAnsiTheme="majorBidi" w:cstheme="majorBidi"/>
        </w:rPr>
        <w:t xml:space="preserve"> tiesības – </w:t>
      </w:r>
      <w:r w:rsidRPr="002655FC">
        <w:rPr>
          <w:rFonts w:asciiTheme="majorBidi" w:hAnsiTheme="majorBidi" w:cstheme="majorBidi"/>
          <w:b/>
          <w:bCs/>
        </w:rPr>
        <w:t>SIA “</w:t>
      </w:r>
      <w:proofErr w:type="spellStart"/>
      <w:r w:rsidR="00333538">
        <w:rPr>
          <w:rFonts w:asciiTheme="majorBidi" w:hAnsiTheme="majorBidi" w:cstheme="majorBidi"/>
          <w:b/>
          <w:bCs/>
        </w:rPr>
        <w:t>Nensi</w:t>
      </w:r>
      <w:proofErr w:type="spellEnd"/>
      <w:r>
        <w:rPr>
          <w:rFonts w:asciiTheme="majorBidi" w:hAnsiTheme="majorBidi" w:cstheme="majorBidi"/>
          <w:b/>
          <w:bCs/>
        </w:rPr>
        <w:t>”</w:t>
      </w:r>
      <w:r w:rsidRPr="002655FC">
        <w:rPr>
          <w:rFonts w:asciiTheme="majorBidi" w:hAnsiTheme="majorBidi" w:cstheme="majorBidi"/>
        </w:rPr>
        <w:t xml:space="preserve"> veic pārbaudi par PIL 42.panta otrās daļas 1., 2., 3., 4., 11. punktā, kā arī Starptautisko un Latvijas Republikas nacionālo sankciju likuma 11</w:t>
      </w:r>
      <w:r w:rsidRPr="002655FC">
        <w:rPr>
          <w:rFonts w:asciiTheme="majorBidi" w:hAnsiTheme="majorBidi" w:cstheme="majorBidi"/>
          <w:vertAlign w:val="superscript"/>
        </w:rPr>
        <w:t>.1</w:t>
      </w:r>
      <w:r w:rsidRPr="002655FC">
        <w:rPr>
          <w:rFonts w:asciiTheme="majorBidi" w:hAnsiTheme="majorBidi" w:cstheme="majorBidi"/>
        </w:rPr>
        <w:t xml:space="preserve">. pantu minēto pretendentu izslēgšanas gadījumu esamību. Komisija secina, ka uz pretendentu </w:t>
      </w:r>
      <w:r w:rsidRPr="002655FC">
        <w:rPr>
          <w:rFonts w:asciiTheme="majorBidi" w:hAnsiTheme="majorBidi" w:cstheme="majorBidi"/>
          <w:b/>
          <w:bCs/>
        </w:rPr>
        <w:t>SIA “</w:t>
      </w:r>
      <w:proofErr w:type="spellStart"/>
      <w:r w:rsidR="00333538">
        <w:rPr>
          <w:rFonts w:asciiTheme="majorBidi" w:hAnsiTheme="majorBidi" w:cstheme="majorBidi"/>
          <w:b/>
          <w:bCs/>
        </w:rPr>
        <w:t>Nensi</w:t>
      </w:r>
      <w:proofErr w:type="spellEnd"/>
      <w:r w:rsidRPr="002655FC">
        <w:rPr>
          <w:rFonts w:asciiTheme="majorBidi" w:hAnsiTheme="majorBidi" w:cstheme="majorBidi"/>
          <w:b/>
          <w:bCs/>
        </w:rPr>
        <w:t>”</w:t>
      </w:r>
      <w:r w:rsidRPr="002655FC">
        <w:rPr>
          <w:rFonts w:asciiTheme="majorBidi" w:hAnsiTheme="majorBidi" w:cstheme="majorBidi"/>
        </w:rPr>
        <w:t xml:space="preserve"> nav attiecināmi  PIL 9.panta astotajā daļā, kā arī Starptautisko un Latvijas Republikas nacionālo sankciju likuma 11</w:t>
      </w:r>
      <w:r w:rsidRPr="002655FC">
        <w:rPr>
          <w:rFonts w:asciiTheme="majorBidi" w:hAnsiTheme="majorBidi" w:cstheme="majorBidi"/>
          <w:vertAlign w:val="superscript"/>
        </w:rPr>
        <w:t>.1</w:t>
      </w:r>
      <w:r w:rsidRPr="002655FC">
        <w:rPr>
          <w:rFonts w:asciiTheme="majorBidi" w:hAnsiTheme="majorBidi" w:cstheme="majorBidi"/>
        </w:rPr>
        <w:t xml:space="preserve">. pantā noteiktie izslēgšanas nosacījumi. </w:t>
      </w:r>
    </w:p>
    <w:p w14:paraId="1D45163A" w14:textId="77777777" w:rsidR="004C4D3D" w:rsidRPr="004C4D3D" w:rsidRDefault="004C4D3D" w:rsidP="004C4D3D">
      <w:pPr>
        <w:spacing w:after="0"/>
        <w:jc w:val="both"/>
        <w:rPr>
          <w:rFonts w:asciiTheme="majorBidi" w:eastAsiaTheme="minorEastAsia" w:hAnsiTheme="majorBidi" w:cstheme="majorBidi"/>
        </w:rPr>
      </w:pPr>
    </w:p>
    <w:p w14:paraId="6B8161F7" w14:textId="77777777" w:rsidR="00FE04C7" w:rsidRPr="002655FC" w:rsidRDefault="00FE04C7" w:rsidP="004C4D3D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Theme="majorBidi" w:eastAsiaTheme="minorEastAsia" w:hAnsiTheme="majorBidi" w:cstheme="majorBidi"/>
        </w:rPr>
      </w:pPr>
      <w:r w:rsidRPr="002655FC">
        <w:rPr>
          <w:rFonts w:asciiTheme="majorBidi" w:hAnsiTheme="majorBidi" w:cstheme="majorBidi"/>
        </w:rPr>
        <w:t>Ņemot vērā augstāk minēto un, pamatojoties uz PIL  9. panta trīspad</w:t>
      </w:r>
      <w:r>
        <w:rPr>
          <w:rFonts w:asciiTheme="majorBidi" w:hAnsiTheme="majorBidi" w:cstheme="majorBidi"/>
        </w:rPr>
        <w:t>s</w:t>
      </w:r>
      <w:r w:rsidRPr="002655FC">
        <w:rPr>
          <w:rFonts w:asciiTheme="majorBidi" w:hAnsiTheme="majorBidi" w:cstheme="majorBidi"/>
        </w:rPr>
        <w:t xml:space="preserve">mito daļu, un Administratīvā procesa likuma 79. panta pirmo daļu; </w:t>
      </w:r>
    </w:p>
    <w:p w14:paraId="5D983637" w14:textId="77777777" w:rsidR="00FE04C7" w:rsidRPr="002655FC" w:rsidRDefault="00FE04C7" w:rsidP="00FE04C7">
      <w:pPr>
        <w:pStyle w:val="ListParagraph"/>
        <w:spacing w:line="276" w:lineRule="auto"/>
        <w:jc w:val="both"/>
        <w:rPr>
          <w:rFonts w:asciiTheme="majorBidi" w:hAnsiTheme="majorBidi" w:cstheme="majorBidi"/>
        </w:rPr>
      </w:pPr>
    </w:p>
    <w:p w14:paraId="3364D4FE" w14:textId="77777777" w:rsidR="00FE04C7" w:rsidRPr="002655FC" w:rsidRDefault="00FE04C7" w:rsidP="00FE04C7">
      <w:pPr>
        <w:jc w:val="both"/>
        <w:rPr>
          <w:rFonts w:asciiTheme="majorBidi" w:hAnsiTheme="majorBidi" w:cstheme="majorBidi"/>
          <w:sz w:val="24"/>
          <w:szCs w:val="24"/>
        </w:rPr>
      </w:pPr>
      <w:r w:rsidRPr="002655FC">
        <w:rPr>
          <w:rFonts w:asciiTheme="majorBidi" w:hAnsiTheme="majorBidi" w:cstheme="majorBidi"/>
          <w:sz w:val="24"/>
          <w:szCs w:val="24"/>
        </w:rPr>
        <w:t xml:space="preserve">Komisija balsojot 3 – par, 0 – nav, 0 – atturas, </w:t>
      </w:r>
      <w:r w:rsidRPr="002655FC">
        <w:rPr>
          <w:rFonts w:asciiTheme="majorBidi" w:hAnsiTheme="majorBidi" w:cstheme="majorBidi"/>
          <w:bCs/>
          <w:sz w:val="24"/>
          <w:szCs w:val="24"/>
        </w:rPr>
        <w:t>nolēma</w:t>
      </w:r>
      <w:r w:rsidRPr="002655FC">
        <w:rPr>
          <w:rFonts w:asciiTheme="majorBidi" w:hAnsiTheme="majorBidi" w:cstheme="majorBidi"/>
          <w:sz w:val="24"/>
          <w:szCs w:val="24"/>
        </w:rPr>
        <w:t>:</w:t>
      </w:r>
    </w:p>
    <w:p w14:paraId="11EACC9A" w14:textId="77777777" w:rsidR="00333538" w:rsidRDefault="00333538" w:rsidP="00113E1A">
      <w:pPr>
        <w:spacing w:before="120" w:after="0"/>
        <w:jc w:val="both"/>
        <w:rPr>
          <w:rFonts w:asciiTheme="majorBidi" w:hAnsiTheme="majorBidi" w:cstheme="majorBidi"/>
          <w:sz w:val="24"/>
          <w:szCs w:val="24"/>
        </w:rPr>
      </w:pPr>
    </w:p>
    <w:p w14:paraId="6312A99F" w14:textId="6C08FF1F" w:rsidR="00333538" w:rsidRDefault="0096127B" w:rsidP="00113E1A">
      <w:pPr>
        <w:pStyle w:val="ListParagraph"/>
        <w:numPr>
          <w:ilvl w:val="3"/>
          <w:numId w:val="1"/>
        </w:numPr>
        <w:spacing w:before="120" w:line="276" w:lineRule="auto"/>
        <w:ind w:left="1134" w:hanging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Izslēgt Pretendentu SIA “</w:t>
      </w:r>
      <w:proofErr w:type="spellStart"/>
      <w:r>
        <w:rPr>
          <w:rFonts w:asciiTheme="majorBidi" w:hAnsiTheme="majorBidi" w:cstheme="majorBidi"/>
        </w:rPr>
        <w:t>Cortto</w:t>
      </w:r>
      <w:proofErr w:type="spellEnd"/>
      <w:r>
        <w:rPr>
          <w:rFonts w:asciiTheme="majorBidi" w:hAnsiTheme="majorBidi" w:cstheme="majorBidi"/>
        </w:rPr>
        <w:t>” no dalības iepirkumā;</w:t>
      </w:r>
    </w:p>
    <w:p w14:paraId="3E4BD529" w14:textId="704B6E07" w:rsidR="00FE04C7" w:rsidRPr="00C1173A" w:rsidRDefault="00FE04C7" w:rsidP="00113E1A">
      <w:pPr>
        <w:pStyle w:val="ListParagraph"/>
        <w:numPr>
          <w:ilvl w:val="3"/>
          <w:numId w:val="1"/>
        </w:numPr>
        <w:spacing w:before="120" w:line="276" w:lineRule="auto"/>
        <w:ind w:left="1134" w:hanging="567"/>
        <w:jc w:val="both"/>
        <w:rPr>
          <w:rFonts w:asciiTheme="majorBidi" w:hAnsiTheme="majorBidi" w:cstheme="majorBidi"/>
        </w:rPr>
      </w:pPr>
      <w:r w:rsidRPr="00A35EF4">
        <w:rPr>
          <w:rFonts w:asciiTheme="majorBidi" w:hAnsiTheme="majorBidi" w:cstheme="majorBidi"/>
        </w:rPr>
        <w:t xml:space="preserve">piešķirt </w:t>
      </w:r>
      <w:proofErr w:type="spellStart"/>
      <w:r w:rsidRPr="00A35EF4">
        <w:rPr>
          <w:rFonts w:asciiTheme="majorBidi" w:hAnsiTheme="majorBidi" w:cstheme="majorBidi"/>
        </w:rPr>
        <w:t>līgumslēgšanas</w:t>
      </w:r>
      <w:proofErr w:type="spellEnd"/>
      <w:r w:rsidRPr="00A35EF4">
        <w:rPr>
          <w:rFonts w:asciiTheme="majorBidi" w:hAnsiTheme="majorBidi" w:cstheme="majorBidi"/>
        </w:rPr>
        <w:t xml:space="preserve"> tiesības Pretendentam </w:t>
      </w:r>
      <w:r w:rsidRPr="00A35EF4">
        <w:rPr>
          <w:rFonts w:asciiTheme="majorBidi" w:hAnsiTheme="majorBidi" w:cstheme="majorBidi"/>
          <w:b/>
          <w:bCs/>
        </w:rPr>
        <w:t>SIA “</w:t>
      </w:r>
      <w:proofErr w:type="spellStart"/>
      <w:r w:rsidR="00A35EF4">
        <w:rPr>
          <w:rFonts w:asciiTheme="majorBidi" w:hAnsiTheme="majorBidi" w:cstheme="majorBidi"/>
          <w:b/>
          <w:bCs/>
        </w:rPr>
        <w:t>Nensi</w:t>
      </w:r>
      <w:proofErr w:type="spellEnd"/>
      <w:r w:rsidRPr="00A35EF4">
        <w:rPr>
          <w:rFonts w:asciiTheme="majorBidi" w:hAnsiTheme="majorBidi" w:cstheme="majorBidi"/>
          <w:b/>
          <w:bCs/>
        </w:rPr>
        <w:t>”</w:t>
      </w:r>
      <w:r w:rsidRPr="00A35EF4">
        <w:rPr>
          <w:rFonts w:asciiTheme="majorBidi" w:hAnsiTheme="majorBidi" w:cstheme="majorBidi"/>
        </w:rPr>
        <w:t xml:space="preserve">, </w:t>
      </w:r>
      <w:proofErr w:type="spellStart"/>
      <w:r w:rsidRPr="00A35EF4">
        <w:rPr>
          <w:rFonts w:asciiTheme="majorBidi" w:hAnsiTheme="majorBidi" w:cstheme="majorBidi"/>
        </w:rPr>
        <w:t>reģ</w:t>
      </w:r>
      <w:proofErr w:type="spellEnd"/>
      <w:r w:rsidRPr="00A35EF4">
        <w:rPr>
          <w:rFonts w:asciiTheme="majorBidi" w:hAnsiTheme="majorBidi" w:cstheme="majorBidi"/>
        </w:rPr>
        <w:t>. Nr.</w:t>
      </w:r>
      <w:r w:rsidR="00C23333">
        <w:rPr>
          <w:rFonts w:asciiTheme="majorBidi" w:hAnsiTheme="majorBidi" w:cstheme="majorBidi"/>
        </w:rPr>
        <w:t xml:space="preserve"> 4000</w:t>
      </w:r>
      <w:r w:rsidR="00F62305">
        <w:rPr>
          <w:rFonts w:asciiTheme="majorBidi" w:hAnsiTheme="majorBidi" w:cstheme="majorBidi"/>
        </w:rPr>
        <w:t xml:space="preserve">3742479, </w:t>
      </w:r>
      <w:r w:rsidRPr="00A35EF4">
        <w:rPr>
          <w:bCs/>
          <w:lang w:eastAsia="en-US"/>
        </w:rPr>
        <w:t xml:space="preserve">kurš ir iesniedzis iepirkuma nolikuma, Publisko iepirkumu likuma un </w:t>
      </w:r>
      <w:r w:rsidRPr="00A35EF4">
        <w:rPr>
          <w:rFonts w:eastAsia="Calibri"/>
          <w:bCs/>
          <w:lang w:eastAsia="en-US"/>
        </w:rPr>
        <w:t>Starptautisko un Latvijas Republikas nacionālo sankciju likuma</w:t>
      </w:r>
      <w:r w:rsidRPr="00A35EF4">
        <w:rPr>
          <w:bCs/>
          <w:lang w:eastAsia="en-US"/>
        </w:rPr>
        <w:t xml:space="preserve"> prasībām atbilstošu piedāvājumu. Līgums tiks slēgts uz </w:t>
      </w:r>
      <w:r w:rsidR="00D97E8D" w:rsidRPr="00A35EF4">
        <w:rPr>
          <w:bCs/>
          <w:lang w:eastAsia="en-US"/>
        </w:rPr>
        <w:t>38</w:t>
      </w:r>
      <w:r w:rsidRPr="00A35EF4">
        <w:rPr>
          <w:bCs/>
          <w:lang w:eastAsia="en-US"/>
        </w:rPr>
        <w:t xml:space="preserve"> (</w:t>
      </w:r>
      <w:r w:rsidR="00D97E8D" w:rsidRPr="00A35EF4">
        <w:rPr>
          <w:bCs/>
          <w:lang w:eastAsia="en-US"/>
        </w:rPr>
        <w:t>trīsdesmit astoņiem</w:t>
      </w:r>
      <w:r w:rsidRPr="00A35EF4">
        <w:rPr>
          <w:bCs/>
          <w:lang w:eastAsia="en-US"/>
        </w:rPr>
        <w:t xml:space="preserve">) mēnešiem, </w:t>
      </w:r>
      <w:r w:rsidRPr="00A35EF4">
        <w:t xml:space="preserve">  par piedāvāto  līgumcenu  </w:t>
      </w:r>
      <w:r w:rsidRPr="00A35EF4">
        <w:rPr>
          <w:bCs/>
        </w:rPr>
        <w:t xml:space="preserve">EUR </w:t>
      </w:r>
      <w:r w:rsidR="00F62305" w:rsidRPr="004E54FF">
        <w:rPr>
          <w:bCs/>
        </w:rPr>
        <w:t>82</w:t>
      </w:r>
      <w:r w:rsidR="00F62305">
        <w:rPr>
          <w:bCs/>
        </w:rPr>
        <w:t xml:space="preserve"> </w:t>
      </w:r>
      <w:r w:rsidR="00F62305" w:rsidRPr="004E54FF">
        <w:rPr>
          <w:bCs/>
        </w:rPr>
        <w:t>795.88</w:t>
      </w:r>
      <w:r w:rsidR="00F62305" w:rsidRPr="00A35EF4">
        <w:rPr>
          <w:bCs/>
        </w:rPr>
        <w:t xml:space="preserve"> </w:t>
      </w:r>
      <w:r w:rsidRPr="00A35EF4">
        <w:rPr>
          <w:bCs/>
        </w:rPr>
        <w:t>(</w:t>
      </w:r>
      <w:r w:rsidR="00F62305">
        <w:rPr>
          <w:bCs/>
        </w:rPr>
        <w:t>astoņdesmit divi tūksto</w:t>
      </w:r>
      <w:r w:rsidR="00A5098B">
        <w:rPr>
          <w:bCs/>
        </w:rPr>
        <w:t xml:space="preserve">ši </w:t>
      </w:r>
      <w:r w:rsidRPr="00A35EF4">
        <w:rPr>
          <w:rFonts w:asciiTheme="majorBidi" w:hAnsiTheme="majorBidi" w:cstheme="majorBidi"/>
          <w:bCs/>
        </w:rPr>
        <w:t xml:space="preserve"> </w:t>
      </w:r>
      <w:r w:rsidR="003D53C2">
        <w:rPr>
          <w:rFonts w:asciiTheme="majorBidi" w:hAnsiTheme="majorBidi" w:cstheme="majorBidi"/>
          <w:bCs/>
        </w:rPr>
        <w:t xml:space="preserve">septiņi simti deviņdesmit pieci </w:t>
      </w:r>
      <w:proofErr w:type="spellStart"/>
      <w:r w:rsidR="003D53C2" w:rsidRPr="00C1173A">
        <w:rPr>
          <w:rFonts w:asciiTheme="majorBidi" w:hAnsiTheme="majorBidi" w:cstheme="majorBidi"/>
          <w:bCs/>
          <w:i/>
          <w:iCs/>
        </w:rPr>
        <w:t>euro</w:t>
      </w:r>
      <w:proofErr w:type="spellEnd"/>
      <w:r w:rsidR="003D53C2">
        <w:rPr>
          <w:rFonts w:asciiTheme="majorBidi" w:hAnsiTheme="majorBidi" w:cstheme="majorBidi"/>
          <w:bCs/>
        </w:rPr>
        <w:t xml:space="preserve">, 88 </w:t>
      </w:r>
      <w:r w:rsidRPr="00A35EF4">
        <w:rPr>
          <w:rFonts w:asciiTheme="majorBidi" w:hAnsiTheme="majorBidi" w:cstheme="majorBidi"/>
          <w:bCs/>
        </w:rPr>
        <w:t>centi) bez PVN.</w:t>
      </w:r>
    </w:p>
    <w:p w14:paraId="57893EDC" w14:textId="77777777" w:rsidR="00C1173A" w:rsidRPr="00A35EF4" w:rsidRDefault="00C1173A" w:rsidP="00C1173A">
      <w:pPr>
        <w:pStyle w:val="ListParagraph"/>
        <w:spacing w:before="120"/>
        <w:ind w:left="1134"/>
        <w:jc w:val="both"/>
        <w:rPr>
          <w:rFonts w:asciiTheme="majorBidi" w:hAnsiTheme="majorBidi" w:cstheme="majorBidi"/>
        </w:rPr>
      </w:pPr>
    </w:p>
    <w:p w14:paraId="7E3D6B45" w14:textId="77777777" w:rsidR="00FE04C7" w:rsidRPr="00263798" w:rsidRDefault="00FE04C7" w:rsidP="00FE04C7">
      <w:pPr>
        <w:pStyle w:val="ListParagraph"/>
        <w:spacing w:before="120" w:line="276" w:lineRule="auto"/>
        <w:ind w:left="0"/>
        <w:jc w:val="both"/>
        <w:rPr>
          <w:rFonts w:asciiTheme="majorBidi" w:hAnsiTheme="majorBidi" w:cstheme="majorBidi"/>
        </w:rPr>
      </w:pPr>
      <w:r w:rsidRPr="002655FC">
        <w:rPr>
          <w:rFonts w:asciiTheme="majorBidi" w:hAnsiTheme="majorBidi" w:cstheme="majorBidi"/>
        </w:rPr>
        <w:tab/>
        <w:t xml:space="preserve">Saskaņā ar PIL 9.panta divdesmit trešo daļu, pretendents, kurš iesniedzis piedāvājumu </w:t>
      </w:r>
      <w:r w:rsidRPr="002655FC">
        <w:t xml:space="preserve">uz ko attiecas </w:t>
      </w:r>
      <w:r w:rsidRPr="002655FC">
        <w:rPr>
          <w:rFonts w:eastAsia="Calibri"/>
          <w:lang w:eastAsia="en-US"/>
        </w:rPr>
        <w:t xml:space="preserve">Publisko iepirkumu likuma 9. panta </w:t>
      </w:r>
      <w:r w:rsidRPr="002655FC">
        <w:t>noteikumi, un kurš</w:t>
      </w:r>
      <w:r w:rsidRPr="00263798">
        <w:t xml:space="preserve"> uzskata, ka ir aizskartas tā tiesības vai ir iespējams šo tiesību aizskārums, ir tiesīgs pārsūdzēt pieņemto lēmumu Administratīvajā rajona tiesā Administratīvā procesa likumā noteiktajā kārtībā mēneša laikā no lēmuma saņemšanas dienas. </w:t>
      </w:r>
      <w:r w:rsidRPr="00263798">
        <w:rPr>
          <w:rFonts w:asciiTheme="majorBidi" w:hAnsiTheme="majorBidi" w:cstheme="majorBidi"/>
        </w:rPr>
        <w:t>Lēmuma pārsūdzēšana neaptur tā darbību.</w:t>
      </w:r>
    </w:p>
    <w:p w14:paraId="335236A5" w14:textId="77777777" w:rsidR="00FE04C7" w:rsidRDefault="00FE04C7" w:rsidP="00617D3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28CDE87" w14:textId="77777777" w:rsidR="00FE17E9" w:rsidRDefault="00FE17E9" w:rsidP="00617D3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1D8F311C" w14:textId="77777777" w:rsidR="00FE17E9" w:rsidRPr="00263798" w:rsidRDefault="00FE17E9" w:rsidP="00617D3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29C7E5B8" w14:textId="54D41270" w:rsidR="00FE04C7" w:rsidRPr="00263798" w:rsidRDefault="00FE04C7" w:rsidP="00FE04C7">
      <w:pPr>
        <w:tabs>
          <w:tab w:val="left" w:pos="1440"/>
        </w:tabs>
        <w:suppressAutoHyphens/>
        <w:spacing w:after="0"/>
        <w:rPr>
          <w:rFonts w:asciiTheme="majorBidi" w:hAnsiTheme="majorBidi" w:cstheme="majorBidi"/>
          <w:sz w:val="24"/>
          <w:szCs w:val="24"/>
          <w:lang w:eastAsia="ar-SA"/>
        </w:rPr>
      </w:pPr>
      <w:r w:rsidRPr="00263798">
        <w:rPr>
          <w:rFonts w:asciiTheme="majorBidi" w:hAnsiTheme="majorBidi" w:cstheme="majorBidi"/>
          <w:sz w:val="24"/>
          <w:szCs w:val="24"/>
          <w:lang w:eastAsia="ar-SA"/>
        </w:rPr>
        <w:t>Iepirkumu komisijas priekšsēdētāja</w:t>
      </w:r>
      <w:r w:rsidRPr="00263798">
        <w:rPr>
          <w:rFonts w:asciiTheme="majorBidi" w:hAnsiTheme="majorBidi" w:cstheme="majorBidi"/>
          <w:i/>
          <w:sz w:val="24"/>
          <w:szCs w:val="24"/>
          <w:lang w:eastAsia="ar-SA"/>
        </w:rPr>
        <w:t xml:space="preserve">    /personīgais paraksts/          </w:t>
      </w:r>
      <w:r w:rsidRPr="00263798">
        <w:rPr>
          <w:rFonts w:asciiTheme="majorBidi" w:hAnsiTheme="majorBidi" w:cstheme="majorBidi"/>
          <w:i/>
          <w:sz w:val="24"/>
          <w:szCs w:val="24"/>
          <w:lang w:eastAsia="ar-SA"/>
        </w:rPr>
        <w:tab/>
      </w:r>
      <w:r w:rsidRPr="00263798">
        <w:rPr>
          <w:rFonts w:asciiTheme="majorBidi" w:hAnsiTheme="majorBidi" w:cstheme="majorBidi"/>
          <w:sz w:val="24"/>
          <w:szCs w:val="24"/>
          <w:lang w:eastAsia="ar-SA"/>
        </w:rPr>
        <w:t xml:space="preserve">Agnese Rušiņa </w:t>
      </w:r>
      <w:r w:rsidRPr="00263798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Pr="00263798">
        <w:rPr>
          <w:rFonts w:asciiTheme="majorBidi" w:hAnsiTheme="majorBidi" w:cstheme="majorBidi"/>
          <w:sz w:val="24"/>
          <w:szCs w:val="24"/>
        </w:rPr>
        <w:tab/>
      </w:r>
    </w:p>
    <w:p w14:paraId="74C49942" w14:textId="77777777" w:rsidR="00FE04C7" w:rsidRPr="00263798" w:rsidRDefault="00FE04C7" w:rsidP="00FE04C7">
      <w:pPr>
        <w:tabs>
          <w:tab w:val="left" w:pos="1440"/>
        </w:tabs>
        <w:suppressAutoHyphens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63798">
        <w:rPr>
          <w:rFonts w:asciiTheme="majorBidi" w:hAnsiTheme="majorBidi" w:cstheme="majorBidi"/>
          <w:sz w:val="24"/>
          <w:szCs w:val="24"/>
        </w:rPr>
        <w:t>Komisijas locekļi:</w:t>
      </w:r>
    </w:p>
    <w:p w14:paraId="35387BE1" w14:textId="77777777" w:rsidR="00FE04C7" w:rsidRPr="00263798" w:rsidRDefault="00FE04C7" w:rsidP="00FE04C7">
      <w:pPr>
        <w:tabs>
          <w:tab w:val="left" w:pos="1440"/>
        </w:tabs>
        <w:suppressAutoHyphens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2F526CD" w14:textId="77777777" w:rsidR="00FE04C7" w:rsidRPr="00263798" w:rsidRDefault="00FE04C7" w:rsidP="00FE04C7">
      <w:pPr>
        <w:pStyle w:val="NormalWeb"/>
        <w:spacing w:before="0" w:after="0"/>
        <w:rPr>
          <w:rFonts w:asciiTheme="majorBidi" w:hAnsiTheme="majorBidi" w:cstheme="majorBidi"/>
          <w:lang w:val="lv-LV"/>
        </w:rPr>
      </w:pPr>
      <w:r w:rsidRPr="00263798">
        <w:rPr>
          <w:rFonts w:asciiTheme="majorBidi" w:hAnsiTheme="majorBidi" w:cstheme="majorBidi"/>
          <w:lang w:val="lv-LV"/>
        </w:rPr>
        <w:t xml:space="preserve">Juriste   </w:t>
      </w:r>
      <w:r w:rsidRPr="00263798">
        <w:rPr>
          <w:rFonts w:asciiTheme="majorBidi" w:hAnsiTheme="majorBidi" w:cstheme="majorBidi"/>
          <w:i/>
          <w:lang w:val="lv-LV"/>
        </w:rPr>
        <w:t xml:space="preserve">                                                   /personīgais paraksts/       </w:t>
      </w:r>
      <w:r>
        <w:rPr>
          <w:rFonts w:asciiTheme="majorBidi" w:hAnsiTheme="majorBidi" w:cstheme="majorBidi"/>
          <w:i/>
          <w:lang w:val="lv-LV"/>
        </w:rPr>
        <w:tab/>
      </w:r>
      <w:r w:rsidRPr="00263798">
        <w:rPr>
          <w:rFonts w:asciiTheme="majorBidi" w:hAnsiTheme="majorBidi" w:cstheme="majorBidi"/>
          <w:i/>
          <w:lang w:val="lv-LV"/>
        </w:rPr>
        <w:t xml:space="preserve"> </w:t>
      </w:r>
      <w:r w:rsidRPr="00263798">
        <w:rPr>
          <w:rFonts w:asciiTheme="majorBidi" w:hAnsiTheme="majorBidi" w:cstheme="majorBidi"/>
          <w:lang w:val="lv-LV"/>
        </w:rPr>
        <w:t>Baiba Kviese</w:t>
      </w:r>
    </w:p>
    <w:p w14:paraId="21DE6BED" w14:textId="77777777" w:rsidR="00FE04C7" w:rsidRPr="00263798" w:rsidRDefault="00FE04C7" w:rsidP="00FE04C7">
      <w:pPr>
        <w:pStyle w:val="NormalWeb"/>
        <w:spacing w:before="0" w:after="0" w:line="360" w:lineRule="auto"/>
        <w:rPr>
          <w:rFonts w:asciiTheme="majorBidi" w:hAnsiTheme="majorBidi" w:cstheme="majorBidi"/>
          <w:lang w:val="lv-LV"/>
        </w:rPr>
      </w:pPr>
    </w:p>
    <w:p w14:paraId="6CDF3AB0" w14:textId="77777777" w:rsidR="00FE04C7" w:rsidRDefault="00FE04C7" w:rsidP="00FE04C7">
      <w:pPr>
        <w:pStyle w:val="NormalWeb"/>
        <w:spacing w:before="0" w:after="0"/>
        <w:ind w:hanging="284"/>
        <w:rPr>
          <w:rFonts w:asciiTheme="majorBidi" w:hAnsiTheme="majorBidi" w:cstheme="majorBidi"/>
          <w:lang w:val="lv-LV"/>
        </w:rPr>
      </w:pPr>
      <w:r w:rsidRPr="001722AD">
        <w:rPr>
          <w:rFonts w:asciiTheme="majorBidi" w:hAnsiTheme="majorBidi" w:cstheme="majorBidi"/>
          <w:lang w:val="lv-LV"/>
        </w:rPr>
        <w:tab/>
      </w:r>
      <w:r>
        <w:rPr>
          <w:rFonts w:asciiTheme="majorBidi" w:hAnsiTheme="majorBidi" w:cstheme="majorBidi"/>
          <w:lang w:val="lv-LV"/>
        </w:rPr>
        <w:t>Infrastruktūras un</w:t>
      </w:r>
    </w:p>
    <w:p w14:paraId="23406191" w14:textId="6B024638" w:rsidR="00FE04C7" w:rsidRPr="00617D34" w:rsidRDefault="00FE04C7" w:rsidP="00617D34">
      <w:pPr>
        <w:pStyle w:val="NormalWeb"/>
        <w:spacing w:before="0" w:after="0"/>
        <w:rPr>
          <w:rFonts w:asciiTheme="majorBidi" w:hAnsiTheme="majorBidi" w:cstheme="majorBidi"/>
          <w:lang w:val="lv-LV"/>
        </w:rPr>
      </w:pPr>
      <w:r>
        <w:rPr>
          <w:rFonts w:asciiTheme="majorBidi" w:hAnsiTheme="majorBidi" w:cstheme="majorBidi"/>
          <w:lang w:val="lv-LV"/>
        </w:rPr>
        <w:t>attīstības direktors</w:t>
      </w:r>
      <w:r w:rsidRPr="001722AD">
        <w:rPr>
          <w:rFonts w:asciiTheme="majorBidi" w:hAnsiTheme="majorBidi" w:cstheme="majorBidi"/>
          <w:lang w:val="lv-LV"/>
        </w:rPr>
        <w:t xml:space="preserve">                              </w:t>
      </w:r>
      <w:r w:rsidRPr="001722AD">
        <w:rPr>
          <w:rFonts w:asciiTheme="majorBidi" w:hAnsiTheme="majorBidi" w:cstheme="majorBidi"/>
          <w:i/>
          <w:lang w:val="lv-LV"/>
        </w:rPr>
        <w:t xml:space="preserve">   /personīgais paraksts/         </w:t>
      </w:r>
      <w:r>
        <w:rPr>
          <w:rFonts w:asciiTheme="majorBidi" w:hAnsiTheme="majorBidi" w:cstheme="majorBidi"/>
          <w:lang w:val="lv-LV"/>
        </w:rPr>
        <w:t xml:space="preserve">Rihards </w:t>
      </w:r>
      <w:proofErr w:type="spellStart"/>
      <w:r>
        <w:rPr>
          <w:rFonts w:asciiTheme="majorBidi" w:hAnsiTheme="majorBidi" w:cstheme="majorBidi"/>
          <w:lang w:val="lv-LV"/>
        </w:rPr>
        <w:t>Fīrmanis</w:t>
      </w:r>
      <w:proofErr w:type="spellEnd"/>
    </w:p>
    <w:p w14:paraId="033E37DB" w14:textId="77777777" w:rsidR="00617D34" w:rsidRDefault="00617D34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</w:p>
    <w:p w14:paraId="1DEBA5C0" w14:textId="77777777" w:rsidR="00617D34" w:rsidRDefault="00617D34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</w:p>
    <w:p w14:paraId="6FA1C7CD" w14:textId="77777777" w:rsidR="00FE17E9" w:rsidRDefault="00FE17E9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</w:p>
    <w:p w14:paraId="01DC488E" w14:textId="77777777" w:rsidR="00FE17E9" w:rsidRDefault="00FE17E9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</w:p>
    <w:p w14:paraId="4DDD6FFB" w14:textId="77777777" w:rsidR="00FE17E9" w:rsidRDefault="00FE17E9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</w:p>
    <w:p w14:paraId="081E6A63" w14:textId="77777777" w:rsidR="00617D34" w:rsidRDefault="00617D34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</w:p>
    <w:p w14:paraId="77EBC812" w14:textId="04F19146" w:rsidR="00FE04C7" w:rsidRPr="00995D19" w:rsidRDefault="00FE04C7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  <w:r w:rsidRPr="00995D19">
        <w:rPr>
          <w:sz w:val="20"/>
          <w:szCs w:val="20"/>
          <w:lang w:val="lv-LV"/>
        </w:rPr>
        <w:t>NORAKSTS PAREIZS</w:t>
      </w:r>
    </w:p>
    <w:p w14:paraId="2B6756EC" w14:textId="77777777" w:rsidR="00FE04C7" w:rsidRDefault="00FE04C7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Iepirkumu komisijas priekšsēdētāja</w:t>
      </w:r>
    </w:p>
    <w:p w14:paraId="367E634B" w14:textId="77777777" w:rsidR="00FE04C7" w:rsidRDefault="00FE04C7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Agnese Rušiņa</w:t>
      </w:r>
    </w:p>
    <w:p w14:paraId="29B3F9A2" w14:textId="3D6C6756" w:rsidR="00FE04C7" w:rsidRPr="00D77C24" w:rsidRDefault="00C1173A" w:rsidP="00FE04C7">
      <w:pPr>
        <w:pStyle w:val="NormalWeb"/>
        <w:spacing w:before="0" w:after="0"/>
        <w:ind w:left="-56" w:hanging="284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29.</w:t>
      </w:r>
      <w:r w:rsidR="00EB4D02">
        <w:rPr>
          <w:sz w:val="20"/>
          <w:szCs w:val="20"/>
          <w:lang w:val="lv-LV"/>
        </w:rPr>
        <w:t>04</w:t>
      </w:r>
      <w:r w:rsidR="009E446D">
        <w:rPr>
          <w:sz w:val="20"/>
          <w:szCs w:val="20"/>
          <w:lang w:val="lv-LV"/>
        </w:rPr>
        <w:t>.202</w:t>
      </w:r>
      <w:r w:rsidR="00DA0621">
        <w:rPr>
          <w:sz w:val="20"/>
          <w:szCs w:val="20"/>
          <w:lang w:val="lv-LV"/>
        </w:rPr>
        <w:t>4</w:t>
      </w:r>
      <w:r w:rsidR="00FE04C7">
        <w:rPr>
          <w:sz w:val="20"/>
          <w:szCs w:val="20"/>
          <w:lang w:val="lv-LV"/>
        </w:rPr>
        <w:t>.</w:t>
      </w:r>
    </w:p>
    <w:p w14:paraId="7FDC5589" w14:textId="77777777" w:rsidR="008B05FC" w:rsidRDefault="008B05FC"/>
    <w:sectPr w:rsidR="008B05FC" w:rsidSect="008860BA">
      <w:headerReference w:type="default" r:id="rId11"/>
      <w:footerReference w:type="default" r:id="rId12"/>
      <w:pgSz w:w="11906" w:h="16838"/>
      <w:pgMar w:top="1276" w:right="1274" w:bottom="1135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2467" w14:textId="77777777" w:rsidR="008860BA" w:rsidRDefault="008860BA" w:rsidP="00B2529E">
      <w:pPr>
        <w:spacing w:after="0" w:line="240" w:lineRule="auto"/>
      </w:pPr>
      <w:r>
        <w:separator/>
      </w:r>
    </w:p>
  </w:endnote>
  <w:endnote w:type="continuationSeparator" w:id="0">
    <w:p w14:paraId="7603012D" w14:textId="77777777" w:rsidR="008860BA" w:rsidRDefault="008860BA" w:rsidP="00B2529E">
      <w:pPr>
        <w:spacing w:after="0" w:line="240" w:lineRule="auto"/>
      </w:pPr>
      <w:r>
        <w:continuationSeparator/>
      </w:r>
    </w:p>
  </w:endnote>
  <w:endnote w:type="continuationNotice" w:id="1">
    <w:p w14:paraId="7CB4F7BF" w14:textId="77777777" w:rsidR="008860BA" w:rsidRDefault="00886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65243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9F35B2B" w14:textId="77777777" w:rsidR="00755949" w:rsidRPr="004F194A" w:rsidRDefault="00D77C24">
        <w:pPr>
          <w:pStyle w:val="Footer"/>
          <w:jc w:val="center"/>
          <w:rPr>
            <w:rFonts w:ascii="Times New Roman" w:hAnsi="Times New Roman"/>
          </w:rPr>
        </w:pPr>
        <w:r w:rsidRPr="004F194A">
          <w:rPr>
            <w:rFonts w:ascii="Times New Roman" w:hAnsi="Times New Roman"/>
          </w:rPr>
          <w:fldChar w:fldCharType="begin"/>
        </w:r>
        <w:r w:rsidRPr="004F194A">
          <w:rPr>
            <w:rFonts w:ascii="Times New Roman" w:hAnsi="Times New Roman"/>
          </w:rPr>
          <w:instrText xml:space="preserve"> PAGE   \* MERGEFORMAT </w:instrText>
        </w:r>
        <w:r w:rsidRPr="004F194A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4F194A">
          <w:rPr>
            <w:rFonts w:ascii="Times New Roman" w:hAnsi="Times New Roman"/>
            <w:noProof/>
          </w:rPr>
          <w:fldChar w:fldCharType="end"/>
        </w:r>
      </w:p>
    </w:sdtContent>
  </w:sdt>
  <w:p w14:paraId="47FD64CD" w14:textId="77777777" w:rsidR="00755949" w:rsidRDefault="00755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FF3D0" w14:textId="77777777" w:rsidR="008860BA" w:rsidRDefault="008860BA" w:rsidP="00B2529E">
      <w:pPr>
        <w:spacing w:after="0" w:line="240" w:lineRule="auto"/>
      </w:pPr>
      <w:r>
        <w:separator/>
      </w:r>
    </w:p>
  </w:footnote>
  <w:footnote w:type="continuationSeparator" w:id="0">
    <w:p w14:paraId="2E6B5373" w14:textId="77777777" w:rsidR="008860BA" w:rsidRDefault="008860BA" w:rsidP="00B2529E">
      <w:pPr>
        <w:spacing w:after="0" w:line="240" w:lineRule="auto"/>
      </w:pPr>
      <w:r>
        <w:continuationSeparator/>
      </w:r>
    </w:p>
  </w:footnote>
  <w:footnote w:type="continuationNotice" w:id="1">
    <w:p w14:paraId="07622F15" w14:textId="77777777" w:rsidR="008860BA" w:rsidRDefault="00886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8DC6" w14:textId="6331859A" w:rsidR="00755949" w:rsidRPr="006D1CD3" w:rsidRDefault="000A0BCB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NORAKSTS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951"/>
    <w:multiLevelType w:val="multilevel"/>
    <w:tmpl w:val="E0C238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1E1B6E"/>
    <w:multiLevelType w:val="multilevel"/>
    <w:tmpl w:val="E61423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1E69E5"/>
    <w:multiLevelType w:val="hybridMultilevel"/>
    <w:tmpl w:val="7CFC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10625"/>
    <w:multiLevelType w:val="multilevel"/>
    <w:tmpl w:val="C464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B5962E2"/>
    <w:multiLevelType w:val="multilevel"/>
    <w:tmpl w:val="7E62E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B11454"/>
    <w:multiLevelType w:val="hybridMultilevel"/>
    <w:tmpl w:val="FBC207C8"/>
    <w:lvl w:ilvl="0" w:tplc="F334C7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BBE6198C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32652"/>
    <w:multiLevelType w:val="multilevel"/>
    <w:tmpl w:val="82B280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6971F6"/>
    <w:multiLevelType w:val="multilevel"/>
    <w:tmpl w:val="583EC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672753">
    <w:abstractNumId w:val="5"/>
  </w:num>
  <w:num w:numId="2" w16cid:durableId="1875918255">
    <w:abstractNumId w:val="3"/>
  </w:num>
  <w:num w:numId="3" w16cid:durableId="1933514086">
    <w:abstractNumId w:val="2"/>
  </w:num>
  <w:num w:numId="4" w16cid:durableId="1570072664">
    <w:abstractNumId w:val="4"/>
  </w:num>
  <w:num w:numId="5" w16cid:durableId="1702589151">
    <w:abstractNumId w:val="1"/>
  </w:num>
  <w:num w:numId="6" w16cid:durableId="1743868808">
    <w:abstractNumId w:val="7"/>
  </w:num>
  <w:num w:numId="7" w16cid:durableId="586620270">
    <w:abstractNumId w:val="6"/>
  </w:num>
  <w:num w:numId="8" w16cid:durableId="200685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BB"/>
    <w:rsid w:val="00002EAB"/>
    <w:rsid w:val="000208AD"/>
    <w:rsid w:val="000229D5"/>
    <w:rsid w:val="00054BCB"/>
    <w:rsid w:val="00067B7B"/>
    <w:rsid w:val="000775B2"/>
    <w:rsid w:val="00077A9E"/>
    <w:rsid w:val="00083E12"/>
    <w:rsid w:val="000A0BCB"/>
    <w:rsid w:val="000A1110"/>
    <w:rsid w:val="000A276D"/>
    <w:rsid w:val="000A7315"/>
    <w:rsid w:val="000B0200"/>
    <w:rsid w:val="000C7530"/>
    <w:rsid w:val="0010506F"/>
    <w:rsid w:val="00113E1A"/>
    <w:rsid w:val="00131083"/>
    <w:rsid w:val="00164946"/>
    <w:rsid w:val="001942A0"/>
    <w:rsid w:val="001B10E1"/>
    <w:rsid w:val="001C0C85"/>
    <w:rsid w:val="001C2872"/>
    <w:rsid w:val="001E3DD4"/>
    <w:rsid w:val="001F31BA"/>
    <w:rsid w:val="00232721"/>
    <w:rsid w:val="0023732E"/>
    <w:rsid w:val="00246416"/>
    <w:rsid w:val="002655FC"/>
    <w:rsid w:val="00267168"/>
    <w:rsid w:val="0027004F"/>
    <w:rsid w:val="0027706F"/>
    <w:rsid w:val="00281F4A"/>
    <w:rsid w:val="00295E8F"/>
    <w:rsid w:val="002B7860"/>
    <w:rsid w:val="002C463B"/>
    <w:rsid w:val="002E42C3"/>
    <w:rsid w:val="002F0FE1"/>
    <w:rsid w:val="002F27DA"/>
    <w:rsid w:val="0030100F"/>
    <w:rsid w:val="00303F6C"/>
    <w:rsid w:val="00316BFC"/>
    <w:rsid w:val="00333538"/>
    <w:rsid w:val="00336ECC"/>
    <w:rsid w:val="00344064"/>
    <w:rsid w:val="00347D9E"/>
    <w:rsid w:val="0038257A"/>
    <w:rsid w:val="003A7CF7"/>
    <w:rsid w:val="003D53C2"/>
    <w:rsid w:val="003F0392"/>
    <w:rsid w:val="00407922"/>
    <w:rsid w:val="00412CEE"/>
    <w:rsid w:val="004243D4"/>
    <w:rsid w:val="0042556F"/>
    <w:rsid w:val="0045109E"/>
    <w:rsid w:val="0047387E"/>
    <w:rsid w:val="004821D6"/>
    <w:rsid w:val="00482AF9"/>
    <w:rsid w:val="00492F25"/>
    <w:rsid w:val="004A77E6"/>
    <w:rsid w:val="004B16AC"/>
    <w:rsid w:val="004B3329"/>
    <w:rsid w:val="004C1531"/>
    <w:rsid w:val="004C4D3D"/>
    <w:rsid w:val="004E54FF"/>
    <w:rsid w:val="00501545"/>
    <w:rsid w:val="00514DCB"/>
    <w:rsid w:val="005220B8"/>
    <w:rsid w:val="00527616"/>
    <w:rsid w:val="00550E83"/>
    <w:rsid w:val="00555B46"/>
    <w:rsid w:val="005737FF"/>
    <w:rsid w:val="00582E64"/>
    <w:rsid w:val="00591C0B"/>
    <w:rsid w:val="00593DE8"/>
    <w:rsid w:val="005972F9"/>
    <w:rsid w:val="005A5669"/>
    <w:rsid w:val="005D59DE"/>
    <w:rsid w:val="006048A6"/>
    <w:rsid w:val="00605637"/>
    <w:rsid w:val="00617D34"/>
    <w:rsid w:val="0064006C"/>
    <w:rsid w:val="00654C1E"/>
    <w:rsid w:val="0067591A"/>
    <w:rsid w:val="00682BE8"/>
    <w:rsid w:val="0068792E"/>
    <w:rsid w:val="00696366"/>
    <w:rsid w:val="0069755E"/>
    <w:rsid w:val="006B531E"/>
    <w:rsid w:val="006B5ACC"/>
    <w:rsid w:val="006E0C17"/>
    <w:rsid w:val="006E4BC5"/>
    <w:rsid w:val="006E5FA8"/>
    <w:rsid w:val="0070761F"/>
    <w:rsid w:val="00727B17"/>
    <w:rsid w:val="00731D9B"/>
    <w:rsid w:val="007500AF"/>
    <w:rsid w:val="00755949"/>
    <w:rsid w:val="00757511"/>
    <w:rsid w:val="00770C4A"/>
    <w:rsid w:val="00786106"/>
    <w:rsid w:val="007A3E47"/>
    <w:rsid w:val="007A3E86"/>
    <w:rsid w:val="007B4735"/>
    <w:rsid w:val="007C2878"/>
    <w:rsid w:val="007D32E7"/>
    <w:rsid w:val="007F1A04"/>
    <w:rsid w:val="008233F6"/>
    <w:rsid w:val="00826466"/>
    <w:rsid w:val="00846D91"/>
    <w:rsid w:val="00873705"/>
    <w:rsid w:val="008860BA"/>
    <w:rsid w:val="008875BB"/>
    <w:rsid w:val="008B05FC"/>
    <w:rsid w:val="008B363F"/>
    <w:rsid w:val="008B4355"/>
    <w:rsid w:val="008B5F3E"/>
    <w:rsid w:val="008C24F0"/>
    <w:rsid w:val="008E189C"/>
    <w:rsid w:val="008E2C3E"/>
    <w:rsid w:val="00915721"/>
    <w:rsid w:val="00922CE8"/>
    <w:rsid w:val="00926F71"/>
    <w:rsid w:val="009412C3"/>
    <w:rsid w:val="0096127B"/>
    <w:rsid w:val="00973147"/>
    <w:rsid w:val="0098053F"/>
    <w:rsid w:val="009A3622"/>
    <w:rsid w:val="009A5680"/>
    <w:rsid w:val="009B0AF0"/>
    <w:rsid w:val="009B7885"/>
    <w:rsid w:val="009D7BF5"/>
    <w:rsid w:val="009E446D"/>
    <w:rsid w:val="009F030C"/>
    <w:rsid w:val="00A04AF3"/>
    <w:rsid w:val="00A23DF3"/>
    <w:rsid w:val="00A35EF4"/>
    <w:rsid w:val="00A456A3"/>
    <w:rsid w:val="00A5098B"/>
    <w:rsid w:val="00A558BB"/>
    <w:rsid w:val="00A70477"/>
    <w:rsid w:val="00A770D1"/>
    <w:rsid w:val="00A82934"/>
    <w:rsid w:val="00AB14A2"/>
    <w:rsid w:val="00AF4E1D"/>
    <w:rsid w:val="00B05C42"/>
    <w:rsid w:val="00B14223"/>
    <w:rsid w:val="00B14239"/>
    <w:rsid w:val="00B2529E"/>
    <w:rsid w:val="00B27EA3"/>
    <w:rsid w:val="00B56391"/>
    <w:rsid w:val="00B732E4"/>
    <w:rsid w:val="00B95509"/>
    <w:rsid w:val="00BC1B35"/>
    <w:rsid w:val="00BE7725"/>
    <w:rsid w:val="00BF19F8"/>
    <w:rsid w:val="00C1173A"/>
    <w:rsid w:val="00C23333"/>
    <w:rsid w:val="00C51098"/>
    <w:rsid w:val="00C55F1D"/>
    <w:rsid w:val="00C723B9"/>
    <w:rsid w:val="00CA30F7"/>
    <w:rsid w:val="00CA423C"/>
    <w:rsid w:val="00CA7470"/>
    <w:rsid w:val="00CB34EF"/>
    <w:rsid w:val="00CB76A7"/>
    <w:rsid w:val="00CC716A"/>
    <w:rsid w:val="00CE772B"/>
    <w:rsid w:val="00CF7FAE"/>
    <w:rsid w:val="00D1447E"/>
    <w:rsid w:val="00D22126"/>
    <w:rsid w:val="00D5163B"/>
    <w:rsid w:val="00D6247E"/>
    <w:rsid w:val="00D632E0"/>
    <w:rsid w:val="00D77C24"/>
    <w:rsid w:val="00D90F39"/>
    <w:rsid w:val="00D95A35"/>
    <w:rsid w:val="00D97E8D"/>
    <w:rsid w:val="00DA0621"/>
    <w:rsid w:val="00DA515B"/>
    <w:rsid w:val="00DA7423"/>
    <w:rsid w:val="00DA7BEC"/>
    <w:rsid w:val="00DB674B"/>
    <w:rsid w:val="00DD527D"/>
    <w:rsid w:val="00DE1109"/>
    <w:rsid w:val="00E30172"/>
    <w:rsid w:val="00E373A3"/>
    <w:rsid w:val="00E46FAA"/>
    <w:rsid w:val="00E552E9"/>
    <w:rsid w:val="00E7194B"/>
    <w:rsid w:val="00E72D59"/>
    <w:rsid w:val="00E75A06"/>
    <w:rsid w:val="00EA3D96"/>
    <w:rsid w:val="00EB4D02"/>
    <w:rsid w:val="00EE717E"/>
    <w:rsid w:val="00F004BB"/>
    <w:rsid w:val="00F12D6E"/>
    <w:rsid w:val="00F15C6D"/>
    <w:rsid w:val="00F3132D"/>
    <w:rsid w:val="00F34ABB"/>
    <w:rsid w:val="00F422EC"/>
    <w:rsid w:val="00F51E6E"/>
    <w:rsid w:val="00F570CE"/>
    <w:rsid w:val="00F62305"/>
    <w:rsid w:val="00F65DE3"/>
    <w:rsid w:val="00F66971"/>
    <w:rsid w:val="00F71DEC"/>
    <w:rsid w:val="00F728F0"/>
    <w:rsid w:val="00F926B0"/>
    <w:rsid w:val="00F97D72"/>
    <w:rsid w:val="00FB0EBA"/>
    <w:rsid w:val="00FD367C"/>
    <w:rsid w:val="00FE04C7"/>
    <w:rsid w:val="00FE16DF"/>
    <w:rsid w:val="00FE17E9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F42F7"/>
  <w15:chartTrackingRefBased/>
  <w15:docId w15:val="{E6AFB307-11F0-419F-B40D-28282713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5BB"/>
    <w:pPr>
      <w:spacing w:after="200" w:line="276" w:lineRule="auto"/>
    </w:pPr>
    <w:rPr>
      <w:rFonts w:ascii="Calibri" w:eastAsia="Times New Roman" w:hAnsi="Calibri" w:cs="Times New Roman"/>
      <w:kern w:val="0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Syle 1,Normal bullet 2,Bullet list,Saistīto dokumentu saraksts,List Paragraph1,Numurets,Virsraksti,PPS_Bullet,Numbered Para 1,Dot pt,No Spacing1,List Paragraph Char Char Char,Indicator Text,Bullet Points,Stri"/>
    <w:basedOn w:val="Normal"/>
    <w:link w:val="ListParagraphChar"/>
    <w:uiPriority w:val="34"/>
    <w:qFormat/>
    <w:rsid w:val="008875B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nhideWhenUsed/>
    <w:rsid w:val="008875BB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en-GB" w:eastAsia="ar-SA"/>
    </w:rPr>
  </w:style>
  <w:style w:type="character" w:customStyle="1" w:styleId="ListParagraphChar">
    <w:name w:val="List Paragraph Char"/>
    <w:aliases w:val="Strip Char,H&amp;P List Paragraph Char,2 Char,Syle 1 Char,Normal bullet 2 Char,Bullet list Char,Saistīto dokumentu saraksts Char,List Paragraph1 Char,Numurets Char,Virsraksti Char,PPS_Bullet Char,Numbered Para 1 Char,Dot pt Char"/>
    <w:link w:val="ListParagraph"/>
    <w:uiPriority w:val="34"/>
    <w:qFormat/>
    <w:locked/>
    <w:rsid w:val="008875BB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Header">
    <w:name w:val="header"/>
    <w:basedOn w:val="Normal"/>
    <w:link w:val="HeaderChar"/>
    <w:unhideWhenUsed/>
    <w:rsid w:val="00887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75BB"/>
    <w:rPr>
      <w:rFonts w:ascii="Calibri" w:eastAsia="Times New Roman" w:hAnsi="Calibri" w:cs="Times New Roman"/>
      <w:kern w:val="0"/>
      <w:lang w:val="lv-LV" w:eastAsia="lv-LV"/>
      <w14:ligatures w14:val="none"/>
    </w:rPr>
  </w:style>
  <w:style w:type="paragraph" w:styleId="NoSpacing">
    <w:name w:val="No Spacing"/>
    <w:uiPriority w:val="1"/>
    <w:qFormat/>
    <w:rsid w:val="008875BB"/>
    <w:pPr>
      <w:autoSpaceDN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lv-LV"/>
      <w14:ligatures w14:val="none"/>
    </w:rPr>
  </w:style>
  <w:style w:type="character" w:styleId="Hyperlink">
    <w:name w:val="Hyperlink"/>
    <w:uiPriority w:val="99"/>
    <w:unhideWhenUsed/>
    <w:rsid w:val="008875B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887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875BB"/>
    <w:rPr>
      <w:rFonts w:ascii="Calibri" w:eastAsia="Times New Roman" w:hAnsi="Calibri" w:cs="Times New Roman"/>
      <w:kern w:val="0"/>
      <w:lang w:val="lv-LV" w:eastAsia="lv-LV"/>
      <w14:ligatures w14:val="none"/>
    </w:rPr>
  </w:style>
  <w:style w:type="table" w:styleId="TableGrid">
    <w:name w:val="Table Grid"/>
    <w:basedOn w:val="TableNormal"/>
    <w:rsid w:val="008875BB"/>
    <w:pPr>
      <w:spacing w:after="0" w:line="240" w:lineRule="auto"/>
    </w:pPr>
    <w:rPr>
      <w:rFonts w:eastAsiaTheme="minorEastAsia"/>
      <w:kern w:val="0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23DF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matologijasinstitut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s.gov.lv.bisp/lv/construction_merch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omatologijasinstitut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Links>
    <vt:vector size="12" baseType="variant">
      <vt:variant>
        <vt:i4>6815853</vt:i4>
      </vt:variant>
      <vt:variant>
        <vt:i4>3</vt:i4>
      </vt:variant>
      <vt:variant>
        <vt:i4>0</vt:i4>
      </vt:variant>
      <vt:variant>
        <vt:i4>5</vt:i4>
      </vt:variant>
      <vt:variant>
        <vt:lpwstr>http://www.stomatologijasinstituts.lv/</vt:lpwstr>
      </vt:variant>
      <vt:variant>
        <vt:lpwstr/>
      </vt:variant>
      <vt:variant>
        <vt:i4>1048615</vt:i4>
      </vt:variant>
      <vt:variant>
        <vt:i4>0</vt:i4>
      </vt:variant>
      <vt:variant>
        <vt:i4>0</vt:i4>
      </vt:variant>
      <vt:variant>
        <vt:i4>5</vt:i4>
      </vt:variant>
      <vt:variant>
        <vt:lpwstr>mailto:info@stomatologijasinstituts.lv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Rušiņa</dc:creator>
  <cp:keywords/>
  <dc:description/>
  <cp:lastModifiedBy>Agnese Rušiņa</cp:lastModifiedBy>
  <cp:revision>37</cp:revision>
  <cp:lastPrinted>2023-06-27T11:39:00Z</cp:lastPrinted>
  <dcterms:created xsi:type="dcterms:W3CDTF">2024-04-29T07:36:00Z</dcterms:created>
  <dcterms:modified xsi:type="dcterms:W3CDTF">2024-04-29T08:15:00Z</dcterms:modified>
</cp:coreProperties>
</file>