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3C0F9A0F" w14:textId="59A1E9D8" w:rsidR="00644529" w:rsidRPr="00AA6778" w:rsidRDefault="00644529" w:rsidP="00252368">
      <w:pPr>
        <w:pStyle w:val="Header"/>
        <w:jc w:val="center"/>
        <w:rPr>
          <w:rFonts w:ascii="Calibri" w:hAnsi="Calibri"/>
          <w:b/>
          <w:sz w:val="22"/>
          <w:szCs w:val="22"/>
        </w:rPr>
      </w:pPr>
      <w:r w:rsidRPr="00B85303">
        <w:rPr>
          <w:rFonts w:ascii="Calibri" w:hAnsi="Calibri"/>
          <w:b/>
          <w:sz w:val="22"/>
          <w:szCs w:val="22"/>
        </w:rPr>
        <w:t>atklāt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konkurs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</w:t>
      </w:r>
      <w:r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840A89" w:rsidRPr="00840A89">
        <w:rPr>
          <w:rFonts w:ascii="Calibri" w:hAnsi="Calibri"/>
          <w:b/>
          <w:iCs/>
          <w:kern w:val="28"/>
          <w:sz w:val="22"/>
          <w:szCs w:val="22"/>
          <w:lang w:eastAsia="lv-LV"/>
        </w:rPr>
        <w:t>Darbinieku veselības apdrošināšana</w:t>
      </w:r>
      <w:r w:rsidRPr="00AA6778">
        <w:rPr>
          <w:rFonts w:ascii="Calibri" w:hAnsi="Calibri"/>
          <w:b/>
          <w:sz w:val="22"/>
          <w:szCs w:val="22"/>
        </w:rPr>
        <w:t>”</w:t>
      </w:r>
    </w:p>
    <w:p w14:paraId="10722089" w14:textId="0592F787" w:rsidR="00644529" w:rsidRPr="00B85303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FE35FB">
        <w:rPr>
          <w:rFonts w:ascii="Calibri" w:hAnsi="Calibri"/>
          <w:b/>
          <w:kern w:val="28"/>
          <w:sz w:val="22"/>
          <w:szCs w:val="22"/>
          <w:lang w:eastAsia="lv-LV"/>
        </w:rPr>
        <w:t>4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7C2A73">
        <w:rPr>
          <w:rFonts w:ascii="Calibri" w:hAnsi="Calibri"/>
          <w:b/>
          <w:kern w:val="28"/>
          <w:sz w:val="22"/>
          <w:szCs w:val="22"/>
          <w:lang w:eastAsia="lv-LV"/>
        </w:rPr>
        <w:t>2</w:t>
      </w:r>
      <w:r w:rsidR="00FE35FB">
        <w:rPr>
          <w:rFonts w:ascii="Calibri" w:hAnsi="Calibri"/>
          <w:b/>
          <w:kern w:val="28"/>
          <w:sz w:val="22"/>
          <w:szCs w:val="22"/>
          <w:lang w:eastAsia="lv-LV"/>
        </w:rPr>
        <w:t>4</w:t>
      </w:r>
      <w:r w:rsidR="003D64D7" w:rsidRPr="00B85303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0" w:name="_Hlk82699583"/>
      <w:bookmarkStart w:id="1" w:name="_Hlk503161718"/>
      <w:r w:rsidR="003D64D7"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54874FDD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B85303">
        <w:t>Rīgā,</w:t>
      </w:r>
      <w:r w:rsidR="00FE35FB">
        <w:tab/>
      </w:r>
      <w:r w:rsidR="00FE35FB">
        <w:tab/>
      </w:r>
      <w:r w:rsidRPr="00B85303">
        <w:t xml:space="preserve">                                                                                              </w:t>
      </w:r>
      <w:r w:rsidR="003D64D7" w:rsidRPr="00B85303">
        <w:t xml:space="preserve">     </w:t>
      </w:r>
      <w:r w:rsidRPr="00B85303">
        <w:t xml:space="preserve">            </w:t>
      </w:r>
      <w:r w:rsidR="009363E5" w:rsidRPr="00B85303">
        <w:t xml:space="preserve">     </w:t>
      </w:r>
      <w:r w:rsidRPr="00B85303">
        <w:t xml:space="preserve">  </w:t>
      </w:r>
      <w:r w:rsidR="003D64D7" w:rsidRPr="00415A9B">
        <w:t>202</w:t>
      </w:r>
      <w:r w:rsidR="00FE35FB">
        <w:t>4</w:t>
      </w:r>
      <w:r w:rsidRPr="00415A9B">
        <w:t xml:space="preserve">. </w:t>
      </w:r>
      <w:r w:rsidRPr="00F538A1">
        <w:t>gada</w:t>
      </w:r>
      <w:r w:rsidR="00B85303">
        <w:t xml:space="preserve"> </w:t>
      </w:r>
      <w:r w:rsidR="00FE35FB">
        <w:t xml:space="preserve">16. jūlijā </w:t>
      </w:r>
    </w:p>
    <w:p w14:paraId="7CE9D9D5" w14:textId="604F8275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</w:t>
      </w:r>
      <w:r w:rsidR="00DA4F4F">
        <w:rPr>
          <w:rFonts w:ascii="Calibri" w:hAnsi="Calibri" w:cs="Calibri"/>
          <w:sz w:val="22"/>
          <w:szCs w:val="22"/>
        </w:rPr>
        <w:t xml:space="preserve"> vai Pasūtītājs</w:t>
      </w:r>
      <w:r w:rsidRPr="00797F09">
        <w:rPr>
          <w:rFonts w:ascii="Calibri" w:hAnsi="Calibri" w:cs="Calibri"/>
          <w:sz w:val="22"/>
          <w:szCs w:val="22"/>
        </w:rPr>
        <w:t>).</w:t>
      </w:r>
    </w:p>
    <w:p w14:paraId="093E24F7" w14:textId="473F029D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3231C0">
        <w:rPr>
          <w:rFonts w:ascii="Calibri" w:hAnsi="Calibri" w:cs="Calibri"/>
          <w:sz w:val="22"/>
          <w:szCs w:val="22"/>
        </w:rPr>
        <w:t xml:space="preserve">Institūts </w:t>
      </w:r>
      <w:r w:rsidR="003231C0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3231C0">
        <w:rPr>
          <w:rFonts w:ascii="Calibri" w:hAnsi="Calibri" w:cs="Calibri"/>
          <w:sz w:val="22"/>
          <w:szCs w:val="22"/>
        </w:rPr>
        <w:t xml:space="preserve"> </w:t>
      </w:r>
      <w:r w:rsidR="003231C0" w:rsidRPr="00B556B5">
        <w:rPr>
          <w:rFonts w:ascii="Calibri" w:hAnsi="Calibri" w:cs="Calibri"/>
          <w:sz w:val="22"/>
          <w:szCs w:val="22"/>
        </w:rPr>
        <w:t xml:space="preserve">panta </w:t>
      </w:r>
      <w:r w:rsidR="003231C0" w:rsidRPr="00F4548B">
        <w:rPr>
          <w:rFonts w:ascii="Calibri" w:hAnsi="Calibri" w:cs="Calibri"/>
          <w:sz w:val="22"/>
          <w:szCs w:val="22"/>
        </w:rPr>
        <w:t>2</w:t>
      </w:r>
      <w:r w:rsidR="003231C0" w:rsidRPr="00F4548B">
        <w:rPr>
          <w:rFonts w:ascii="Calibri" w:hAnsi="Calibri" w:cs="Calibri"/>
          <w:sz w:val="22"/>
          <w:szCs w:val="22"/>
          <w:vertAlign w:val="superscript"/>
        </w:rPr>
        <w:t>1</w:t>
      </w:r>
      <w:r w:rsidR="003231C0">
        <w:rPr>
          <w:rFonts w:ascii="Calibri" w:hAnsi="Calibri" w:cs="Calibri"/>
          <w:sz w:val="22"/>
          <w:szCs w:val="22"/>
        </w:rPr>
        <w:t xml:space="preserve"> daļu </w:t>
      </w:r>
      <w:r w:rsidR="00B556B5">
        <w:rPr>
          <w:rFonts w:ascii="Calibri" w:hAnsi="Calibri" w:cs="Calibri"/>
          <w:sz w:val="22"/>
          <w:szCs w:val="22"/>
        </w:rPr>
        <w:t>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</w:t>
      </w:r>
      <w:r w:rsidR="00AA6778">
        <w:rPr>
          <w:rFonts w:ascii="Calibri" w:hAnsi="Calibri" w:cs="Calibri"/>
          <w:sz w:val="22"/>
          <w:szCs w:val="22"/>
        </w:rPr>
        <w:t>teikumiem</w:t>
      </w:r>
      <w:r>
        <w:rPr>
          <w:rFonts w:ascii="Calibri" w:hAnsi="Calibri" w:cs="Calibri"/>
          <w:sz w:val="22"/>
          <w:szCs w:val="22"/>
        </w:rPr>
        <w:t xml:space="preserve">, </w:t>
      </w:r>
      <w:r w:rsidR="0019059C">
        <w:rPr>
          <w:rFonts w:ascii="Calibri" w:hAnsi="Calibri" w:cs="Calibri"/>
          <w:sz w:val="22"/>
          <w:szCs w:val="22"/>
        </w:rPr>
        <w:t>tehniskās specifikācijas prasībām</w:t>
      </w:r>
      <w:r w:rsidR="00FE35FB">
        <w:rPr>
          <w:rFonts w:ascii="Calibri" w:hAnsi="Calibri" w:cs="Calibri"/>
          <w:sz w:val="22"/>
          <w:szCs w:val="22"/>
        </w:rPr>
        <w:t xml:space="preserve"> un vērtēšanas kritērijiem</w:t>
      </w:r>
      <w:r w:rsidR="0019059C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kā arī saņemtu ieinteresēto pretendentu priekšlikumus </w:t>
      </w:r>
      <w:r w:rsidR="00AA6778">
        <w:rPr>
          <w:rFonts w:ascii="Calibri" w:hAnsi="Calibri" w:cs="Calibri"/>
          <w:sz w:val="22"/>
          <w:szCs w:val="22"/>
        </w:rPr>
        <w:t xml:space="preserve">atklātā konkursa dokumentu </w:t>
      </w:r>
      <w:r>
        <w:rPr>
          <w:rFonts w:ascii="Calibri" w:hAnsi="Calibri" w:cs="Calibri"/>
          <w:sz w:val="22"/>
          <w:szCs w:val="22"/>
        </w:rPr>
        <w:t>pilnveidei.</w:t>
      </w:r>
    </w:p>
    <w:p w14:paraId="1D204790" w14:textId="3ADDD2EA" w:rsidR="00C659E8" w:rsidRPr="00644529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4F72F0" w:rsidRPr="004F72F0">
        <w:rPr>
          <w:rFonts w:ascii="Calibri" w:hAnsi="Calibri" w:cs="Calibri"/>
          <w:sz w:val="22"/>
          <w:szCs w:val="22"/>
        </w:rPr>
        <w:t xml:space="preserve">Institūta </w:t>
      </w:r>
      <w:r w:rsidR="00136CBE">
        <w:rPr>
          <w:rFonts w:ascii="Calibri" w:hAnsi="Calibri"/>
          <w:bCs/>
          <w:iCs/>
          <w:kern w:val="28"/>
          <w:sz w:val="22"/>
          <w:szCs w:val="22"/>
        </w:rPr>
        <w:t>darbinieku veselības apdrošināšana</w:t>
      </w:r>
      <w:r w:rsidR="004421DF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0704A211" w:rsid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797F09">
        <w:rPr>
          <w:rFonts w:ascii="Calibri" w:hAnsi="Calibri" w:cs="Calibri"/>
          <w:sz w:val="22"/>
          <w:szCs w:val="22"/>
        </w:rPr>
        <w:t xml:space="preserve">BIOR </w:t>
      </w:r>
      <w:r w:rsidR="003D64D7">
        <w:rPr>
          <w:rFonts w:ascii="Calibri" w:hAnsi="Calibri" w:cs="Calibri"/>
          <w:sz w:val="22"/>
          <w:szCs w:val="22"/>
        </w:rPr>
        <w:t>202</w:t>
      </w:r>
      <w:r w:rsidR="00FE35FB">
        <w:rPr>
          <w:rFonts w:ascii="Calibri" w:hAnsi="Calibri" w:cs="Calibri"/>
          <w:sz w:val="22"/>
          <w:szCs w:val="22"/>
        </w:rPr>
        <w:t>4</w:t>
      </w:r>
      <w:r w:rsidR="003D64D7">
        <w:rPr>
          <w:rFonts w:ascii="Calibri" w:hAnsi="Calibri" w:cs="Calibri"/>
          <w:sz w:val="22"/>
          <w:szCs w:val="22"/>
        </w:rPr>
        <w:t>/</w:t>
      </w:r>
      <w:r w:rsidR="00FE35FB">
        <w:rPr>
          <w:rFonts w:ascii="Calibri" w:hAnsi="Calibri" w:cs="Calibri"/>
          <w:sz w:val="22"/>
          <w:szCs w:val="22"/>
        </w:rPr>
        <w:t>24</w:t>
      </w:r>
      <w:r w:rsidR="003D64D7">
        <w:rPr>
          <w:rFonts w:ascii="Calibri" w:hAnsi="Calibri" w:cs="Calibri"/>
          <w:sz w:val="22"/>
          <w:szCs w:val="22"/>
        </w:rPr>
        <w:t>/AK</w:t>
      </w:r>
      <w:r w:rsidRPr="00797F09">
        <w:rPr>
          <w:rFonts w:ascii="Calibri" w:hAnsi="Calibri" w:cs="Calibri"/>
          <w:sz w:val="22"/>
          <w:szCs w:val="22"/>
        </w:rPr>
        <w:t>.</w:t>
      </w:r>
    </w:p>
    <w:p w14:paraId="59BF9BF4" w14:textId="2E3E6DA6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>Kopējais pakalpojuma sniegšanas laiks:</w:t>
      </w:r>
      <w:r w:rsidR="00136CBE" w:rsidRPr="00136CBE">
        <w:rPr>
          <w:rFonts w:ascii="Calibri" w:hAnsi="Calibri"/>
          <w:sz w:val="22"/>
          <w:szCs w:val="22"/>
          <w:lang w:eastAsia="en-US"/>
        </w:rPr>
        <w:t xml:space="preserve"> </w:t>
      </w:r>
      <w:r w:rsidR="00136CBE">
        <w:rPr>
          <w:rFonts w:ascii="Calibri" w:hAnsi="Calibri"/>
          <w:sz w:val="22"/>
          <w:szCs w:val="22"/>
          <w:lang w:eastAsia="en-US"/>
        </w:rPr>
        <w:t>i</w:t>
      </w:r>
      <w:r w:rsidR="00136CBE" w:rsidRPr="00E00B61">
        <w:rPr>
          <w:rFonts w:ascii="Calibri" w:hAnsi="Calibri"/>
          <w:sz w:val="22"/>
          <w:szCs w:val="22"/>
          <w:lang w:eastAsia="en-US"/>
        </w:rPr>
        <w:t xml:space="preserve">epirkuma līguma darbības termiņš ir </w:t>
      </w:r>
      <w:r w:rsidR="00FE35FB">
        <w:rPr>
          <w:rFonts w:ascii="Calibri" w:hAnsi="Calibri"/>
          <w:sz w:val="22"/>
          <w:szCs w:val="22"/>
          <w:lang w:eastAsia="en-US"/>
        </w:rPr>
        <w:t>12 mēneši</w:t>
      </w:r>
      <w:r w:rsidR="003D64D7">
        <w:rPr>
          <w:rFonts w:ascii="Calibri" w:hAnsi="Calibri" w:cs="Calibri"/>
          <w:bCs/>
          <w:sz w:val="22"/>
          <w:szCs w:val="22"/>
        </w:rPr>
        <w:t>.</w:t>
      </w:r>
    </w:p>
    <w:p w14:paraId="21EDC1FB" w14:textId="56405AA9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FE35FB">
        <w:rPr>
          <w:rFonts w:ascii="Calibri" w:hAnsi="Calibri" w:cs="Calibri"/>
          <w:sz w:val="22"/>
          <w:szCs w:val="22"/>
        </w:rPr>
        <w:t>4</w:t>
      </w:r>
      <w:r w:rsidR="00C659E8" w:rsidRPr="0065533B">
        <w:rPr>
          <w:rFonts w:ascii="Calibri" w:hAnsi="Calibri" w:cs="Calibri"/>
          <w:sz w:val="22"/>
          <w:szCs w:val="22"/>
        </w:rPr>
        <w:t xml:space="preserve">. gada </w:t>
      </w:r>
      <w:r w:rsidR="005E5C99">
        <w:rPr>
          <w:rFonts w:ascii="Calibri" w:hAnsi="Calibri" w:cs="Calibri"/>
          <w:sz w:val="22"/>
          <w:szCs w:val="22"/>
        </w:rPr>
        <w:t>augusts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15B90436" w14:textId="77777777" w:rsidR="00B36A95" w:rsidRPr="00B36A95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="00700B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36A95" w:rsidRPr="00B36A95">
        <w:rPr>
          <w:rFonts w:ascii="Calibri" w:hAnsi="Calibri" w:cs="Calibri"/>
          <w:sz w:val="22"/>
          <w:szCs w:val="22"/>
        </w:rPr>
        <w:t>252 554,00</w:t>
      </w:r>
      <w:r w:rsidR="00700B8A" w:rsidRPr="00700B8A">
        <w:rPr>
          <w:rFonts w:ascii="Calibri" w:hAnsi="Calibri"/>
          <w:sz w:val="22"/>
          <w:szCs w:val="22"/>
        </w:rPr>
        <w:t xml:space="preserve"> EUR</w:t>
      </w:r>
      <w:r w:rsidRPr="00B85303">
        <w:rPr>
          <w:rFonts w:ascii="Calibri" w:hAnsi="Calibri" w:cs="Calibri"/>
          <w:sz w:val="22"/>
          <w:szCs w:val="22"/>
        </w:rPr>
        <w:t>.</w:t>
      </w:r>
      <w:r w:rsidR="00A71575">
        <w:rPr>
          <w:rFonts w:ascii="Calibri" w:hAnsi="Calibri" w:cs="Calibri"/>
          <w:sz w:val="22"/>
          <w:szCs w:val="22"/>
        </w:rPr>
        <w:t xml:space="preserve"> </w:t>
      </w:r>
      <w:r w:rsidR="00ED4E73">
        <w:rPr>
          <w:rFonts w:ascii="Calibri" w:hAnsi="Calibri" w:cs="Calibri"/>
          <w:sz w:val="22"/>
          <w:szCs w:val="22"/>
        </w:rPr>
        <w:t xml:space="preserve"> </w:t>
      </w:r>
      <w:r w:rsidR="00ED4E73" w:rsidRPr="00ED4E73">
        <w:rPr>
          <w:rFonts w:ascii="Calibri" w:hAnsi="Calibri" w:cs="Calibri"/>
          <w:sz w:val="22"/>
          <w:szCs w:val="22"/>
        </w:rPr>
        <w:t xml:space="preserve">Atklātā konkursa paredzamā līgumcena noteikta, </w:t>
      </w:r>
      <w:r w:rsidR="00BB564D" w:rsidRPr="00BB564D">
        <w:rPr>
          <w:rFonts w:ascii="Calibri" w:hAnsi="Calibri" w:cs="Calibri"/>
          <w:sz w:val="22"/>
          <w:szCs w:val="22"/>
        </w:rPr>
        <w:t>ņemot vērā apdrošināšanas sabiedrību aptaujas rezultātā noskaidrotās cenas par gada apdrošināšanas prēmiju vienam darbiniekam, no kurām aprēķināta vidējā cena par gada apdrošināšanas prēmiju vienam darbiniekam</w:t>
      </w:r>
      <w:r w:rsidR="00BB564D">
        <w:rPr>
          <w:rFonts w:ascii="Calibri" w:hAnsi="Calibri" w:cs="Calibri"/>
          <w:sz w:val="22"/>
          <w:szCs w:val="22"/>
        </w:rPr>
        <w:t>,</w:t>
      </w:r>
      <w:r w:rsidR="00ED4E73" w:rsidRPr="00ED4E73">
        <w:rPr>
          <w:rFonts w:ascii="Calibri" w:hAnsi="Calibri" w:cs="Calibri"/>
          <w:sz w:val="22"/>
          <w:szCs w:val="22"/>
        </w:rPr>
        <w:t xml:space="preserve"> 10% finanšu rezerv</w:t>
      </w:r>
      <w:r w:rsidR="0049548C">
        <w:rPr>
          <w:rFonts w:ascii="Calibri" w:hAnsi="Calibri" w:cs="Calibri"/>
          <w:sz w:val="22"/>
          <w:szCs w:val="22"/>
        </w:rPr>
        <w:t>e</w:t>
      </w:r>
      <w:r w:rsidR="00ED4E73" w:rsidRPr="00ED4E73">
        <w:rPr>
          <w:rFonts w:ascii="Calibri" w:hAnsi="Calibri" w:cs="Calibri"/>
          <w:sz w:val="22"/>
          <w:szCs w:val="22"/>
        </w:rPr>
        <w:t xml:space="preserve">, </w:t>
      </w:r>
      <w:r w:rsidR="00B36A95">
        <w:rPr>
          <w:rFonts w:ascii="Calibri" w:hAnsi="Calibri" w:cs="Calibri"/>
          <w:sz w:val="22"/>
          <w:szCs w:val="22"/>
        </w:rPr>
        <w:t xml:space="preserve">apdrošināto personu skaita iespējamais </w:t>
      </w:r>
      <w:r w:rsidR="00ED4E73" w:rsidRPr="00ED4E73">
        <w:rPr>
          <w:rFonts w:ascii="Calibri" w:hAnsi="Calibri" w:cs="Calibri"/>
          <w:sz w:val="22"/>
          <w:szCs w:val="22"/>
        </w:rPr>
        <w:t>pieaugum</w:t>
      </w:r>
      <w:r w:rsidR="0049548C">
        <w:rPr>
          <w:rFonts w:ascii="Calibri" w:hAnsi="Calibri" w:cs="Calibri"/>
          <w:sz w:val="22"/>
          <w:szCs w:val="22"/>
        </w:rPr>
        <w:t>s</w:t>
      </w:r>
      <w:r w:rsidR="00ED4E73" w:rsidRPr="00ED4E73">
        <w:rPr>
          <w:rFonts w:ascii="Calibri" w:hAnsi="Calibri" w:cs="Calibri"/>
          <w:sz w:val="22"/>
          <w:szCs w:val="22"/>
        </w:rPr>
        <w:t xml:space="preserve"> 20% robežās</w:t>
      </w:r>
      <w:r w:rsidR="00B36A95">
        <w:rPr>
          <w:rFonts w:ascii="Calibri" w:hAnsi="Calibri" w:cs="Calibri"/>
          <w:sz w:val="22"/>
          <w:szCs w:val="22"/>
        </w:rPr>
        <w:t xml:space="preserve"> </w:t>
      </w:r>
      <w:r w:rsidR="00B36A95" w:rsidRPr="00B36A95">
        <w:rPr>
          <w:rFonts w:ascii="Calibri" w:hAnsi="Calibri" w:cs="Calibri"/>
          <w:sz w:val="22"/>
          <w:szCs w:val="22"/>
        </w:rPr>
        <w:t xml:space="preserve">un </w:t>
      </w:r>
      <w:r w:rsidR="00B36A95" w:rsidRPr="00B36A95">
        <w:rPr>
          <w:rFonts w:ascii="Calibri" w:hAnsi="Calibri"/>
          <w:sz w:val="22"/>
          <w:szCs w:val="22"/>
        </w:rPr>
        <w:t>paredzamais apdrošināmo personu skaits</w:t>
      </w:r>
      <w:r w:rsidR="00B36A95">
        <w:rPr>
          <w:rFonts w:ascii="Calibri" w:hAnsi="Calibri"/>
          <w:sz w:val="22"/>
          <w:szCs w:val="22"/>
        </w:rPr>
        <w:t>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55146693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</w:t>
      </w:r>
      <w:r w:rsidR="005D0A61">
        <w:rPr>
          <w:rFonts w:ascii="Calibri" w:hAnsi="Calibri" w:cs="Calibri"/>
          <w:sz w:val="22"/>
          <w:szCs w:val="22"/>
        </w:rPr>
        <w:t>iem</w:t>
      </w:r>
      <w:r w:rsidR="004D1C56">
        <w:rPr>
          <w:rFonts w:ascii="Calibri" w:hAnsi="Calibri" w:cs="Calibri"/>
          <w:sz w:val="22"/>
          <w:szCs w:val="22"/>
        </w:rPr>
        <w:t xml:space="preserve"> iespējas attālināti iepazīties ar plānotā atklātā konkursa pamatno</w:t>
      </w:r>
      <w:r w:rsidR="00C06879">
        <w:rPr>
          <w:rFonts w:ascii="Calibri" w:hAnsi="Calibri" w:cs="Calibri"/>
          <w:sz w:val="22"/>
          <w:szCs w:val="22"/>
        </w:rPr>
        <w:t>teikumiem</w:t>
      </w:r>
      <w:r w:rsidR="005D0A61">
        <w:rPr>
          <w:rFonts w:ascii="Calibri" w:hAnsi="Calibri" w:cs="Calibri"/>
          <w:sz w:val="22"/>
          <w:szCs w:val="22"/>
        </w:rPr>
        <w:t>,</w:t>
      </w:r>
      <w:r w:rsidR="004D1C56">
        <w:rPr>
          <w:rFonts w:ascii="Calibri" w:hAnsi="Calibri" w:cs="Calibri"/>
          <w:sz w:val="22"/>
          <w:szCs w:val="22"/>
        </w:rPr>
        <w:t xml:space="preserve"> te</w:t>
      </w:r>
      <w:r>
        <w:rPr>
          <w:rFonts w:ascii="Calibri" w:hAnsi="Calibri" w:cs="Calibri"/>
          <w:sz w:val="22"/>
          <w:szCs w:val="22"/>
        </w:rPr>
        <w:t xml:space="preserve">hniskās specifikācijas </w:t>
      </w:r>
      <w:r w:rsidR="00332468">
        <w:rPr>
          <w:rFonts w:ascii="Calibri" w:hAnsi="Calibri" w:cs="Calibri"/>
          <w:sz w:val="22"/>
          <w:szCs w:val="22"/>
        </w:rPr>
        <w:t xml:space="preserve">un finanšu piedāvājuma </w:t>
      </w:r>
      <w:r>
        <w:rPr>
          <w:rFonts w:ascii="Calibri" w:hAnsi="Calibri" w:cs="Calibri"/>
          <w:sz w:val="22"/>
          <w:szCs w:val="22"/>
        </w:rPr>
        <w:t>prasībām,</w:t>
      </w:r>
      <w:r w:rsidR="005D0A61">
        <w:rPr>
          <w:rFonts w:ascii="Calibri" w:hAnsi="Calibri" w:cs="Calibri"/>
          <w:sz w:val="22"/>
          <w:szCs w:val="22"/>
        </w:rPr>
        <w:t xml:space="preserve"> kā arī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 xml:space="preserve">ski </w:t>
      </w:r>
      <w:r w:rsidR="00207941">
        <w:rPr>
          <w:rFonts w:ascii="Calibri" w:hAnsi="Calibri" w:cs="Calibri"/>
          <w:sz w:val="22"/>
          <w:szCs w:val="22"/>
        </w:rPr>
        <w:t>ie</w:t>
      </w:r>
      <w:r>
        <w:rPr>
          <w:rFonts w:ascii="Calibri" w:hAnsi="Calibri" w:cs="Calibri"/>
          <w:sz w:val="22"/>
          <w:szCs w:val="22"/>
        </w:rPr>
        <w:t>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</w:t>
      </w:r>
      <w:r w:rsidR="005D0A61">
        <w:rPr>
          <w:rFonts w:ascii="Calibri" w:hAnsi="Calibri" w:cs="Calibri"/>
          <w:sz w:val="22"/>
          <w:szCs w:val="22"/>
        </w:rPr>
        <w:t>u</w:t>
      </w:r>
      <w:r w:rsidR="004D1C56">
        <w:rPr>
          <w:rFonts w:ascii="Calibri" w:hAnsi="Calibri" w:cs="Calibri"/>
          <w:sz w:val="22"/>
          <w:szCs w:val="22"/>
        </w:rPr>
        <w:t xml:space="preserve">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2892DFA4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B36A95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B36A95" w:rsidRPr="00CA494D">
          <w:rPr>
            <w:rStyle w:val="Hyperlink"/>
            <w:rFonts w:ascii="Calibri" w:hAnsi="Calibri" w:cs="Calibri"/>
            <w:bCs/>
            <w:sz w:val="22"/>
            <w:szCs w:val="22"/>
          </w:rPr>
          <w:t>inese.pasparne@bior.lv</w:t>
        </w:r>
      </w:hyperlink>
      <w:r w:rsidR="00B36A95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A55B821" w:rsidR="00B556B5" w:rsidRPr="00AC697D" w:rsidRDefault="004023BE" w:rsidP="00B36A95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4A49D4">
        <w:rPr>
          <w:rFonts w:ascii="Calibri" w:hAnsi="Calibri" w:cs="Calibri"/>
          <w:bCs/>
          <w:sz w:val="22"/>
          <w:szCs w:val="22"/>
        </w:rPr>
        <w:t>os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6F3019C5" w:rsidR="00B556B5" w:rsidRPr="004A49D4" w:rsidRDefault="00B556B5" w:rsidP="00B36A95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6B272D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  <w:r w:rsidR="004A49D4">
        <w:rPr>
          <w:rFonts w:ascii="Calibri" w:hAnsi="Calibri" w:cs="Calibri"/>
          <w:bCs/>
          <w:sz w:val="22"/>
          <w:szCs w:val="22"/>
        </w:rPr>
        <w:t xml:space="preserve"> </w:t>
      </w:r>
    </w:p>
    <w:p w14:paraId="4F816CE8" w14:textId="360AB563" w:rsidR="00B556B5" w:rsidRPr="00B556B5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37E30199" w14:textId="199C21D3" w:rsidR="00B556B5" w:rsidRPr="0073554F" w:rsidRDefault="00B31631" w:rsidP="00B36A95">
      <w:pPr>
        <w:pStyle w:val="Default"/>
        <w:numPr>
          <w:ilvl w:val="1"/>
          <w:numId w:val="6"/>
        </w:numPr>
        <w:tabs>
          <w:tab w:val="left" w:pos="549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1. pielikums - </w:t>
      </w:r>
      <w:r w:rsidR="00AC697D"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 xml:space="preserve">lānotās pretendentu kvalifikācijas </w:t>
      </w:r>
      <w:r w:rsidR="00902931">
        <w:rPr>
          <w:rFonts w:ascii="Calibri" w:hAnsi="Calibri" w:cs="Calibri"/>
          <w:bCs/>
          <w:sz w:val="22"/>
          <w:szCs w:val="22"/>
        </w:rPr>
        <w:t>(</w:t>
      </w:r>
      <w:r w:rsidR="00B556B5">
        <w:rPr>
          <w:rFonts w:ascii="Calibri" w:hAnsi="Calibri" w:cs="Calibri"/>
          <w:bCs/>
          <w:sz w:val="22"/>
          <w:szCs w:val="22"/>
        </w:rPr>
        <w:t>atlases</w:t>
      </w:r>
      <w:r w:rsidR="00902931">
        <w:rPr>
          <w:rFonts w:ascii="Calibri" w:hAnsi="Calibri" w:cs="Calibri"/>
          <w:bCs/>
          <w:sz w:val="22"/>
          <w:szCs w:val="22"/>
        </w:rPr>
        <w:t>)</w:t>
      </w:r>
      <w:r w:rsidR="00B556B5">
        <w:rPr>
          <w:rFonts w:ascii="Calibri" w:hAnsi="Calibri" w:cs="Calibri"/>
          <w:bCs/>
          <w:sz w:val="22"/>
          <w:szCs w:val="22"/>
        </w:rPr>
        <w:t xml:space="preserve"> prasības</w:t>
      </w:r>
      <w:r w:rsidR="00424711">
        <w:rPr>
          <w:rFonts w:ascii="Calibri" w:hAnsi="Calibri" w:cs="Calibri"/>
          <w:bCs/>
          <w:sz w:val="22"/>
          <w:szCs w:val="22"/>
        </w:rPr>
        <w:t xml:space="preserve"> un vērtēšanas kritēriji</w:t>
      </w:r>
      <w:r w:rsidR="00B36A95">
        <w:rPr>
          <w:rFonts w:ascii="Calibri" w:hAnsi="Calibri" w:cs="Calibri"/>
          <w:bCs/>
          <w:sz w:val="22"/>
          <w:szCs w:val="22"/>
        </w:rPr>
        <w:t>;</w:t>
      </w:r>
      <w:bookmarkEnd w:id="0"/>
      <w:bookmarkEnd w:id="1"/>
    </w:p>
    <w:p w14:paraId="24D90824" w14:textId="0C4D820B" w:rsidR="0073554F" w:rsidRPr="00C0357F" w:rsidRDefault="00B31631" w:rsidP="00B36A95">
      <w:pPr>
        <w:pStyle w:val="Default"/>
        <w:numPr>
          <w:ilvl w:val="1"/>
          <w:numId w:val="6"/>
        </w:numPr>
        <w:tabs>
          <w:tab w:val="left" w:pos="549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2. pielikums </w:t>
      </w:r>
      <w:r w:rsidR="00EF3E33">
        <w:rPr>
          <w:rFonts w:ascii="Calibri" w:hAnsi="Calibri" w:cs="Calibri"/>
          <w:bCs/>
          <w:sz w:val="22"/>
          <w:szCs w:val="22"/>
        </w:rPr>
        <w:t>–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EF3E33">
        <w:rPr>
          <w:rFonts w:ascii="Calibri" w:hAnsi="Calibri" w:cs="Calibri"/>
          <w:bCs/>
          <w:sz w:val="22"/>
          <w:szCs w:val="22"/>
        </w:rPr>
        <w:t>Tehniskā specifikācija</w:t>
      </w:r>
      <w:r w:rsidR="00B36A95">
        <w:rPr>
          <w:rFonts w:ascii="Calibri" w:hAnsi="Calibri" w:cs="Calibri"/>
          <w:bCs/>
          <w:sz w:val="22"/>
          <w:szCs w:val="22"/>
        </w:rPr>
        <w:t xml:space="preserve"> </w:t>
      </w:r>
      <w:r w:rsidR="00EF3E33">
        <w:rPr>
          <w:rFonts w:ascii="Calibri" w:hAnsi="Calibri" w:cs="Calibri"/>
          <w:bCs/>
          <w:sz w:val="22"/>
          <w:szCs w:val="22"/>
        </w:rPr>
        <w:t>/ tehniskais piedāvājums</w:t>
      </w:r>
      <w:r w:rsidR="0073554F">
        <w:rPr>
          <w:rFonts w:ascii="Calibri" w:hAnsi="Calibri" w:cs="Calibri"/>
          <w:bCs/>
          <w:sz w:val="22"/>
          <w:szCs w:val="22"/>
        </w:rPr>
        <w:t xml:space="preserve"> (veidne, kas tiks </w:t>
      </w:r>
      <w:r w:rsidR="0052012A">
        <w:rPr>
          <w:rFonts w:ascii="Calibri" w:hAnsi="Calibri" w:cs="Calibri"/>
          <w:bCs/>
          <w:sz w:val="22"/>
          <w:szCs w:val="22"/>
        </w:rPr>
        <w:t>pievienota</w:t>
      </w:r>
      <w:r w:rsidR="0073554F">
        <w:rPr>
          <w:rFonts w:ascii="Calibri" w:hAnsi="Calibri" w:cs="Calibri"/>
          <w:bCs/>
          <w:sz w:val="22"/>
          <w:szCs w:val="22"/>
        </w:rPr>
        <w:t xml:space="preserve"> atklātā konkurs</w:t>
      </w:r>
      <w:r w:rsidR="0052012A">
        <w:rPr>
          <w:rFonts w:ascii="Calibri" w:hAnsi="Calibri" w:cs="Calibri"/>
          <w:bCs/>
          <w:sz w:val="22"/>
          <w:szCs w:val="22"/>
        </w:rPr>
        <w:t>a nolikumam</w:t>
      </w:r>
      <w:r w:rsidR="00A62C1A">
        <w:rPr>
          <w:rFonts w:ascii="Calibri" w:hAnsi="Calibri" w:cs="Calibri"/>
          <w:bCs/>
          <w:sz w:val="22"/>
          <w:szCs w:val="22"/>
        </w:rPr>
        <w:t xml:space="preserve"> kā 2. pielikums</w:t>
      </w:r>
      <w:r w:rsidR="0073554F">
        <w:rPr>
          <w:rFonts w:ascii="Calibri" w:hAnsi="Calibri" w:cs="Calibri"/>
          <w:bCs/>
          <w:sz w:val="22"/>
          <w:szCs w:val="22"/>
        </w:rPr>
        <w:t>)</w:t>
      </w:r>
      <w:r w:rsidR="00B36A95">
        <w:rPr>
          <w:rFonts w:ascii="Calibri" w:hAnsi="Calibri" w:cs="Calibri"/>
          <w:bCs/>
          <w:sz w:val="22"/>
          <w:szCs w:val="22"/>
        </w:rPr>
        <w:t>;</w:t>
      </w:r>
    </w:p>
    <w:p w14:paraId="6D934A5C" w14:textId="72E9FD66" w:rsidR="00C0357F" w:rsidRPr="00B36A95" w:rsidRDefault="00B31631" w:rsidP="00B36A95">
      <w:pPr>
        <w:pStyle w:val="Default"/>
        <w:numPr>
          <w:ilvl w:val="1"/>
          <w:numId w:val="6"/>
        </w:numPr>
        <w:tabs>
          <w:tab w:val="left" w:pos="549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3. pielikums </w:t>
      </w:r>
      <w:r w:rsidR="00EF3E33">
        <w:rPr>
          <w:rFonts w:ascii="Calibri" w:hAnsi="Calibri" w:cs="Calibri"/>
          <w:bCs/>
          <w:sz w:val="22"/>
          <w:szCs w:val="22"/>
        </w:rPr>
        <w:t>–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EF3E33">
        <w:rPr>
          <w:rFonts w:ascii="Calibri" w:hAnsi="Calibri" w:cs="Calibri"/>
          <w:bCs/>
          <w:sz w:val="22"/>
          <w:szCs w:val="22"/>
        </w:rPr>
        <w:t>Finanšu piedāvājums</w:t>
      </w:r>
      <w:r w:rsidR="00C0357F">
        <w:rPr>
          <w:rFonts w:ascii="Calibri" w:hAnsi="Calibri" w:cs="Calibri"/>
          <w:bCs/>
          <w:sz w:val="22"/>
          <w:szCs w:val="22"/>
        </w:rPr>
        <w:t xml:space="preserve"> (</w:t>
      </w:r>
      <w:r w:rsidR="00EF3E33">
        <w:rPr>
          <w:rFonts w:ascii="Calibri" w:hAnsi="Calibri" w:cs="Calibri"/>
          <w:bCs/>
          <w:sz w:val="22"/>
          <w:szCs w:val="22"/>
        </w:rPr>
        <w:t>veidne</w:t>
      </w:r>
      <w:r w:rsidR="0052012A">
        <w:rPr>
          <w:rFonts w:ascii="Calibri" w:hAnsi="Calibri" w:cs="Calibri"/>
          <w:bCs/>
          <w:sz w:val="22"/>
          <w:szCs w:val="22"/>
        </w:rPr>
        <w:t>, kas tiks pievienot</w:t>
      </w:r>
      <w:r w:rsidR="00EF3E33">
        <w:rPr>
          <w:rFonts w:ascii="Calibri" w:hAnsi="Calibri" w:cs="Calibri"/>
          <w:bCs/>
          <w:sz w:val="22"/>
          <w:szCs w:val="22"/>
        </w:rPr>
        <w:t>a</w:t>
      </w:r>
      <w:r w:rsidR="0052012A">
        <w:rPr>
          <w:rFonts w:ascii="Calibri" w:hAnsi="Calibri" w:cs="Calibri"/>
          <w:bCs/>
          <w:sz w:val="22"/>
          <w:szCs w:val="22"/>
        </w:rPr>
        <w:t xml:space="preserve"> </w:t>
      </w:r>
      <w:r w:rsidR="00C0357F">
        <w:rPr>
          <w:rFonts w:ascii="Calibri" w:hAnsi="Calibri" w:cs="Calibri"/>
          <w:bCs/>
          <w:sz w:val="22"/>
          <w:szCs w:val="22"/>
        </w:rPr>
        <w:t>atklātā konkursa nolikuma</w:t>
      </w:r>
      <w:r w:rsidR="0052012A">
        <w:rPr>
          <w:rFonts w:ascii="Calibri" w:hAnsi="Calibri" w:cs="Calibri"/>
          <w:bCs/>
          <w:sz w:val="22"/>
          <w:szCs w:val="22"/>
        </w:rPr>
        <w:t>m</w:t>
      </w:r>
      <w:r w:rsidR="00A62C1A">
        <w:rPr>
          <w:rFonts w:ascii="Calibri" w:hAnsi="Calibri" w:cs="Calibri"/>
          <w:bCs/>
          <w:sz w:val="22"/>
          <w:szCs w:val="22"/>
        </w:rPr>
        <w:t xml:space="preserve"> kā 3. pielikums</w:t>
      </w:r>
      <w:r w:rsidR="00C0357F">
        <w:rPr>
          <w:rFonts w:ascii="Calibri" w:hAnsi="Calibri" w:cs="Calibri"/>
          <w:bCs/>
          <w:sz w:val="22"/>
          <w:szCs w:val="22"/>
        </w:rPr>
        <w:t>)</w:t>
      </w:r>
      <w:r w:rsidR="00B36A95">
        <w:rPr>
          <w:rFonts w:ascii="Calibri" w:hAnsi="Calibri" w:cs="Calibri"/>
          <w:bCs/>
          <w:sz w:val="22"/>
          <w:szCs w:val="22"/>
        </w:rPr>
        <w:t>;</w:t>
      </w:r>
    </w:p>
    <w:p w14:paraId="620A72DD" w14:textId="3B81D9CB" w:rsidR="00B36A95" w:rsidRPr="00AC697D" w:rsidRDefault="00B36A95" w:rsidP="00B36A95">
      <w:pPr>
        <w:pStyle w:val="Default"/>
        <w:numPr>
          <w:ilvl w:val="1"/>
          <w:numId w:val="6"/>
        </w:numPr>
        <w:tabs>
          <w:tab w:val="left" w:pos="549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4. pielikums – Valsts iepirkuma līguma projekts (tiks pievienots atklātā konkursa nolikumam kā 4. pielikums).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C103E0">
      <w:headerReference w:type="default" r:id="rId10"/>
      <w:footerReference w:type="default" r:id="rId11"/>
      <w:pgSz w:w="11906" w:h="16838"/>
      <w:pgMar w:top="1134" w:right="1134" w:bottom="1134" w:left="1701" w:header="431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46EFC"/>
    <w:rsid w:val="0005212B"/>
    <w:rsid w:val="000560C6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36CBE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9059C"/>
    <w:rsid w:val="001A4DA8"/>
    <w:rsid w:val="001A64BA"/>
    <w:rsid w:val="001D6A4F"/>
    <w:rsid w:val="001E0AEF"/>
    <w:rsid w:val="001E5339"/>
    <w:rsid w:val="001F26F2"/>
    <w:rsid w:val="001F670C"/>
    <w:rsid w:val="002013CF"/>
    <w:rsid w:val="00207941"/>
    <w:rsid w:val="002141A1"/>
    <w:rsid w:val="00216248"/>
    <w:rsid w:val="00220F4F"/>
    <w:rsid w:val="0023017D"/>
    <w:rsid w:val="00240F39"/>
    <w:rsid w:val="0024450A"/>
    <w:rsid w:val="00252368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3074F4"/>
    <w:rsid w:val="003231C0"/>
    <w:rsid w:val="00331D36"/>
    <w:rsid w:val="00331E35"/>
    <w:rsid w:val="00332468"/>
    <w:rsid w:val="00332B21"/>
    <w:rsid w:val="003345EF"/>
    <w:rsid w:val="0034540B"/>
    <w:rsid w:val="00345E2B"/>
    <w:rsid w:val="00351944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21AFF"/>
    <w:rsid w:val="00424711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4056"/>
    <w:rsid w:val="00485CCD"/>
    <w:rsid w:val="0048604D"/>
    <w:rsid w:val="00491ED8"/>
    <w:rsid w:val="0049548C"/>
    <w:rsid w:val="004955DD"/>
    <w:rsid w:val="004A1F5D"/>
    <w:rsid w:val="004A49D4"/>
    <w:rsid w:val="004A7700"/>
    <w:rsid w:val="004B1C6D"/>
    <w:rsid w:val="004B23DF"/>
    <w:rsid w:val="004D1C56"/>
    <w:rsid w:val="004D4900"/>
    <w:rsid w:val="004D6988"/>
    <w:rsid w:val="004E71CB"/>
    <w:rsid w:val="004F72F0"/>
    <w:rsid w:val="0052012A"/>
    <w:rsid w:val="00522E9B"/>
    <w:rsid w:val="00552D38"/>
    <w:rsid w:val="00560DAB"/>
    <w:rsid w:val="00565036"/>
    <w:rsid w:val="00573678"/>
    <w:rsid w:val="005778D5"/>
    <w:rsid w:val="005930E5"/>
    <w:rsid w:val="005C29A2"/>
    <w:rsid w:val="005C2F42"/>
    <w:rsid w:val="005C44EE"/>
    <w:rsid w:val="005D0A61"/>
    <w:rsid w:val="005D329A"/>
    <w:rsid w:val="005E2BB5"/>
    <w:rsid w:val="005E5C99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B272D"/>
    <w:rsid w:val="006C7B46"/>
    <w:rsid w:val="006D4E39"/>
    <w:rsid w:val="006D51D6"/>
    <w:rsid w:val="006E4F5F"/>
    <w:rsid w:val="006E6D0C"/>
    <w:rsid w:val="006F1D31"/>
    <w:rsid w:val="006F4E36"/>
    <w:rsid w:val="006F50E8"/>
    <w:rsid w:val="006F5148"/>
    <w:rsid w:val="00700B8A"/>
    <w:rsid w:val="007016F7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53DF"/>
    <w:rsid w:val="00760922"/>
    <w:rsid w:val="00765486"/>
    <w:rsid w:val="00780444"/>
    <w:rsid w:val="007960E0"/>
    <w:rsid w:val="007A5E86"/>
    <w:rsid w:val="007C2A73"/>
    <w:rsid w:val="007C5A08"/>
    <w:rsid w:val="007D631C"/>
    <w:rsid w:val="007E0E63"/>
    <w:rsid w:val="007E1558"/>
    <w:rsid w:val="007E6940"/>
    <w:rsid w:val="007F038A"/>
    <w:rsid w:val="00812DBD"/>
    <w:rsid w:val="00814EA5"/>
    <w:rsid w:val="00840A89"/>
    <w:rsid w:val="00847655"/>
    <w:rsid w:val="00850122"/>
    <w:rsid w:val="008744AC"/>
    <w:rsid w:val="0088043A"/>
    <w:rsid w:val="00894465"/>
    <w:rsid w:val="00896D72"/>
    <w:rsid w:val="008A3EB7"/>
    <w:rsid w:val="008A52EB"/>
    <w:rsid w:val="008B5506"/>
    <w:rsid w:val="008B62C0"/>
    <w:rsid w:val="008E2343"/>
    <w:rsid w:val="008E2B91"/>
    <w:rsid w:val="00902931"/>
    <w:rsid w:val="009111F0"/>
    <w:rsid w:val="00916FF9"/>
    <w:rsid w:val="00924270"/>
    <w:rsid w:val="009363E5"/>
    <w:rsid w:val="00945C61"/>
    <w:rsid w:val="00945E6A"/>
    <w:rsid w:val="00952824"/>
    <w:rsid w:val="0095563A"/>
    <w:rsid w:val="00960EE8"/>
    <w:rsid w:val="009A195A"/>
    <w:rsid w:val="009A5C24"/>
    <w:rsid w:val="009C7D9F"/>
    <w:rsid w:val="009D0993"/>
    <w:rsid w:val="009D756E"/>
    <w:rsid w:val="009E1DD2"/>
    <w:rsid w:val="009F251D"/>
    <w:rsid w:val="009F56C4"/>
    <w:rsid w:val="00A010EE"/>
    <w:rsid w:val="00A35BA9"/>
    <w:rsid w:val="00A60E85"/>
    <w:rsid w:val="00A62C1A"/>
    <w:rsid w:val="00A71575"/>
    <w:rsid w:val="00A755FC"/>
    <w:rsid w:val="00A9470D"/>
    <w:rsid w:val="00A965C3"/>
    <w:rsid w:val="00AA33D1"/>
    <w:rsid w:val="00AA6778"/>
    <w:rsid w:val="00AB12C4"/>
    <w:rsid w:val="00AB7923"/>
    <w:rsid w:val="00AC515F"/>
    <w:rsid w:val="00AC697D"/>
    <w:rsid w:val="00AE1543"/>
    <w:rsid w:val="00B01011"/>
    <w:rsid w:val="00B0271A"/>
    <w:rsid w:val="00B20B73"/>
    <w:rsid w:val="00B20DC4"/>
    <w:rsid w:val="00B2344C"/>
    <w:rsid w:val="00B27308"/>
    <w:rsid w:val="00B30C2B"/>
    <w:rsid w:val="00B31631"/>
    <w:rsid w:val="00B327BA"/>
    <w:rsid w:val="00B334DD"/>
    <w:rsid w:val="00B344CB"/>
    <w:rsid w:val="00B3495D"/>
    <w:rsid w:val="00B36A95"/>
    <w:rsid w:val="00B4261D"/>
    <w:rsid w:val="00B556B5"/>
    <w:rsid w:val="00B62203"/>
    <w:rsid w:val="00B6740A"/>
    <w:rsid w:val="00B81287"/>
    <w:rsid w:val="00B82A8F"/>
    <w:rsid w:val="00B83532"/>
    <w:rsid w:val="00B84843"/>
    <w:rsid w:val="00B85303"/>
    <w:rsid w:val="00B9232A"/>
    <w:rsid w:val="00B93A18"/>
    <w:rsid w:val="00BB163F"/>
    <w:rsid w:val="00BB564D"/>
    <w:rsid w:val="00BC7F90"/>
    <w:rsid w:val="00BF24FF"/>
    <w:rsid w:val="00C0357F"/>
    <w:rsid w:val="00C06879"/>
    <w:rsid w:val="00C103E0"/>
    <w:rsid w:val="00C438AF"/>
    <w:rsid w:val="00C50B89"/>
    <w:rsid w:val="00C63819"/>
    <w:rsid w:val="00C64983"/>
    <w:rsid w:val="00C659E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2DDE"/>
    <w:rsid w:val="00D85B94"/>
    <w:rsid w:val="00D87996"/>
    <w:rsid w:val="00D97231"/>
    <w:rsid w:val="00DA324F"/>
    <w:rsid w:val="00DA4F4F"/>
    <w:rsid w:val="00DB3B20"/>
    <w:rsid w:val="00DB5580"/>
    <w:rsid w:val="00DB6D98"/>
    <w:rsid w:val="00DD7350"/>
    <w:rsid w:val="00E07BCB"/>
    <w:rsid w:val="00E11663"/>
    <w:rsid w:val="00E14B23"/>
    <w:rsid w:val="00E169EE"/>
    <w:rsid w:val="00E308F1"/>
    <w:rsid w:val="00E32876"/>
    <w:rsid w:val="00E34148"/>
    <w:rsid w:val="00E52DBA"/>
    <w:rsid w:val="00E6174C"/>
    <w:rsid w:val="00E86067"/>
    <w:rsid w:val="00E91CB3"/>
    <w:rsid w:val="00E91DB2"/>
    <w:rsid w:val="00EB69DD"/>
    <w:rsid w:val="00ED4E73"/>
    <w:rsid w:val="00ED6267"/>
    <w:rsid w:val="00ED6FE9"/>
    <w:rsid w:val="00EE25B0"/>
    <w:rsid w:val="00EE58EF"/>
    <w:rsid w:val="00EF3E33"/>
    <w:rsid w:val="00F115BE"/>
    <w:rsid w:val="00F1765B"/>
    <w:rsid w:val="00F51875"/>
    <w:rsid w:val="00F538A1"/>
    <w:rsid w:val="00F55020"/>
    <w:rsid w:val="00F670A1"/>
    <w:rsid w:val="00F731EF"/>
    <w:rsid w:val="00F802B7"/>
    <w:rsid w:val="00F92C52"/>
    <w:rsid w:val="00F958F8"/>
    <w:rsid w:val="00FB33A6"/>
    <w:rsid w:val="00FC39DB"/>
    <w:rsid w:val="00FE2CEA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62465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ese.pasparn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2</cp:revision>
  <cp:lastPrinted>2023-06-29T07:14:00Z</cp:lastPrinted>
  <dcterms:created xsi:type="dcterms:W3CDTF">2024-07-16T08:45:00Z</dcterms:created>
  <dcterms:modified xsi:type="dcterms:W3CDTF">2024-07-16T08:45:00Z</dcterms:modified>
</cp:coreProperties>
</file>