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546A" w:rsidRDefault="00EC546A">
      <w:pPr>
        <w:widowControl w:val="0"/>
        <w:jc w:val="right"/>
        <w:rPr>
          <w:i/>
          <w:sz w:val="22"/>
          <w:szCs w:val="22"/>
        </w:rPr>
      </w:pPr>
    </w:p>
    <w:p w:rsidR="00EC546A" w:rsidRDefault="00C56768">
      <w:pPr>
        <w:jc w:val="right"/>
        <w:rPr>
          <w:sz w:val="22"/>
        </w:rPr>
      </w:pPr>
      <w:r>
        <w:rPr>
          <w:i/>
          <w:sz w:val="22"/>
        </w:rPr>
        <w:t>6.pielikums</w:t>
      </w:r>
    </w:p>
    <w:p w:rsidR="00EC546A" w:rsidRDefault="00C56768">
      <w:pPr>
        <w:jc w:val="right"/>
        <w:rPr>
          <w:sz w:val="22"/>
        </w:rPr>
      </w:pPr>
      <w:r>
        <w:rPr>
          <w:i/>
          <w:sz w:val="22"/>
        </w:rPr>
        <w:t xml:space="preserve">EDI Iepirkuma </w:t>
      </w:r>
    </w:p>
    <w:p w:rsidR="00EC546A" w:rsidRDefault="00C56768">
      <w:pPr>
        <w:jc w:val="right"/>
        <w:rPr>
          <w:sz w:val="22"/>
        </w:rPr>
      </w:pPr>
      <w:r>
        <w:rPr>
          <w:i/>
          <w:sz w:val="22"/>
        </w:rPr>
        <w:t>(ID Nr. EDI 2024/07)</w:t>
      </w:r>
    </w:p>
    <w:p w:rsidR="00EC546A" w:rsidRDefault="00C56768">
      <w:pPr>
        <w:widowControl w:val="0"/>
        <w:jc w:val="right"/>
        <w:rPr>
          <w:sz w:val="22"/>
        </w:rPr>
      </w:pPr>
      <w:r>
        <w:rPr>
          <w:i/>
          <w:sz w:val="22"/>
        </w:rPr>
        <w:t xml:space="preserve">Nolikumam  </w:t>
      </w:r>
    </w:p>
    <w:p w:rsidR="00EC546A" w:rsidRDefault="00EC546A">
      <w:pPr>
        <w:widowControl w:val="0"/>
        <w:jc w:val="right"/>
        <w:rPr>
          <w:i/>
          <w:sz w:val="22"/>
          <w:szCs w:val="22"/>
        </w:rPr>
      </w:pPr>
    </w:p>
    <w:p w:rsidR="00EC546A" w:rsidRDefault="00C56768">
      <w:pPr>
        <w:widowControl w:val="0"/>
        <w:jc w:val="right"/>
        <w:rPr>
          <w:bCs/>
          <w:i/>
          <w:sz w:val="22"/>
          <w:szCs w:val="22"/>
        </w:rPr>
      </w:pPr>
      <w:r>
        <w:rPr>
          <w:bCs/>
          <w:i/>
          <w:sz w:val="22"/>
          <w:szCs w:val="22"/>
        </w:rPr>
        <w:t xml:space="preserve">Pasūtītāja Līguma uzskaites Nr. </w:t>
      </w:r>
      <w:r>
        <w:rPr>
          <w:bCs/>
          <w:i/>
          <w:sz w:val="22"/>
          <w:szCs w:val="22"/>
          <w:highlight w:val="lightGray"/>
        </w:rPr>
        <w:t>__________</w:t>
      </w:r>
    </w:p>
    <w:p w:rsidR="00EC546A" w:rsidRDefault="00C56768">
      <w:pPr>
        <w:widowControl w:val="0"/>
        <w:jc w:val="right"/>
        <w:rPr>
          <w:bCs/>
          <w:i/>
          <w:sz w:val="22"/>
          <w:szCs w:val="22"/>
        </w:rPr>
      </w:pPr>
      <w:r>
        <w:rPr>
          <w:bCs/>
          <w:i/>
          <w:sz w:val="22"/>
          <w:szCs w:val="22"/>
        </w:rPr>
        <w:t xml:space="preserve">Izpildītāja Līguma uzskaites Nr. </w:t>
      </w:r>
      <w:r>
        <w:rPr>
          <w:bCs/>
          <w:i/>
          <w:sz w:val="22"/>
          <w:szCs w:val="22"/>
          <w:highlight w:val="lightGray"/>
        </w:rPr>
        <w:t>__________</w:t>
      </w:r>
    </w:p>
    <w:p w:rsidR="00EC546A" w:rsidRDefault="00EC546A">
      <w:pPr>
        <w:jc w:val="center"/>
        <w:rPr>
          <w:b/>
          <w:bCs/>
          <w:sz w:val="22"/>
          <w:szCs w:val="22"/>
        </w:rPr>
      </w:pPr>
    </w:p>
    <w:p w:rsidR="00EC546A" w:rsidRDefault="00C56768">
      <w:pPr>
        <w:jc w:val="right"/>
        <w:rPr>
          <w:b/>
          <w:sz w:val="22"/>
          <w:szCs w:val="22"/>
        </w:rPr>
      </w:pPr>
      <w:r>
        <w:rPr>
          <w:b/>
          <w:i/>
          <w:color w:val="0070C0"/>
          <w:sz w:val="20"/>
          <w:szCs w:val="20"/>
          <w:lang w:eastAsia="en-US"/>
        </w:rPr>
        <w:t>PROJEKTS</w:t>
      </w:r>
    </w:p>
    <w:p w:rsidR="00EC546A" w:rsidRDefault="00C56768">
      <w:pPr>
        <w:jc w:val="center"/>
        <w:rPr>
          <w:b/>
          <w:szCs w:val="26"/>
        </w:rPr>
      </w:pPr>
      <w:r>
        <w:rPr>
          <w:b/>
          <w:szCs w:val="26"/>
        </w:rPr>
        <w:t xml:space="preserve">Datortehnikas komponenšu un piederumu </w:t>
      </w:r>
    </w:p>
    <w:p w:rsidR="00EC546A" w:rsidRDefault="00C56768">
      <w:pPr>
        <w:jc w:val="center"/>
        <w:rPr>
          <w:b/>
          <w:szCs w:val="26"/>
        </w:rPr>
      </w:pPr>
      <w:r>
        <w:rPr>
          <w:b/>
          <w:szCs w:val="26"/>
        </w:rPr>
        <w:t>piegādes līgums</w:t>
      </w:r>
    </w:p>
    <w:p w:rsidR="00EC546A" w:rsidRDefault="00EC546A">
      <w:pPr>
        <w:jc w:val="center"/>
        <w:rPr>
          <w:sz w:val="22"/>
          <w:szCs w:val="22"/>
        </w:rPr>
      </w:pPr>
    </w:p>
    <w:p w:rsidR="00EC546A" w:rsidRDefault="00C56768">
      <w:pPr>
        <w:widowControl w:val="0"/>
        <w:rPr>
          <w:i/>
          <w:iCs/>
          <w:sz w:val="22"/>
          <w:szCs w:val="22"/>
        </w:rPr>
      </w:pPr>
      <w:r>
        <w:rPr>
          <w:i/>
          <w:iCs/>
          <w:sz w:val="22"/>
          <w:szCs w:val="22"/>
        </w:rPr>
        <w:t>Līguma abpusējas parakstīšanas datums</w:t>
      </w:r>
    </w:p>
    <w:p w:rsidR="00EC546A" w:rsidRDefault="00C56768">
      <w:pPr>
        <w:widowControl w:val="0"/>
        <w:rPr>
          <w:i/>
          <w:iCs/>
          <w:sz w:val="22"/>
          <w:szCs w:val="22"/>
        </w:rPr>
      </w:pPr>
      <w:r>
        <w:rPr>
          <w:i/>
          <w:iCs/>
          <w:sz w:val="22"/>
          <w:szCs w:val="22"/>
        </w:rPr>
        <w:t>ir pēdējā paraksta laika zīmoga datums.</w:t>
      </w:r>
    </w:p>
    <w:p w:rsidR="00EC546A" w:rsidRDefault="00EC546A">
      <w:pPr>
        <w:widowControl w:val="0"/>
        <w:rPr>
          <w:sz w:val="22"/>
          <w:szCs w:val="22"/>
        </w:rPr>
      </w:pPr>
    </w:p>
    <w:p w:rsidR="00EC546A" w:rsidRDefault="00C56768">
      <w:pPr>
        <w:spacing w:after="120"/>
        <w:jc w:val="both"/>
        <w:rPr>
          <w:sz w:val="22"/>
          <w:szCs w:val="22"/>
        </w:rPr>
      </w:pPr>
      <w:r>
        <w:rPr>
          <w:b/>
          <w:bCs/>
          <w:sz w:val="22"/>
          <w:szCs w:val="22"/>
        </w:rPr>
        <w:t>Valsts zinātniskais institūts - atvasināta publiska persona "Elektronikas un datorzinātņu institūts</w:t>
      </w:r>
      <w:r>
        <w:rPr>
          <w:sz w:val="22"/>
          <w:szCs w:val="22"/>
        </w:rPr>
        <w:t>" (</w:t>
      </w:r>
      <w:proofErr w:type="spellStart"/>
      <w:r>
        <w:rPr>
          <w:sz w:val="22"/>
          <w:szCs w:val="22"/>
        </w:rPr>
        <w:t>reģ</w:t>
      </w:r>
      <w:proofErr w:type="spellEnd"/>
      <w:r>
        <w:rPr>
          <w:sz w:val="22"/>
          <w:szCs w:val="22"/>
        </w:rPr>
        <w:t xml:space="preserve">. nr. 90002135242, </w:t>
      </w:r>
      <w:proofErr w:type="spellStart"/>
      <w:r>
        <w:rPr>
          <w:sz w:val="22"/>
          <w:szCs w:val="22"/>
        </w:rPr>
        <w:t>reģ</w:t>
      </w:r>
      <w:proofErr w:type="spellEnd"/>
      <w:r>
        <w:rPr>
          <w:sz w:val="22"/>
          <w:szCs w:val="22"/>
        </w:rPr>
        <w:t>. numurs zinātnisko institūciju reģistrā: 181031, juridiskā adrese: Dzērbenes iela 14, Rīga, LV-1006) (tālāk tekstā – “</w:t>
      </w:r>
      <w:r>
        <w:rPr>
          <w:bCs/>
          <w:sz w:val="22"/>
          <w:szCs w:val="22"/>
        </w:rPr>
        <w:t>Pircējs”</w:t>
      </w:r>
      <w:r>
        <w:rPr>
          <w:sz w:val="22"/>
          <w:szCs w:val="22"/>
        </w:rPr>
        <w:t xml:space="preserve">), </w:t>
      </w:r>
      <w:r>
        <w:rPr>
          <w:sz w:val="22"/>
          <w:szCs w:val="22"/>
          <w:highlight w:val="lightGray"/>
        </w:rPr>
        <w:t>________________</w:t>
      </w:r>
      <w:r>
        <w:rPr>
          <w:i/>
          <w:iCs/>
          <w:sz w:val="22"/>
          <w:szCs w:val="22"/>
          <w:highlight w:val="lightGray"/>
        </w:rPr>
        <w:t>&lt;norāda amatu, vārdu uzvārdu&gt;</w:t>
      </w:r>
      <w:r>
        <w:rPr>
          <w:i/>
          <w:iCs/>
          <w:sz w:val="22"/>
          <w:szCs w:val="22"/>
        </w:rPr>
        <w:t xml:space="preserve"> </w:t>
      </w:r>
      <w:r>
        <w:rPr>
          <w:sz w:val="22"/>
          <w:szCs w:val="22"/>
        </w:rPr>
        <w:t xml:space="preserve">personā, kurš rīkojas uz </w:t>
      </w:r>
      <w:r>
        <w:rPr>
          <w:sz w:val="22"/>
          <w:szCs w:val="22"/>
          <w:highlight w:val="lightGray"/>
        </w:rPr>
        <w:t>________________</w:t>
      </w:r>
      <w:r>
        <w:rPr>
          <w:sz w:val="22"/>
          <w:szCs w:val="22"/>
        </w:rPr>
        <w:t xml:space="preserve"> </w:t>
      </w:r>
      <w:r>
        <w:rPr>
          <w:i/>
          <w:iCs/>
          <w:sz w:val="22"/>
          <w:szCs w:val="22"/>
          <w:highlight w:val="lightGray"/>
        </w:rPr>
        <w:t>&lt;norāda parakstīšanas pamatu&gt;</w:t>
      </w:r>
      <w:r>
        <w:rPr>
          <w:i/>
          <w:iCs/>
          <w:sz w:val="22"/>
          <w:szCs w:val="22"/>
        </w:rPr>
        <w:t xml:space="preserve"> </w:t>
      </w:r>
      <w:r>
        <w:rPr>
          <w:sz w:val="22"/>
          <w:szCs w:val="22"/>
        </w:rPr>
        <w:t xml:space="preserve">pamata, no vienas puses, un </w:t>
      </w:r>
    </w:p>
    <w:p w:rsidR="00EC546A" w:rsidRDefault="00C56768">
      <w:pPr>
        <w:spacing w:after="120"/>
        <w:jc w:val="both"/>
        <w:rPr>
          <w:sz w:val="22"/>
          <w:szCs w:val="22"/>
        </w:rPr>
      </w:pPr>
      <w:bookmarkStart w:id="0" w:name="_gjdgxs"/>
      <w:bookmarkEnd w:id="0"/>
      <w:r>
        <w:rPr>
          <w:b/>
          <w:bCs/>
          <w:sz w:val="22"/>
          <w:szCs w:val="22"/>
          <w:highlight w:val="lightGray"/>
        </w:rPr>
        <w:t>________________</w:t>
      </w:r>
      <w:r>
        <w:rPr>
          <w:sz w:val="22"/>
          <w:szCs w:val="22"/>
        </w:rPr>
        <w:t xml:space="preserve"> (reģ.nr. Nr. </w:t>
      </w:r>
      <w:r>
        <w:rPr>
          <w:sz w:val="22"/>
          <w:szCs w:val="22"/>
          <w:highlight w:val="lightGray"/>
        </w:rPr>
        <w:t>________________</w:t>
      </w:r>
      <w:r>
        <w:rPr>
          <w:sz w:val="22"/>
          <w:szCs w:val="22"/>
        </w:rPr>
        <w:t xml:space="preserve">, juridiskā adrese: </w:t>
      </w:r>
      <w:r>
        <w:rPr>
          <w:sz w:val="22"/>
          <w:szCs w:val="22"/>
          <w:highlight w:val="lightGray"/>
        </w:rPr>
        <w:t>________________</w:t>
      </w:r>
      <w:r>
        <w:rPr>
          <w:sz w:val="22"/>
          <w:szCs w:val="22"/>
        </w:rPr>
        <w:t>) (tālāk tekstā – “Pārdevējs</w:t>
      </w:r>
      <w:r>
        <w:rPr>
          <w:bCs/>
          <w:sz w:val="22"/>
          <w:szCs w:val="22"/>
        </w:rPr>
        <w:t>”)</w:t>
      </w:r>
      <w:r>
        <w:rPr>
          <w:sz w:val="22"/>
          <w:szCs w:val="22"/>
        </w:rPr>
        <w:t xml:space="preserve">, tās </w:t>
      </w:r>
      <w:r>
        <w:rPr>
          <w:sz w:val="22"/>
          <w:szCs w:val="22"/>
          <w:highlight w:val="lightGray"/>
        </w:rPr>
        <w:t xml:space="preserve">__________ </w:t>
      </w:r>
      <w:r>
        <w:rPr>
          <w:i/>
          <w:iCs/>
          <w:sz w:val="22"/>
          <w:szCs w:val="22"/>
          <w:highlight w:val="lightGray"/>
        </w:rPr>
        <w:t>&lt;norāda amatu, vārdu uzvārdu&gt;</w:t>
      </w:r>
      <w:r>
        <w:rPr>
          <w:i/>
          <w:iCs/>
          <w:sz w:val="22"/>
          <w:szCs w:val="22"/>
        </w:rPr>
        <w:t xml:space="preserve"> </w:t>
      </w:r>
      <w:r>
        <w:rPr>
          <w:sz w:val="22"/>
          <w:szCs w:val="22"/>
        </w:rPr>
        <w:t xml:space="preserve">personā, kurš rīkojas uz </w:t>
      </w:r>
      <w:r>
        <w:rPr>
          <w:sz w:val="22"/>
          <w:szCs w:val="22"/>
          <w:highlight w:val="lightGray"/>
        </w:rPr>
        <w:t>________________</w:t>
      </w:r>
      <w:r>
        <w:rPr>
          <w:sz w:val="22"/>
          <w:szCs w:val="22"/>
        </w:rPr>
        <w:t xml:space="preserve"> </w:t>
      </w:r>
      <w:r>
        <w:rPr>
          <w:i/>
          <w:iCs/>
          <w:sz w:val="22"/>
          <w:szCs w:val="22"/>
          <w:highlight w:val="lightGray"/>
        </w:rPr>
        <w:t>&lt;norāda parakstīšanas pamatu&gt;</w:t>
      </w:r>
      <w:r>
        <w:rPr>
          <w:i/>
          <w:iCs/>
          <w:sz w:val="22"/>
          <w:szCs w:val="22"/>
        </w:rPr>
        <w:t xml:space="preserve"> </w:t>
      </w:r>
      <w:r>
        <w:rPr>
          <w:sz w:val="22"/>
          <w:szCs w:val="22"/>
        </w:rPr>
        <w:t>pamata, no otras puses,</w:t>
      </w:r>
    </w:p>
    <w:p w:rsidR="00EC546A" w:rsidRDefault="00C56768">
      <w:pPr>
        <w:spacing w:after="120"/>
        <w:jc w:val="both"/>
        <w:rPr>
          <w:sz w:val="22"/>
          <w:szCs w:val="22"/>
        </w:rPr>
      </w:pPr>
      <w:r>
        <w:rPr>
          <w:sz w:val="22"/>
          <w:szCs w:val="22"/>
        </w:rPr>
        <w:t xml:space="preserve">tālāk tekstā abi kopā – „Puses” un katrs atsevišķi arī – „Puse”, </w:t>
      </w:r>
    </w:p>
    <w:p w:rsidR="00EC546A" w:rsidRDefault="00C56768">
      <w:pPr>
        <w:spacing w:after="120"/>
        <w:jc w:val="both"/>
        <w:rPr>
          <w:sz w:val="22"/>
          <w:szCs w:val="22"/>
        </w:rPr>
      </w:pPr>
      <w:r>
        <w:rPr>
          <w:sz w:val="22"/>
          <w:szCs w:val="22"/>
        </w:rPr>
        <w:t>pamatojoties uz Pircēja kā pasūtītāja</w:t>
      </w:r>
      <w:r>
        <w:rPr>
          <w:b/>
          <w:sz w:val="22"/>
          <w:szCs w:val="22"/>
        </w:rPr>
        <w:t xml:space="preserve"> veiktā iepirkuma </w:t>
      </w:r>
      <w:r>
        <w:rPr>
          <w:sz w:val="22"/>
          <w:szCs w:val="22"/>
        </w:rPr>
        <w:t>“</w:t>
      </w:r>
      <w:r>
        <w:rPr>
          <w:b/>
          <w:sz w:val="22"/>
        </w:rPr>
        <w:t>Datortehnikas komponenšu un piederumu piegāde</w:t>
      </w:r>
      <w:r>
        <w:rPr>
          <w:sz w:val="22"/>
          <w:szCs w:val="22"/>
        </w:rPr>
        <w:t>”</w:t>
      </w:r>
      <w:r>
        <w:rPr>
          <w:b/>
          <w:sz w:val="22"/>
          <w:szCs w:val="22"/>
        </w:rPr>
        <w:t xml:space="preserve"> (ID Nr. EDI 2024/07)</w:t>
      </w:r>
      <w:r>
        <w:rPr>
          <w:sz w:val="22"/>
          <w:szCs w:val="22"/>
        </w:rPr>
        <w:t xml:space="preserve"> (</w:t>
      </w:r>
      <w:r>
        <w:rPr>
          <w:iCs/>
          <w:sz w:val="22"/>
          <w:szCs w:val="22"/>
        </w:rPr>
        <w:t>tālāk tekstā  - “Iepirkums”</w:t>
      </w:r>
      <w:r>
        <w:rPr>
          <w:sz w:val="22"/>
          <w:szCs w:val="22"/>
        </w:rPr>
        <w:t xml:space="preserve">) rezultātiem Iepirkuma priekšmeta </w:t>
      </w:r>
      <w:r>
        <w:rPr>
          <w:sz w:val="22"/>
          <w:szCs w:val="22"/>
          <w:highlight w:val="lightGray"/>
        </w:rPr>
        <w:t>__</w:t>
      </w:r>
      <w:r>
        <w:rPr>
          <w:sz w:val="22"/>
          <w:szCs w:val="22"/>
        </w:rPr>
        <w:t>. daļā “</w:t>
      </w:r>
      <w:r>
        <w:rPr>
          <w:sz w:val="22"/>
          <w:szCs w:val="22"/>
          <w:highlight w:val="lightGray"/>
        </w:rPr>
        <w:t>___________</w:t>
      </w:r>
      <w:r>
        <w:rPr>
          <w:sz w:val="22"/>
          <w:szCs w:val="22"/>
        </w:rPr>
        <w:t>”,, noslēdz šādu d</w:t>
      </w:r>
      <w:r>
        <w:rPr>
          <w:sz w:val="22"/>
        </w:rPr>
        <w:t xml:space="preserve">atortehnikas komponenšu un piederumu </w:t>
      </w:r>
      <w:r>
        <w:rPr>
          <w:sz w:val="22"/>
          <w:szCs w:val="22"/>
        </w:rPr>
        <w:t>publisko piegādes līgumu (t</w:t>
      </w:r>
      <w:r>
        <w:rPr>
          <w:iCs/>
          <w:sz w:val="22"/>
          <w:szCs w:val="22"/>
        </w:rPr>
        <w:t>ālāk tekstā – “Līgums”</w:t>
      </w:r>
      <w:r>
        <w:rPr>
          <w:sz w:val="22"/>
          <w:szCs w:val="22"/>
        </w:rPr>
        <w:t>):</w:t>
      </w:r>
    </w:p>
    <w:p w:rsidR="00EC546A" w:rsidRDefault="00C56768">
      <w:pPr>
        <w:numPr>
          <w:ilvl w:val="0"/>
          <w:numId w:val="1"/>
        </w:numPr>
        <w:spacing w:before="120" w:after="120"/>
        <w:ind w:left="357" w:hanging="357"/>
        <w:jc w:val="center"/>
        <w:rPr>
          <w:color w:val="000000"/>
          <w:sz w:val="22"/>
          <w:szCs w:val="22"/>
        </w:rPr>
      </w:pPr>
      <w:r>
        <w:rPr>
          <w:b/>
          <w:bCs/>
          <w:color w:val="000000" w:themeColor="text1"/>
          <w:sz w:val="22"/>
          <w:szCs w:val="22"/>
        </w:rPr>
        <w:t>LĪGUMA PRIEKŠMETS</w:t>
      </w:r>
    </w:p>
    <w:p w:rsidR="00EC546A" w:rsidRDefault="00C56768">
      <w:pPr>
        <w:numPr>
          <w:ilvl w:val="1"/>
          <w:numId w:val="1"/>
        </w:numPr>
        <w:spacing w:after="120"/>
        <w:ind w:left="431" w:hanging="431"/>
        <w:jc w:val="both"/>
        <w:rPr>
          <w:sz w:val="20"/>
          <w:szCs w:val="22"/>
        </w:rPr>
      </w:pPr>
      <w:bookmarkStart w:id="1" w:name="_30j0zll"/>
      <w:bookmarkEnd w:id="1"/>
      <w:r>
        <w:rPr>
          <w:sz w:val="20"/>
          <w:szCs w:val="22"/>
        </w:rPr>
        <w:t>P</w:t>
      </w:r>
      <w:r>
        <w:rPr>
          <w:color w:val="000000" w:themeColor="text1"/>
          <w:sz w:val="20"/>
          <w:szCs w:val="22"/>
        </w:rPr>
        <w:t>ircējs pērk un apmaksā un Pā</w:t>
      </w:r>
      <w:r>
        <w:rPr>
          <w:sz w:val="20"/>
          <w:szCs w:val="22"/>
        </w:rPr>
        <w:t xml:space="preserve">rdevējs pārdod un piegādā Pircējam Iepirkuma priekšmeta </w:t>
      </w:r>
      <w:r>
        <w:rPr>
          <w:sz w:val="20"/>
          <w:szCs w:val="22"/>
          <w:highlight w:val="lightGray"/>
        </w:rPr>
        <w:t>___</w:t>
      </w:r>
      <w:r>
        <w:rPr>
          <w:sz w:val="20"/>
          <w:szCs w:val="22"/>
        </w:rPr>
        <w:t>. daļā “</w:t>
      </w:r>
      <w:r>
        <w:rPr>
          <w:sz w:val="20"/>
          <w:szCs w:val="22"/>
          <w:highlight w:val="lightGray"/>
        </w:rPr>
        <w:t>___________</w:t>
      </w:r>
      <w:r>
        <w:rPr>
          <w:sz w:val="20"/>
          <w:szCs w:val="22"/>
        </w:rPr>
        <w:t xml:space="preserve">” piedāvātās Preces (tālāk tekstā – “’Prece /Preces”) saskaņā ar Līguma 1. pielikumā “Tehniskās specifikācijas - pretendenta tehniskais piedāvājums” (tālāk tekstā – “Līguma 1. pielikums”) un Līguma 2. pielikumā “Pretendenta finanšu piedāvājums” (tālāk tekstā – “Līguma 2. pielikums”) noteikto. </w:t>
      </w:r>
    </w:p>
    <w:p w:rsidR="00EC546A" w:rsidRDefault="00C56768">
      <w:pPr>
        <w:numPr>
          <w:ilvl w:val="1"/>
          <w:numId w:val="1"/>
        </w:numPr>
        <w:spacing w:after="120"/>
        <w:ind w:left="431" w:hanging="431"/>
        <w:jc w:val="both"/>
        <w:rPr>
          <w:sz w:val="20"/>
          <w:szCs w:val="22"/>
        </w:rPr>
      </w:pPr>
      <w:r>
        <w:rPr>
          <w:sz w:val="20"/>
          <w:szCs w:val="22"/>
        </w:rPr>
        <w:t xml:space="preserve">Iegādājamo </w:t>
      </w:r>
      <w:r>
        <w:rPr>
          <w:bCs/>
          <w:iCs/>
          <w:sz w:val="20"/>
          <w:szCs w:val="20"/>
        </w:rPr>
        <w:t>P</w:t>
      </w:r>
      <w:r>
        <w:rPr>
          <w:sz w:val="20"/>
          <w:szCs w:val="20"/>
        </w:rPr>
        <w:t xml:space="preserve">reču nosaukumi, tehniskie parametri un cenas ir noteiktas </w:t>
      </w:r>
      <w:r>
        <w:rPr>
          <w:bCs/>
          <w:iCs/>
          <w:sz w:val="20"/>
          <w:szCs w:val="20"/>
        </w:rPr>
        <w:t xml:space="preserve">saskaņā ar </w:t>
      </w:r>
      <w:r>
        <w:rPr>
          <w:sz w:val="20"/>
          <w:szCs w:val="20"/>
        </w:rPr>
        <w:t xml:space="preserve">Līguma 1.pielikumu </w:t>
      </w:r>
      <w:r>
        <w:rPr>
          <w:bCs/>
          <w:iCs/>
          <w:sz w:val="20"/>
          <w:szCs w:val="20"/>
        </w:rPr>
        <w:t xml:space="preserve">un </w:t>
      </w:r>
      <w:r>
        <w:rPr>
          <w:sz w:val="20"/>
          <w:szCs w:val="20"/>
        </w:rPr>
        <w:t>Līguma 2.pielikumu.</w:t>
      </w:r>
    </w:p>
    <w:p w:rsidR="00EC546A" w:rsidRDefault="00C56768">
      <w:pPr>
        <w:numPr>
          <w:ilvl w:val="0"/>
          <w:numId w:val="1"/>
        </w:numPr>
        <w:spacing w:before="120" w:after="120"/>
        <w:ind w:left="357" w:hanging="357"/>
        <w:jc w:val="center"/>
        <w:rPr>
          <w:sz w:val="22"/>
          <w:szCs w:val="22"/>
        </w:rPr>
      </w:pPr>
      <w:r>
        <w:rPr>
          <w:b/>
          <w:bCs/>
          <w:sz w:val="22"/>
          <w:szCs w:val="22"/>
        </w:rPr>
        <w:t>LĪGUMCENA UN NORĒĶINU KĀRTĪBA</w:t>
      </w:r>
    </w:p>
    <w:p w:rsidR="00EC546A" w:rsidRDefault="00C56768">
      <w:pPr>
        <w:pStyle w:val="ListParagraph"/>
        <w:numPr>
          <w:ilvl w:val="1"/>
          <w:numId w:val="1"/>
        </w:numPr>
        <w:pBdr>
          <w:top w:val="none" w:sz="0" w:space="0" w:color="000000"/>
          <w:left w:val="none" w:sz="0" w:space="0" w:color="000000"/>
          <w:bottom w:val="none" w:sz="0" w:space="0" w:color="000000"/>
          <w:right w:val="none" w:sz="0" w:space="0" w:color="000000"/>
          <w:between w:val="none" w:sz="0" w:space="0" w:color="000000"/>
        </w:pBdr>
        <w:tabs>
          <w:tab w:val="left" w:pos="0"/>
        </w:tabs>
        <w:spacing w:after="120"/>
        <w:ind w:left="425" w:hanging="431"/>
        <w:contextualSpacing w:val="0"/>
        <w:jc w:val="both"/>
        <w:rPr>
          <w:b/>
          <w:sz w:val="20"/>
          <w:szCs w:val="20"/>
        </w:rPr>
      </w:pPr>
      <w:r>
        <w:rPr>
          <w:sz w:val="20"/>
          <w:szCs w:val="20"/>
        </w:rPr>
        <w:t>Līguma kopējā summa, neieskaitot pievienotās vērtības nodokli (</w:t>
      </w:r>
      <w:r>
        <w:rPr>
          <w:i/>
          <w:sz w:val="20"/>
          <w:szCs w:val="20"/>
        </w:rPr>
        <w:t>tālāk tekstā – PVN</w:t>
      </w:r>
      <w:r>
        <w:rPr>
          <w:sz w:val="20"/>
          <w:szCs w:val="20"/>
        </w:rPr>
        <w:t xml:space="preserve">),  </w:t>
      </w:r>
      <w:r>
        <w:rPr>
          <w:iCs/>
          <w:sz w:val="20"/>
          <w:szCs w:val="20"/>
        </w:rPr>
        <w:t xml:space="preserve">atbilstoši Līguma 2. pielikumā noteiktajam </w:t>
      </w:r>
      <w:r>
        <w:rPr>
          <w:sz w:val="20"/>
          <w:szCs w:val="20"/>
        </w:rPr>
        <w:t xml:space="preserve">ir </w:t>
      </w:r>
      <w:r>
        <w:rPr>
          <w:sz w:val="20"/>
          <w:szCs w:val="20"/>
          <w:highlight w:val="lightGray"/>
        </w:rPr>
        <w:t>__________</w:t>
      </w:r>
      <w:r>
        <w:rPr>
          <w:sz w:val="20"/>
          <w:szCs w:val="20"/>
        </w:rPr>
        <w:t xml:space="preserve">&lt;summa&gt; </w:t>
      </w:r>
      <w:r>
        <w:rPr>
          <w:b/>
          <w:sz w:val="20"/>
          <w:szCs w:val="20"/>
        </w:rPr>
        <w:t>EUR</w:t>
      </w:r>
      <w:r>
        <w:rPr>
          <w:sz w:val="20"/>
          <w:szCs w:val="20"/>
        </w:rPr>
        <w:t xml:space="preserve"> </w:t>
      </w:r>
      <w:r>
        <w:rPr>
          <w:sz w:val="20"/>
          <w:szCs w:val="20"/>
          <w:highlight w:val="lightGray"/>
        </w:rPr>
        <w:t>(_________&lt;</w:t>
      </w:r>
      <w:proofErr w:type="spellStart"/>
      <w:r>
        <w:rPr>
          <w:sz w:val="20"/>
          <w:szCs w:val="20"/>
          <w:highlight w:val="lightGray"/>
        </w:rPr>
        <w:t>euro</w:t>
      </w:r>
      <w:proofErr w:type="spellEnd"/>
      <w:r>
        <w:rPr>
          <w:sz w:val="20"/>
          <w:szCs w:val="20"/>
          <w:highlight w:val="lightGray"/>
        </w:rPr>
        <w:t xml:space="preserve">&gt; </w:t>
      </w:r>
      <w:proofErr w:type="spellStart"/>
      <w:r>
        <w:rPr>
          <w:b/>
          <w:i/>
          <w:sz w:val="20"/>
          <w:szCs w:val="20"/>
          <w:highlight w:val="lightGray"/>
        </w:rPr>
        <w:t>euro</w:t>
      </w:r>
      <w:proofErr w:type="spellEnd"/>
      <w:r>
        <w:rPr>
          <w:sz w:val="20"/>
          <w:szCs w:val="20"/>
          <w:highlight w:val="lightGray"/>
        </w:rPr>
        <w:t xml:space="preserve"> </w:t>
      </w:r>
      <w:r>
        <w:rPr>
          <w:bCs/>
          <w:sz w:val="20"/>
          <w:szCs w:val="20"/>
          <w:highlight w:val="lightGray"/>
        </w:rPr>
        <w:t>un __&lt;</w:t>
      </w:r>
      <w:r>
        <w:rPr>
          <w:sz w:val="20"/>
          <w:szCs w:val="20"/>
          <w:highlight w:val="lightGray"/>
        </w:rPr>
        <w:t xml:space="preserve">centi&gt; </w:t>
      </w:r>
      <w:r>
        <w:rPr>
          <w:b/>
          <w:sz w:val="20"/>
          <w:szCs w:val="20"/>
          <w:highlight w:val="lightGray"/>
        </w:rPr>
        <w:t>centi</w:t>
      </w:r>
      <w:r>
        <w:rPr>
          <w:sz w:val="20"/>
          <w:szCs w:val="20"/>
          <w:highlight w:val="lightGray"/>
        </w:rPr>
        <w:t>)</w:t>
      </w:r>
      <w:r>
        <w:rPr>
          <w:sz w:val="20"/>
          <w:szCs w:val="20"/>
        </w:rPr>
        <w:t>, (</w:t>
      </w:r>
      <w:r>
        <w:rPr>
          <w:i/>
          <w:sz w:val="20"/>
          <w:szCs w:val="20"/>
        </w:rPr>
        <w:t>tālāk tekstā – Līgumcena</w:t>
      </w:r>
      <w:r>
        <w:rPr>
          <w:sz w:val="20"/>
          <w:szCs w:val="20"/>
        </w:rPr>
        <w:t xml:space="preserve">). PVN tiek aprēķināts un maksāts saskaņā ar Latvijā Republikas normatīvajos aktos noteikto. </w:t>
      </w:r>
    </w:p>
    <w:p w:rsidR="00EC546A" w:rsidRDefault="00C56768">
      <w:pPr>
        <w:numPr>
          <w:ilvl w:val="1"/>
          <w:numId w:val="1"/>
        </w:numPr>
        <w:spacing w:after="120"/>
        <w:ind w:left="431" w:hanging="431"/>
        <w:jc w:val="both"/>
        <w:rPr>
          <w:sz w:val="20"/>
        </w:rPr>
      </w:pPr>
      <w:r>
        <w:rPr>
          <w:sz w:val="20"/>
          <w:szCs w:val="20"/>
        </w:rPr>
        <w:t>Līgumcenā ir iekļautas visas izmaksas, kas attiecas un ir saistītas ar Līguma izpildi, tajā skaitā maksa par Precēm, komplektēšanu, Preču piegādes izmaksas, visi nodokļi un nodevas, izņemot PVN.</w:t>
      </w:r>
    </w:p>
    <w:p w:rsidR="00EC546A" w:rsidRDefault="00C56768">
      <w:pPr>
        <w:pStyle w:val="ListParagraph"/>
        <w:numPr>
          <w:ilvl w:val="1"/>
          <w:numId w:val="1"/>
        </w:numPr>
        <w:pBdr>
          <w:top w:val="none" w:sz="0" w:space="0" w:color="000000"/>
          <w:left w:val="none" w:sz="0" w:space="0" w:color="000000"/>
          <w:bottom w:val="none" w:sz="0" w:space="0" w:color="000000"/>
          <w:right w:val="none" w:sz="0" w:space="0" w:color="000000"/>
          <w:between w:val="none" w:sz="0" w:space="0" w:color="000000"/>
        </w:pBdr>
        <w:tabs>
          <w:tab w:val="left" w:pos="0"/>
        </w:tabs>
        <w:spacing w:after="120"/>
        <w:ind w:left="425" w:hanging="431"/>
        <w:contextualSpacing w:val="0"/>
        <w:jc w:val="both"/>
        <w:rPr>
          <w:sz w:val="20"/>
          <w:szCs w:val="20"/>
        </w:rPr>
      </w:pPr>
      <w:r>
        <w:rPr>
          <w:sz w:val="20"/>
          <w:szCs w:val="20"/>
        </w:rPr>
        <w:t>Preču iegādes (pārdošanas) vienību cenas (bez PVN)</w:t>
      </w:r>
      <w:r>
        <w:rPr>
          <w:b/>
          <w:sz w:val="20"/>
          <w:szCs w:val="20"/>
        </w:rPr>
        <w:t xml:space="preserve"> </w:t>
      </w:r>
      <w:r>
        <w:rPr>
          <w:sz w:val="20"/>
          <w:szCs w:val="20"/>
        </w:rPr>
        <w:t xml:space="preserve">ir noteiktas Līguma 2. pielikumā un Līguma darbības laikā vienpersoniski no Pārdevēja puses nevar tikt paaugstinātas. </w:t>
      </w:r>
    </w:p>
    <w:p w:rsidR="00EC546A" w:rsidRDefault="00C56768">
      <w:pPr>
        <w:pStyle w:val="ListParagraph"/>
        <w:numPr>
          <w:ilvl w:val="1"/>
          <w:numId w:val="1"/>
        </w:numPr>
        <w:pBdr>
          <w:top w:val="none" w:sz="0" w:space="0" w:color="000000"/>
          <w:left w:val="none" w:sz="0" w:space="0" w:color="000000"/>
          <w:bottom w:val="none" w:sz="0" w:space="0" w:color="000000"/>
          <w:right w:val="none" w:sz="0" w:space="0" w:color="000000"/>
          <w:between w:val="none" w:sz="0" w:space="0" w:color="000000"/>
        </w:pBdr>
        <w:tabs>
          <w:tab w:val="left" w:pos="0"/>
        </w:tabs>
        <w:spacing w:after="120"/>
        <w:ind w:left="425" w:hanging="431"/>
        <w:contextualSpacing w:val="0"/>
        <w:jc w:val="both"/>
        <w:rPr>
          <w:sz w:val="20"/>
          <w:szCs w:val="20"/>
        </w:rPr>
      </w:pPr>
      <w:r>
        <w:rPr>
          <w:sz w:val="20"/>
          <w:szCs w:val="20"/>
        </w:rPr>
        <w:t xml:space="preserve">Samaksa tiek veikta par faktiski piegādātām un Pircēja pieņemtām Precēm atbilstoši Līgumā noteiktajam.  </w:t>
      </w:r>
    </w:p>
    <w:p w:rsidR="00EC546A" w:rsidRDefault="00C56768">
      <w:pPr>
        <w:numPr>
          <w:ilvl w:val="1"/>
          <w:numId w:val="1"/>
        </w:numPr>
        <w:spacing w:after="120"/>
        <w:ind w:left="431" w:hanging="431"/>
        <w:jc w:val="both"/>
        <w:rPr>
          <w:sz w:val="20"/>
          <w:szCs w:val="20"/>
        </w:rPr>
      </w:pPr>
      <w:r>
        <w:rPr>
          <w:sz w:val="20"/>
          <w:szCs w:val="22"/>
        </w:rPr>
        <w:t xml:space="preserve">Līguma ietvaros Pircējs norēķinus veic ne vēlāk kā 30 (trīsdesmit) dienu laikā pēc atbilstoši ārējam normatīvajam regulējumam un Līgumā noteiktajām prasībām sagatavota Preču piegādes attaisnojuma dokumenta saņemšanas dienas. </w:t>
      </w:r>
      <w:r>
        <w:rPr>
          <w:sz w:val="20"/>
          <w:szCs w:val="20"/>
        </w:rPr>
        <w:t xml:space="preserve">Samaksu veic, izmantojot bezskaidras naudas norēķinus, maksājumu veicot uz Preču piegādes </w:t>
      </w:r>
      <w:r>
        <w:rPr>
          <w:color w:val="000000" w:themeColor="text1"/>
          <w:sz w:val="20"/>
          <w:szCs w:val="22"/>
        </w:rPr>
        <w:t xml:space="preserve">attaisnojuma dokumentā norādīto Pārdevēja norēķinu kontu. </w:t>
      </w:r>
    </w:p>
    <w:p w:rsidR="00EC546A" w:rsidRDefault="00C56768">
      <w:pPr>
        <w:numPr>
          <w:ilvl w:val="1"/>
          <w:numId w:val="1"/>
        </w:numPr>
        <w:spacing w:after="120"/>
        <w:ind w:left="450" w:hanging="521"/>
        <w:jc w:val="both"/>
        <w:rPr>
          <w:sz w:val="20"/>
          <w:szCs w:val="22"/>
        </w:rPr>
      </w:pPr>
      <w:r>
        <w:rPr>
          <w:sz w:val="20"/>
          <w:szCs w:val="22"/>
        </w:rPr>
        <w:t xml:space="preserve">Pircējs pieņem un atzīst Pārdevēja elektronisko piegādes attaisnojuma dokumentu, ja tas noformēts atbilstoši ārējo normatīvo aktu un Līgumā noteiktajām prasībām. Preču piegādes elektroniskais attaisnojuma dokuments iesniedzams, nosūtot to uz Pircēja elektroniskā pasta adresi: </w:t>
      </w:r>
      <w:hyperlink r:id="rId7" w:tooltip="mailto:iepirkumi@edi.lv" w:history="1">
        <w:r>
          <w:rPr>
            <w:rStyle w:val="Hyperlink"/>
            <w:sz w:val="20"/>
            <w:szCs w:val="20"/>
          </w:rPr>
          <w:t>iepirkumi@edi.lv</w:t>
        </w:r>
      </w:hyperlink>
      <w:r>
        <w:rPr>
          <w:sz w:val="20"/>
          <w:szCs w:val="20"/>
        </w:rPr>
        <w:t xml:space="preserve"> </w:t>
      </w:r>
      <w:r>
        <w:rPr>
          <w:sz w:val="20"/>
          <w:szCs w:val="22"/>
        </w:rPr>
        <w:t xml:space="preserve"> Par attaisnojuma dokumenta saņemšanas dienu uzskatāma diena, kad tas saņemts norādītajā Pircēja elektroniskajā pasta adresē. Ja rodas šaubas </w:t>
      </w:r>
      <w:r>
        <w:rPr>
          <w:sz w:val="20"/>
          <w:szCs w:val="22"/>
        </w:rPr>
        <w:lastRenderedPageBreak/>
        <w:t>par attaisnojuma dokumenta saņemšanas dienu, Pārdevējam ir pienākums pierādīt attaisnojuma dokumenta nosūtīšanas faktu.</w:t>
      </w:r>
    </w:p>
    <w:p w:rsidR="00EC546A" w:rsidRDefault="00C56768">
      <w:pPr>
        <w:numPr>
          <w:ilvl w:val="1"/>
          <w:numId w:val="1"/>
        </w:numPr>
        <w:spacing w:after="120"/>
        <w:ind w:left="431" w:hanging="431"/>
        <w:jc w:val="both"/>
        <w:rPr>
          <w:sz w:val="20"/>
        </w:rPr>
      </w:pPr>
      <w:r>
        <w:rPr>
          <w:sz w:val="20"/>
          <w:szCs w:val="20"/>
        </w:rPr>
        <w:t xml:space="preserve">Par samaksas dienu tiek uzskatīta diena, kad Pircējs veicis naudas pārskaitījumu uz Preču piegādes attaisnojuma dokumentā norādīto Pārdevēja bankas kontu. </w:t>
      </w:r>
      <w:r>
        <w:rPr>
          <w:color w:val="000000" w:themeColor="text1"/>
          <w:sz w:val="20"/>
          <w:szCs w:val="22"/>
        </w:rPr>
        <w:t>Kā atbilstošs maksājuma pierādījums ir uzskatāms bankas apstiprināts maksājuma uzdevums.</w:t>
      </w:r>
    </w:p>
    <w:p w:rsidR="00EC546A" w:rsidRDefault="00C56768">
      <w:pPr>
        <w:numPr>
          <w:ilvl w:val="1"/>
          <w:numId w:val="1"/>
        </w:numPr>
        <w:spacing w:after="120"/>
        <w:ind w:left="431" w:hanging="431"/>
        <w:jc w:val="both"/>
        <w:rPr>
          <w:sz w:val="20"/>
          <w:szCs w:val="22"/>
        </w:rPr>
      </w:pPr>
      <w:r>
        <w:rPr>
          <w:sz w:val="20"/>
          <w:szCs w:val="22"/>
        </w:rPr>
        <w:t>Sagatavojot no Līguma izrietošos dokumentus (piemēram, rēķinus, pavadzīmes, aktus), tajos papildus norāda arī Līguma nosaukumu, Pircēja Līguma reģistrācijas numuru, Iepirkuma numuru un citu papildus informāciju, ja tas ir nepieciešams.</w:t>
      </w:r>
    </w:p>
    <w:p w:rsidR="00EC546A" w:rsidRDefault="00C56768">
      <w:pPr>
        <w:numPr>
          <w:ilvl w:val="1"/>
          <w:numId w:val="1"/>
        </w:numPr>
        <w:spacing w:after="120"/>
        <w:ind w:left="450" w:hanging="521"/>
        <w:jc w:val="both"/>
        <w:rPr>
          <w:sz w:val="20"/>
          <w:szCs w:val="22"/>
        </w:rPr>
      </w:pPr>
      <w:r>
        <w:rPr>
          <w:sz w:val="20"/>
          <w:szCs w:val="22"/>
        </w:rPr>
        <w:t xml:space="preserve">Līguma 2.6. un 2.8. punktā noteikto prasību neievērošanas gadījumā Pircējs ir tiesīgs neveikt (apturēt) attiecīgo maksājumu līdz minēto prasību izpildei. Šādā gadījumā maksājuma veikšanas termiņš sākas no atbilstoši noformēta attaisnojuma dokumenta saņemšanas dienas un nav uzskatāmas par kavējumu un šādā gadījumā nav piemērojami </w:t>
      </w:r>
      <w:r w:rsidRPr="00B02E42">
        <w:rPr>
          <w:sz w:val="20"/>
          <w:szCs w:val="22"/>
        </w:rPr>
        <w:t xml:space="preserve">šī Līguma </w:t>
      </w:r>
      <w:r w:rsidR="00B02E42" w:rsidRPr="00B02E42">
        <w:rPr>
          <w:sz w:val="20"/>
          <w:szCs w:val="22"/>
        </w:rPr>
        <w:t>6.7</w:t>
      </w:r>
      <w:r w:rsidRPr="00B02E42">
        <w:rPr>
          <w:sz w:val="20"/>
          <w:szCs w:val="22"/>
        </w:rPr>
        <w:t>. punkta noteikumi</w:t>
      </w:r>
      <w:r>
        <w:rPr>
          <w:sz w:val="20"/>
          <w:szCs w:val="22"/>
        </w:rPr>
        <w:t>.</w:t>
      </w:r>
    </w:p>
    <w:p w:rsidR="00EC546A" w:rsidRDefault="00C56768">
      <w:pPr>
        <w:numPr>
          <w:ilvl w:val="1"/>
          <w:numId w:val="1"/>
        </w:numPr>
        <w:spacing w:after="120"/>
        <w:ind w:left="450" w:hanging="521"/>
        <w:jc w:val="both"/>
        <w:rPr>
          <w:sz w:val="20"/>
          <w:szCs w:val="22"/>
        </w:rPr>
      </w:pPr>
      <w:r>
        <w:rPr>
          <w:sz w:val="20"/>
        </w:rPr>
        <w:t>Preču iegādei nav paredzēta priekšapmaksa (avanss).</w:t>
      </w:r>
    </w:p>
    <w:p w:rsidR="00EC546A" w:rsidRDefault="00C56768">
      <w:pPr>
        <w:numPr>
          <w:ilvl w:val="0"/>
          <w:numId w:val="1"/>
        </w:numPr>
        <w:spacing w:before="238" w:after="120"/>
        <w:ind w:left="425" w:hanging="425"/>
        <w:jc w:val="center"/>
        <w:rPr>
          <w:sz w:val="22"/>
          <w:szCs w:val="22"/>
        </w:rPr>
      </w:pPr>
      <w:r>
        <w:rPr>
          <w:b/>
          <w:bCs/>
          <w:sz w:val="22"/>
          <w:szCs w:val="22"/>
        </w:rPr>
        <w:t>PREČU PIEGĀDE UN PIEŅEMŠANA</w:t>
      </w:r>
    </w:p>
    <w:p w:rsidR="00EC546A" w:rsidRDefault="00C56768">
      <w:pPr>
        <w:numPr>
          <w:ilvl w:val="1"/>
          <w:numId w:val="1"/>
        </w:numPr>
        <w:spacing w:after="60"/>
        <w:ind w:left="431" w:hanging="431"/>
        <w:jc w:val="both"/>
        <w:rPr>
          <w:sz w:val="20"/>
          <w:szCs w:val="20"/>
        </w:rPr>
      </w:pPr>
      <w:r>
        <w:rPr>
          <w:sz w:val="20"/>
          <w:szCs w:val="20"/>
        </w:rPr>
        <w:t>Pārdevējs veic Preču piegādi Līguma 1.pielikumā noteiktajā Preču piegādes termiņā uz Līguma 1. pielikumā norādīto Preču piegādes vietu. Pirms faktiskās piegādes Pārdevējs ar Pircēju (Pircēja pārstāvi) iepriekš savstarpēji saskaņo konkrētās piegādes datumu, laiku un vietu.</w:t>
      </w:r>
    </w:p>
    <w:p w:rsidR="00EC546A" w:rsidRDefault="00C56768">
      <w:pPr>
        <w:numPr>
          <w:ilvl w:val="1"/>
          <w:numId w:val="1"/>
        </w:numPr>
        <w:spacing w:after="60"/>
        <w:ind w:left="431" w:hanging="431"/>
        <w:jc w:val="both"/>
        <w:rPr>
          <w:color w:val="000000"/>
          <w:sz w:val="20"/>
          <w:szCs w:val="20"/>
        </w:rPr>
      </w:pPr>
      <w:r>
        <w:rPr>
          <w:sz w:val="20"/>
          <w:szCs w:val="20"/>
        </w:rPr>
        <w:t xml:space="preserve">Pārdevējs ir tiesīgs Preces piegādāt pa daļām (partijās), ja tas ir objektīvi nepieciešams un iespējams un Pārdevējs to ir savstarpēji saskaņojis ar Pircēja pārstāvi. Šādā gadījumā Pārdevējam ir jāievēro Līgumā noteiktais Preču piegādes kopējais termiņš. </w:t>
      </w:r>
      <w:r>
        <w:rPr>
          <w:color w:val="000000" w:themeColor="text1"/>
          <w:sz w:val="20"/>
          <w:szCs w:val="20"/>
        </w:rPr>
        <w:t xml:space="preserve">Par attiecīgo piegādi Pārdevējs iesniedz atsevišķus Preču piegādes dokumentus / attaisnojuma dokumentus. </w:t>
      </w:r>
    </w:p>
    <w:p w:rsidR="00EC546A" w:rsidRDefault="00C56768">
      <w:pPr>
        <w:numPr>
          <w:ilvl w:val="1"/>
          <w:numId w:val="1"/>
        </w:numPr>
        <w:spacing w:after="60"/>
        <w:ind w:left="431" w:hanging="431"/>
        <w:jc w:val="both"/>
        <w:rPr>
          <w:sz w:val="20"/>
          <w:szCs w:val="20"/>
        </w:rPr>
      </w:pPr>
      <w:r>
        <w:rPr>
          <w:sz w:val="20"/>
          <w:szCs w:val="22"/>
        </w:rPr>
        <w:t xml:space="preserve">Par Preču iekraušanu un transportēšanu ir atbildīgs Pārdevējs. </w:t>
      </w:r>
      <w:r>
        <w:rPr>
          <w:sz w:val="20"/>
          <w:szCs w:val="20"/>
        </w:rPr>
        <w:t xml:space="preserve">Transportējot preci līdz Pircējam, Pārdevējs apņemas nodrošināt nemainīgu Preču kvalitāti. </w:t>
      </w:r>
      <w:r>
        <w:rPr>
          <w:sz w:val="20"/>
          <w:szCs w:val="22"/>
        </w:rPr>
        <w:t xml:space="preserve">Pārdevējs nodrošina Preču iepakojumu atbilstoši Preces veidam, lai nodrošinātu Preces kvalitātes saglabāšanu to transportēšanas un glabāšanas laikā. </w:t>
      </w:r>
    </w:p>
    <w:p w:rsidR="00EC546A" w:rsidRDefault="00C56768">
      <w:pPr>
        <w:numPr>
          <w:ilvl w:val="1"/>
          <w:numId w:val="1"/>
        </w:numPr>
        <w:spacing w:after="60"/>
        <w:ind w:left="431" w:hanging="431"/>
        <w:jc w:val="both"/>
        <w:rPr>
          <w:sz w:val="20"/>
          <w:szCs w:val="20"/>
        </w:rPr>
      </w:pPr>
      <w:r>
        <w:rPr>
          <w:sz w:val="20"/>
          <w:szCs w:val="20"/>
        </w:rPr>
        <w:t xml:space="preserve">Kopā ar piegādātajām Precēm Pārdevējs iesniedz Pircējam Preču pavaddokumentus, piemēram, uzglabāšanas un / vai ekspluatācijas noteikumus, lietošanas instrukcijas, garantijas dokumentus, ražotāja izsniegtu kvalitātes sertifikātu (ja tāds ir), preču izcelsmi apliecinošs dokuments (ja attiecas), ja tāda konkrētajai Precei ir paredzēta vai ja tādi ir prasīti atbilstoši Līguma 1. pielikumam. Pārdevējs var Preces pavaddokumentus iesniegt elektroniski. </w:t>
      </w:r>
    </w:p>
    <w:p w:rsidR="00EC546A" w:rsidRDefault="00C56768">
      <w:pPr>
        <w:numPr>
          <w:ilvl w:val="1"/>
          <w:numId w:val="1"/>
        </w:numPr>
        <w:spacing w:after="60"/>
        <w:ind w:left="431" w:hanging="431"/>
        <w:jc w:val="both"/>
        <w:rPr>
          <w:sz w:val="20"/>
          <w:szCs w:val="22"/>
        </w:rPr>
      </w:pPr>
      <w:r>
        <w:rPr>
          <w:sz w:val="20"/>
          <w:szCs w:val="22"/>
        </w:rPr>
        <w:t xml:space="preserve">Preču nodošanu - pieņemšanu Puses noformē, parakstot atbilstoši ārējam normatīvajam regulējumam sagatavotu Preču piegādes dokumentu. Pasūtītājs Preces pieņem un Preču piegādes dokumentu paraksta ne vēlāk kā 14 (četrpadsmit) dienu laikā no Preču piegādes dokumenta saņemšanas dienas. </w:t>
      </w:r>
    </w:p>
    <w:p w:rsidR="00EC546A" w:rsidRDefault="00C56768">
      <w:pPr>
        <w:numPr>
          <w:ilvl w:val="1"/>
          <w:numId w:val="1"/>
        </w:numPr>
        <w:spacing w:after="60"/>
        <w:ind w:left="431" w:hanging="431"/>
        <w:jc w:val="both"/>
        <w:rPr>
          <w:sz w:val="20"/>
        </w:rPr>
      </w:pPr>
      <w:r>
        <w:rPr>
          <w:sz w:val="20"/>
          <w:szCs w:val="22"/>
        </w:rPr>
        <w:t>Preces uzskatāmas par faktiski nodotām Pircējam un pieņemtām no Pircēja puses dienā, kad Puses ir abpusēji parakstījušas piegādāto Preču piegādes dokumentu</w:t>
      </w:r>
      <w:r>
        <w:rPr>
          <w:sz w:val="20"/>
          <w:szCs w:val="20"/>
        </w:rPr>
        <w:t>, kas kļūst par Līguma neatņemamu sastāvdaļu</w:t>
      </w:r>
      <w:r>
        <w:rPr>
          <w:sz w:val="20"/>
          <w:szCs w:val="22"/>
        </w:rPr>
        <w:t xml:space="preserve">. </w:t>
      </w:r>
      <w:r>
        <w:rPr>
          <w:sz w:val="20"/>
          <w:szCs w:val="20"/>
        </w:rPr>
        <w:t xml:space="preserve">Ja Preces piegādā pa daļām (partijās), uzskatāms, ka visas Līgumā noteiktās Preces </w:t>
      </w:r>
      <w:r>
        <w:rPr>
          <w:sz w:val="20"/>
          <w:szCs w:val="22"/>
        </w:rPr>
        <w:t>nodotas Pircējam un pieņemtas no Pircēja puses dienā,</w:t>
      </w:r>
      <w:r>
        <w:rPr>
          <w:sz w:val="20"/>
          <w:szCs w:val="20"/>
        </w:rPr>
        <w:t xml:space="preserve"> kad Puses ir abpusēji parakstījušas pēdējo Preču piegādes dokumentu.</w:t>
      </w:r>
      <w:r>
        <w:t xml:space="preserve"> </w:t>
      </w:r>
    </w:p>
    <w:p w:rsidR="00EC546A" w:rsidRDefault="00C56768">
      <w:pPr>
        <w:numPr>
          <w:ilvl w:val="1"/>
          <w:numId w:val="1"/>
        </w:numPr>
        <w:spacing w:after="60"/>
        <w:ind w:left="431" w:hanging="431"/>
        <w:jc w:val="both"/>
        <w:rPr>
          <w:sz w:val="20"/>
          <w:szCs w:val="22"/>
        </w:rPr>
      </w:pPr>
      <w:r>
        <w:rPr>
          <w:sz w:val="20"/>
          <w:szCs w:val="20"/>
        </w:rPr>
        <w:t xml:space="preserve">Pirms piegādāto Preču pieņemšanas un </w:t>
      </w:r>
      <w:r>
        <w:rPr>
          <w:sz w:val="20"/>
        </w:rPr>
        <w:t>Preču piegādes dokumenta parakstīšanas</w:t>
      </w:r>
      <w:r>
        <w:rPr>
          <w:sz w:val="20"/>
          <w:szCs w:val="20"/>
        </w:rPr>
        <w:t xml:space="preserve"> Pircējam ir pienākums </w:t>
      </w:r>
      <w:r>
        <w:rPr>
          <w:sz w:val="20"/>
        </w:rPr>
        <w:t xml:space="preserve">veikt piegādāto Preču kvalitātes pārbaudi </w:t>
      </w:r>
      <w:r>
        <w:rPr>
          <w:sz w:val="20"/>
          <w:szCs w:val="20"/>
        </w:rPr>
        <w:t xml:space="preserve">atbilstoši Līguma 4. punktā noteiktajam, </w:t>
      </w:r>
      <w:r>
        <w:rPr>
          <w:sz w:val="20"/>
        </w:rPr>
        <w:t>lai pārliecinātos par Preču atbilstību Līguma noteikumiem</w:t>
      </w:r>
      <w:r>
        <w:rPr>
          <w:sz w:val="20"/>
          <w:szCs w:val="20"/>
        </w:rPr>
        <w:t>. Ja atbilstoši Līguma 3.2. punktā noteiktajam ir veiktas vairākas piegādes, Preču pieņemšanu un Preču piegādes pārbaudi veic par katru šādu atsevišķu piegādi</w:t>
      </w:r>
      <w:r>
        <w:rPr>
          <w:sz w:val="20"/>
        </w:rPr>
        <w:t xml:space="preserve">. </w:t>
      </w:r>
    </w:p>
    <w:p w:rsidR="00EC546A" w:rsidRDefault="00C56768">
      <w:pPr>
        <w:numPr>
          <w:ilvl w:val="1"/>
          <w:numId w:val="1"/>
        </w:numPr>
        <w:spacing w:after="60"/>
        <w:ind w:left="431" w:hanging="431"/>
        <w:jc w:val="both"/>
        <w:rPr>
          <w:sz w:val="20"/>
          <w:szCs w:val="20"/>
        </w:rPr>
      </w:pPr>
      <w:r>
        <w:rPr>
          <w:sz w:val="20"/>
        </w:rPr>
        <w:t xml:space="preserve">Pircējs ir tiesīgs pieņemt piegādātās Preces un parakstīt Preču piegādes dokumentu vienīgi, ja piegādātās Preces atbilst Līguma noteikumiem. </w:t>
      </w:r>
    </w:p>
    <w:p w:rsidR="00EC546A" w:rsidRDefault="00C56768">
      <w:pPr>
        <w:numPr>
          <w:ilvl w:val="1"/>
          <w:numId w:val="1"/>
        </w:numPr>
        <w:spacing w:after="60"/>
        <w:ind w:left="431" w:hanging="431"/>
        <w:jc w:val="both"/>
        <w:rPr>
          <w:sz w:val="20"/>
          <w:szCs w:val="20"/>
        </w:rPr>
      </w:pPr>
      <w:r>
        <w:rPr>
          <w:sz w:val="20"/>
        </w:rPr>
        <w:t>Ja Pasūtītājs, pieņemot Preces, konstatē Preču piegādes vai Preču kvalitātes neatbilstību Līguma noteikumiem, piemēram, konstatē, ka Preces nav piegādātas nepieciešamajā daudzumā, ir nekvalitatīvas vai bojātas, vai ja tās nav darba kārtībā, vai satur kādus citus defektus, vai ja tās nav pilnā komplektācijā (ieskaitot Līgumā noteikto dokumentāciju), vai kā citādi neatbilst Līguma noteikumiem, Pasūtītājs sagatavo defektu aktu, kurā norāda konstatētās neatbilstības un trūkumus,</w:t>
      </w:r>
      <w:r>
        <w:rPr>
          <w:sz w:val="20"/>
          <w:szCs w:val="20"/>
        </w:rPr>
        <w:t xml:space="preserve"> norāda to veidu un apmēru</w:t>
      </w:r>
      <w:r>
        <w:rPr>
          <w:sz w:val="20"/>
        </w:rPr>
        <w:t>, un šo aktu iesniedz Pārdevējam. Šajā punktā noteiktais trūkumu novēršanas termiņš neietekmē Pasūtītāja tiesību aprēķināt līgumsodu par Pārdevēja saistību izpildes kavējumu.</w:t>
      </w:r>
    </w:p>
    <w:p w:rsidR="00EC546A" w:rsidRDefault="00C56768">
      <w:pPr>
        <w:numPr>
          <w:ilvl w:val="1"/>
          <w:numId w:val="1"/>
        </w:numPr>
        <w:spacing w:after="60"/>
        <w:ind w:left="431" w:hanging="431"/>
        <w:jc w:val="both"/>
        <w:rPr>
          <w:sz w:val="20"/>
          <w:szCs w:val="20"/>
        </w:rPr>
      </w:pPr>
      <w:r>
        <w:rPr>
          <w:sz w:val="20"/>
          <w:szCs w:val="20"/>
        </w:rPr>
        <w:t>Ja ir konstatētas piegādāto Preču neatbilstības Līguma noteikumiem, par ko Pircējs ir iesniedzis pretenziju (defektu aktu) Pārdevējam, Pircējs Preču piegādes dokumentu neparaksta līdz brīdim, kamēr konstatētās neatbilstības nav novērstas.</w:t>
      </w:r>
    </w:p>
    <w:p w:rsidR="00EC546A" w:rsidRDefault="00C56768">
      <w:pPr>
        <w:numPr>
          <w:ilvl w:val="1"/>
          <w:numId w:val="1"/>
        </w:numPr>
        <w:spacing w:after="60"/>
        <w:ind w:left="431" w:hanging="431"/>
        <w:jc w:val="both"/>
        <w:rPr>
          <w:sz w:val="20"/>
          <w:szCs w:val="20"/>
        </w:rPr>
      </w:pPr>
      <w:r>
        <w:rPr>
          <w:sz w:val="20"/>
          <w:szCs w:val="20"/>
        </w:rPr>
        <w:t xml:space="preserve">Neatbilstošu vai </w:t>
      </w:r>
      <w:proofErr w:type="spellStart"/>
      <w:r>
        <w:rPr>
          <w:sz w:val="20"/>
          <w:szCs w:val="20"/>
        </w:rPr>
        <w:t>nekvalitātīvu</w:t>
      </w:r>
      <w:proofErr w:type="spellEnd"/>
      <w:r>
        <w:rPr>
          <w:sz w:val="20"/>
          <w:szCs w:val="20"/>
        </w:rPr>
        <w:t xml:space="preserve"> Preču piegāde vai nepilnīga Preču piegāde nav uzskatāma par Līguma saistību pienācīgu izpildījumu.</w:t>
      </w:r>
    </w:p>
    <w:p w:rsidR="00EC546A" w:rsidRDefault="00C56768">
      <w:pPr>
        <w:numPr>
          <w:ilvl w:val="1"/>
          <w:numId w:val="1"/>
        </w:numPr>
        <w:spacing w:after="60"/>
        <w:ind w:left="431" w:hanging="431"/>
        <w:jc w:val="both"/>
        <w:rPr>
          <w:sz w:val="20"/>
          <w:szCs w:val="20"/>
        </w:rPr>
      </w:pPr>
      <w:r>
        <w:rPr>
          <w:sz w:val="20"/>
          <w:szCs w:val="20"/>
        </w:rPr>
        <w:t xml:space="preserve">Pārdevējam defektu aktā norādītās neatbilstības ir jāizvērtē ne vēlāk kā 5 (piecu) dienu laikā no paziņojuma saņemšanas dienas. Defektu aktā norādītās nepilnības Pārdevējam ir pienākums novērst bez papildus samaksas (bez </w:t>
      </w:r>
      <w:r>
        <w:rPr>
          <w:sz w:val="20"/>
          <w:szCs w:val="20"/>
        </w:rPr>
        <w:lastRenderedPageBreak/>
        <w:t xml:space="preserve">atlīdzības). Ja Pārdevējs piekrīt defektu aktā Pircēja norādītajām nepilnībām, Puses vienojas par saprātīgu termiņu un veidu konstatēto neatbilstību Līguma noteikumiem novēršanai, ņemot vērā neatbilstību novēršanai nepieciešamo specifiku, termiņus vai citus apstākļus, lai nodrošinātu Līgumā noteikto saistību izpildi attiecīgajā veidā un kārtā. </w:t>
      </w:r>
    </w:p>
    <w:p w:rsidR="00EC546A" w:rsidRDefault="00C56768">
      <w:pPr>
        <w:numPr>
          <w:ilvl w:val="1"/>
          <w:numId w:val="1"/>
        </w:numPr>
        <w:spacing w:after="60"/>
        <w:ind w:left="431" w:hanging="431"/>
        <w:jc w:val="both"/>
        <w:rPr>
          <w:sz w:val="20"/>
          <w:szCs w:val="20"/>
        </w:rPr>
      </w:pPr>
      <w:r>
        <w:rPr>
          <w:sz w:val="20"/>
          <w:szCs w:val="20"/>
        </w:rPr>
        <w:t>Ja Pārdevējs konstatētos trūkumus nenovērš noteiktajā termiņā, Pasūtītājs ir tiesīgs piemērot līgumsodu saskaņā ar Līgumā noteikto.</w:t>
      </w:r>
    </w:p>
    <w:p w:rsidR="00EC546A" w:rsidRDefault="00C56768">
      <w:pPr>
        <w:numPr>
          <w:ilvl w:val="1"/>
          <w:numId w:val="1"/>
        </w:numPr>
        <w:spacing w:after="60"/>
        <w:ind w:left="431" w:hanging="431"/>
        <w:jc w:val="both"/>
        <w:rPr>
          <w:sz w:val="22"/>
          <w:szCs w:val="22"/>
        </w:rPr>
      </w:pPr>
      <w:r>
        <w:rPr>
          <w:sz w:val="20"/>
          <w:szCs w:val="20"/>
        </w:rPr>
        <w:t xml:space="preserve">Pēc neatbilstību novēršanas veic atkārtotu Preču nodošanu – pieņemšanu Līgumā noteiktajā kārtībā. </w:t>
      </w:r>
    </w:p>
    <w:p w:rsidR="00EC546A" w:rsidRDefault="00C56768">
      <w:pPr>
        <w:numPr>
          <w:ilvl w:val="1"/>
          <w:numId w:val="1"/>
        </w:numPr>
        <w:spacing w:after="60"/>
        <w:ind w:left="431" w:hanging="431"/>
        <w:jc w:val="both"/>
        <w:rPr>
          <w:sz w:val="20"/>
          <w:szCs w:val="20"/>
        </w:rPr>
      </w:pPr>
      <w:r>
        <w:rPr>
          <w:sz w:val="20"/>
        </w:rPr>
        <w:t xml:space="preserve">Ja Pircējs Līguma 3.5. punktā noteiktajā termiņā neparaksta Preču piegādes dokumentu vai neiesniedz Pārdevējam pretenziju (defektu aktu) par piegādāto </w:t>
      </w:r>
      <w:r>
        <w:rPr>
          <w:sz w:val="20"/>
          <w:szCs w:val="20"/>
        </w:rPr>
        <w:t>–</w:t>
      </w:r>
      <w:r>
        <w:rPr>
          <w:sz w:val="20"/>
        </w:rPr>
        <w:t xml:space="preserve"> saņemto Preču </w:t>
      </w:r>
      <w:r>
        <w:rPr>
          <w:sz w:val="20"/>
          <w:szCs w:val="22"/>
        </w:rPr>
        <w:t>kvalitātes neatbilstību un/vai trūkumiem</w:t>
      </w:r>
      <w:r>
        <w:rPr>
          <w:sz w:val="20"/>
        </w:rPr>
        <w:t xml:space="preserve">, </w:t>
      </w:r>
      <w:r>
        <w:rPr>
          <w:sz w:val="20"/>
          <w:szCs w:val="22"/>
        </w:rPr>
        <w:t>izņemot gadījumus, kad Precei ir apslēpti trūkumi, kurus, pārbaudot Preci, nebija iespējams konstatēt,</w:t>
      </w:r>
      <w:r>
        <w:rPr>
          <w:sz w:val="20"/>
        </w:rPr>
        <w:t xml:space="preserve"> uzskatāms, ka piegādātās Preces atbilst Līguma noteikumiem, un Pircējs piegādātās preces ir pieņēmis Līguma 4.2 punktā minētā termiņa pēdējā dienā</w:t>
      </w:r>
      <w:r>
        <w:rPr>
          <w:sz w:val="20"/>
          <w:szCs w:val="22"/>
        </w:rPr>
        <w:t xml:space="preserve">. </w:t>
      </w:r>
      <w:r>
        <w:rPr>
          <w:sz w:val="20"/>
          <w:szCs w:val="20"/>
        </w:rPr>
        <w:t>Šādā gadījumā Pircējam ir pienākums parakstīt Preču piegādes dokumentu.</w:t>
      </w:r>
    </w:p>
    <w:p w:rsidR="00EC546A" w:rsidRDefault="00C56768">
      <w:pPr>
        <w:numPr>
          <w:ilvl w:val="1"/>
          <w:numId w:val="1"/>
        </w:numPr>
        <w:spacing w:after="60"/>
        <w:ind w:left="431" w:hanging="431"/>
        <w:jc w:val="both"/>
        <w:rPr>
          <w:sz w:val="20"/>
          <w:szCs w:val="22"/>
        </w:rPr>
      </w:pPr>
      <w:r>
        <w:rPr>
          <w:sz w:val="20"/>
          <w:szCs w:val="20"/>
        </w:rPr>
        <w:t>Abpusēji parakstīts Preču piegādes dokuments ir pamats norēķinu veikšanai par pieņemtajām Precēm atbilstoši Līgumā noteiktajai norēķinu kārtībai</w:t>
      </w:r>
      <w:r>
        <w:rPr>
          <w:sz w:val="20"/>
          <w:szCs w:val="26"/>
        </w:rPr>
        <w:t>.</w:t>
      </w:r>
    </w:p>
    <w:p w:rsidR="00EC546A" w:rsidRDefault="00C56768">
      <w:pPr>
        <w:numPr>
          <w:ilvl w:val="1"/>
          <w:numId w:val="1"/>
        </w:numPr>
        <w:spacing w:after="60"/>
        <w:ind w:left="431" w:hanging="431"/>
        <w:jc w:val="both"/>
        <w:rPr>
          <w:sz w:val="20"/>
          <w:szCs w:val="26"/>
        </w:rPr>
      </w:pPr>
      <w:r>
        <w:rPr>
          <w:sz w:val="20"/>
          <w:szCs w:val="22"/>
        </w:rPr>
        <w:t xml:space="preserve">Īpašumtiesības uz Preci pāriet Pircējam ar brīdi, kad Pircējs ir </w:t>
      </w:r>
      <w:r>
        <w:rPr>
          <w:sz w:val="20"/>
          <w:szCs w:val="20"/>
        </w:rPr>
        <w:t>veicis apmaksu par piegādātajām Precēm.</w:t>
      </w:r>
      <w:r>
        <w:rPr>
          <w:sz w:val="20"/>
          <w:szCs w:val="26"/>
        </w:rPr>
        <w:t xml:space="preserve"> </w:t>
      </w:r>
      <w:r>
        <w:rPr>
          <w:sz w:val="20"/>
        </w:rPr>
        <w:t>Līdz Preču pieņemšanai (Preču piegādes dokumenta abpusējai parakstīšanai) P</w:t>
      </w:r>
      <w:r>
        <w:rPr>
          <w:sz w:val="20"/>
          <w:szCs w:val="22"/>
        </w:rPr>
        <w:t>ārdevējs uzņemas visus riskus saistībā ar Precēm, tai skaitā risku par jebkādiem Preces bojājumiem un Preces nejaušu bojāeju gadījuma dēļ.</w:t>
      </w:r>
    </w:p>
    <w:p w:rsidR="00EC546A" w:rsidRDefault="00C56768">
      <w:pPr>
        <w:numPr>
          <w:ilvl w:val="1"/>
          <w:numId w:val="1"/>
        </w:numPr>
        <w:spacing w:after="60"/>
        <w:ind w:left="431" w:hanging="431"/>
        <w:jc w:val="both"/>
        <w:rPr>
          <w:color w:val="000000"/>
          <w:sz w:val="20"/>
          <w:szCs w:val="22"/>
        </w:rPr>
      </w:pPr>
      <w:r>
        <w:rPr>
          <w:sz w:val="20"/>
          <w:szCs w:val="20"/>
        </w:rPr>
        <w:t xml:space="preserve">Ja Pārdevējs </w:t>
      </w:r>
      <w:r>
        <w:rPr>
          <w:color w:val="000000" w:themeColor="text1"/>
          <w:sz w:val="20"/>
          <w:szCs w:val="20"/>
        </w:rPr>
        <w:t>bez objektīva pamatojuma</w:t>
      </w:r>
      <w:r>
        <w:rPr>
          <w:color w:val="C00000"/>
          <w:sz w:val="20"/>
          <w:szCs w:val="20"/>
        </w:rPr>
        <w:t xml:space="preserve"> </w:t>
      </w:r>
      <w:r>
        <w:rPr>
          <w:sz w:val="20"/>
          <w:szCs w:val="20"/>
        </w:rPr>
        <w:t>Preces nav piegādājis Līgumā noteiktajā termiņā, Pircējs par Preču piegādes termiņa nokavējumu (nokavēto kalendāro dienu skaitu) sagatavo Preču piegādes termiņa nokavējuma aktu, kuru iesniedz Pārdevējam.</w:t>
      </w:r>
    </w:p>
    <w:p w:rsidR="00EC546A" w:rsidRDefault="00C56768">
      <w:pPr>
        <w:numPr>
          <w:ilvl w:val="1"/>
          <w:numId w:val="1"/>
        </w:numPr>
        <w:spacing w:after="60"/>
        <w:ind w:left="431" w:hanging="431"/>
        <w:jc w:val="both"/>
        <w:rPr>
          <w:color w:val="000000"/>
          <w:sz w:val="20"/>
          <w:szCs w:val="20"/>
        </w:rPr>
      </w:pPr>
      <w:r>
        <w:rPr>
          <w:color w:val="000000" w:themeColor="text1"/>
          <w:sz w:val="20"/>
          <w:szCs w:val="20"/>
        </w:rPr>
        <w:t>Gadījumā, ja Pircējs nav izpildījis vai nepienācīgi izpildījis savas Līgumā noteiktās saistības, Pārdevējam ir tiesības šo Preci pieņemt atpakaļ, saglabājot tiesības pieprasīt neapmaksāto pamatparāda summu vai līgumsodu.</w:t>
      </w:r>
    </w:p>
    <w:p w:rsidR="00EC546A" w:rsidRDefault="00C56768">
      <w:pPr>
        <w:numPr>
          <w:ilvl w:val="0"/>
          <w:numId w:val="1"/>
        </w:numPr>
        <w:spacing w:before="240" w:after="60"/>
        <w:ind w:left="488" w:hanging="488"/>
        <w:jc w:val="center"/>
        <w:rPr>
          <w:sz w:val="22"/>
          <w:szCs w:val="22"/>
        </w:rPr>
      </w:pPr>
      <w:r>
        <w:rPr>
          <w:b/>
          <w:sz w:val="20"/>
          <w:szCs w:val="20"/>
        </w:rPr>
        <w:t>PREČU ATBILSTĪBAS LĪGUMA NOTEIKUMIEM PĀRBAUDE</w:t>
      </w:r>
    </w:p>
    <w:p w:rsidR="00EC546A" w:rsidRDefault="00C56768">
      <w:pPr>
        <w:pStyle w:val="ListParagraph"/>
        <w:numPr>
          <w:ilvl w:val="1"/>
          <w:numId w:val="1"/>
        </w:numPr>
        <w:spacing w:after="60"/>
        <w:ind w:left="431" w:hanging="431"/>
        <w:jc w:val="both"/>
      </w:pPr>
      <w:r>
        <w:rPr>
          <w:sz w:val="20"/>
        </w:rPr>
        <w:t>Preču nodošanas un pieņemšanas brīdī piegādātajām Precēm jāatbilst Līgumā norādītajām minimālajām tehniskajām prasībām, tai skatā:</w:t>
      </w:r>
    </w:p>
    <w:p w:rsidR="00EC546A" w:rsidRDefault="00C56768">
      <w:pPr>
        <w:pStyle w:val="ListParagraph"/>
        <w:numPr>
          <w:ilvl w:val="2"/>
          <w:numId w:val="1"/>
        </w:numPr>
        <w:tabs>
          <w:tab w:val="left" w:pos="567"/>
        </w:tabs>
        <w:spacing w:after="60"/>
        <w:ind w:left="567" w:hanging="567"/>
        <w:jc w:val="both"/>
        <w:rPr>
          <w:sz w:val="20"/>
        </w:rPr>
      </w:pPr>
      <w:r>
        <w:rPr>
          <w:sz w:val="20"/>
        </w:rPr>
        <w:t>Preču kvalitātei jāatbilst pieņemtajiem standartiem, kā arī obligātajām prasībām ekspluatācijas un vides drošības jomā, t.i., piegādātājs nodrošina, ka pircējam piegādātās preces ir kvalitatīvas, derīgas lietošanai (tostarp ar derīgu lietošanas termiņu), drošas un nerada apdraudējumu pircēja mantai, kā arī personu veselībai un dzīvībai un atbilst Latvijas Republikas normatīvo aktu prasībām, un tās tiek lietotas saskaņā ar preces instrukcijā noteikto;</w:t>
      </w:r>
    </w:p>
    <w:p w:rsidR="00EC546A" w:rsidRDefault="00C56768">
      <w:pPr>
        <w:pStyle w:val="ListParagraph"/>
        <w:numPr>
          <w:ilvl w:val="2"/>
          <w:numId w:val="1"/>
        </w:numPr>
        <w:tabs>
          <w:tab w:val="left" w:pos="567"/>
        </w:tabs>
        <w:spacing w:after="60"/>
        <w:ind w:left="567" w:hanging="567"/>
        <w:jc w:val="both"/>
        <w:rPr>
          <w:sz w:val="20"/>
          <w:szCs w:val="22"/>
        </w:rPr>
      </w:pPr>
      <w:r>
        <w:rPr>
          <w:sz w:val="20"/>
        </w:rPr>
        <w:t>Preču izcelsmei (tai skaitā jebkurai preces sastāvdaļai) jābūt tiesiskai, tās nedrīkst būt iegūtas nelikumīgā ceļā, un piegādātājs nedrīkst būt veicis darbības, kas aprobežo precēm vai to sastāvdaļām piemītošās (tostarp ražotāja piešķirtās) īpašības vai padara tās neīstenojamas.</w:t>
      </w:r>
    </w:p>
    <w:p w:rsidR="00EC546A" w:rsidRDefault="00C56768">
      <w:pPr>
        <w:numPr>
          <w:ilvl w:val="1"/>
          <w:numId w:val="1"/>
        </w:numPr>
        <w:tabs>
          <w:tab w:val="num" w:pos="720"/>
        </w:tabs>
        <w:spacing w:after="60"/>
        <w:ind w:left="488" w:hanging="488"/>
        <w:jc w:val="both"/>
        <w:rPr>
          <w:sz w:val="20"/>
          <w:szCs w:val="20"/>
        </w:rPr>
      </w:pPr>
      <w:r>
        <w:rPr>
          <w:sz w:val="20"/>
          <w:szCs w:val="20"/>
        </w:rPr>
        <w:t xml:space="preserve">Pirms piegādāto Preču pieņemšanas (Preču piegādes dokumenta parakstīšanas) Pircējam (Pircēja pilnvarotam pārstāvim) ir pienākums </w:t>
      </w:r>
      <w:r>
        <w:rPr>
          <w:sz w:val="20"/>
        </w:rPr>
        <w:t xml:space="preserve">pārbaudīt Preču piegādes un </w:t>
      </w:r>
      <w:r>
        <w:rPr>
          <w:sz w:val="20"/>
          <w:szCs w:val="20"/>
        </w:rPr>
        <w:t xml:space="preserve">piegādāto Preču atbilstību Līguma noteikumiem. </w:t>
      </w:r>
    </w:p>
    <w:p w:rsidR="00EC546A" w:rsidRDefault="00C56768">
      <w:pPr>
        <w:numPr>
          <w:ilvl w:val="1"/>
          <w:numId w:val="1"/>
        </w:numPr>
        <w:tabs>
          <w:tab w:val="num" w:pos="720"/>
        </w:tabs>
        <w:spacing w:after="60"/>
        <w:ind w:left="488" w:hanging="488"/>
        <w:jc w:val="both"/>
        <w:rPr>
          <w:sz w:val="20"/>
          <w:szCs w:val="20"/>
        </w:rPr>
      </w:pPr>
      <w:r>
        <w:rPr>
          <w:sz w:val="20"/>
          <w:szCs w:val="20"/>
        </w:rPr>
        <w:t>Pārba</w:t>
      </w:r>
      <w:r>
        <w:rPr>
          <w:color w:val="000000" w:themeColor="text1"/>
          <w:sz w:val="20"/>
          <w:szCs w:val="20"/>
        </w:rPr>
        <w:t xml:space="preserve">udi veic </w:t>
      </w:r>
      <w:r>
        <w:rPr>
          <w:color w:val="000000" w:themeColor="text1"/>
          <w:sz w:val="20"/>
        </w:rPr>
        <w:t>Preču izpakošanas laikā un pirms</w:t>
      </w:r>
      <w:r>
        <w:rPr>
          <w:color w:val="000000" w:themeColor="text1"/>
          <w:sz w:val="20"/>
          <w:szCs w:val="20"/>
        </w:rPr>
        <w:t xml:space="preserve"> lietošanas sākuma (tajā skaitā pirms salikšanas, montāžas vai tml.), bet ne vēlāk kā 14 (četrpadsmit) dienu laikā </w:t>
      </w:r>
      <w:r>
        <w:rPr>
          <w:color w:val="000000" w:themeColor="text1"/>
          <w:sz w:val="20"/>
        </w:rPr>
        <w:t>no dienas, kad Preces ir piegādātas Pircējam.</w:t>
      </w:r>
      <w:r>
        <w:rPr>
          <w:color w:val="000000" w:themeColor="text1"/>
          <w:sz w:val="20"/>
          <w:szCs w:val="20"/>
        </w:rPr>
        <w:t xml:space="preserve"> </w:t>
      </w:r>
    </w:p>
    <w:p w:rsidR="00EC546A" w:rsidRDefault="00C56768">
      <w:pPr>
        <w:numPr>
          <w:ilvl w:val="1"/>
          <w:numId w:val="1"/>
        </w:numPr>
        <w:tabs>
          <w:tab w:val="num" w:pos="720"/>
        </w:tabs>
        <w:spacing w:after="60"/>
        <w:ind w:left="488" w:hanging="488"/>
        <w:jc w:val="both"/>
        <w:rPr>
          <w:sz w:val="20"/>
          <w:szCs w:val="20"/>
        </w:rPr>
      </w:pPr>
      <w:r>
        <w:rPr>
          <w:sz w:val="20"/>
          <w:szCs w:val="20"/>
        </w:rPr>
        <w:t>Pircējs (tā pilnvarotais pārstāvis) pārbauda, vai Preces ir piegādātas nolīgtajā daudzumā (Preču skaitu), Preces ārējo vizuālo stāvokli un atbilstību Līguma noteikumiem</w:t>
      </w:r>
      <w:r>
        <w:rPr>
          <w:sz w:val="20"/>
        </w:rPr>
        <w:t>.</w:t>
      </w:r>
    </w:p>
    <w:p w:rsidR="00EC546A" w:rsidRDefault="00C56768">
      <w:pPr>
        <w:numPr>
          <w:ilvl w:val="1"/>
          <w:numId w:val="1"/>
        </w:numPr>
        <w:spacing w:after="60"/>
        <w:ind w:left="488" w:hanging="488"/>
        <w:jc w:val="both"/>
        <w:rPr>
          <w:sz w:val="20"/>
          <w:szCs w:val="20"/>
        </w:rPr>
      </w:pPr>
      <w:r>
        <w:rPr>
          <w:sz w:val="20"/>
          <w:szCs w:val="20"/>
        </w:rPr>
        <w:t xml:space="preserve">Piegādātā </w:t>
      </w:r>
      <w:r>
        <w:rPr>
          <w:sz w:val="20"/>
        </w:rPr>
        <w:t>Prece uzskatāma par atbilstošu Līguma noteikumiem, ja vienlaikus atbilst vismaz šādiem nosacījumiem:</w:t>
      </w:r>
    </w:p>
    <w:p w:rsidR="00EC546A" w:rsidRDefault="00C56768">
      <w:pPr>
        <w:numPr>
          <w:ilvl w:val="2"/>
          <w:numId w:val="1"/>
        </w:numPr>
        <w:spacing w:after="60"/>
        <w:ind w:left="488" w:hanging="488"/>
        <w:jc w:val="both"/>
        <w:rPr>
          <w:color w:val="000000"/>
          <w:sz w:val="20"/>
          <w:szCs w:val="20"/>
        </w:rPr>
      </w:pPr>
      <w:r>
        <w:rPr>
          <w:sz w:val="20"/>
          <w:szCs w:val="20"/>
        </w:rPr>
        <w:t>Prece piegādāta iepakojumā (ja tas ir no sūtījuma iepakojuma atsevišķs iepakojums), kādā</w:t>
      </w:r>
      <w:r>
        <w:rPr>
          <w:color w:val="000000" w:themeColor="text1"/>
          <w:sz w:val="20"/>
          <w:szCs w:val="20"/>
        </w:rPr>
        <w:t xml:space="preserve"> var pamatoti gaidīt, tas nav bojāts; Prece piegādāta neatvērtā iepakojumā (ja paredzēts), iepakojumā esošās Preces nav bojātas, nav konstatējamas Preces lietojuma pazīmes (Precei jābūt jaunai), vizuālas vai funkcionālas neatbilstības, nav ražošanas brāķis; </w:t>
      </w:r>
      <w:r>
        <w:rPr>
          <w:color w:val="000000" w:themeColor="text1"/>
          <w:sz w:val="20"/>
          <w:szCs w:val="20"/>
        </w:rPr>
        <w:tab/>
      </w:r>
    </w:p>
    <w:p w:rsidR="00EC546A" w:rsidRDefault="000E04F6">
      <w:pPr>
        <w:numPr>
          <w:ilvl w:val="2"/>
          <w:numId w:val="1"/>
        </w:numPr>
        <w:spacing w:after="60"/>
        <w:ind w:left="488" w:hanging="488"/>
        <w:jc w:val="both"/>
        <w:rPr>
          <w:sz w:val="20"/>
          <w:szCs w:val="20"/>
        </w:rPr>
      </w:pPr>
      <w:r>
        <w:rPr>
          <w:sz w:val="20"/>
          <w:szCs w:val="20"/>
        </w:rPr>
        <w:t>A</w:t>
      </w:r>
      <w:r w:rsidR="00C56768">
        <w:rPr>
          <w:sz w:val="20"/>
          <w:szCs w:val="20"/>
        </w:rPr>
        <w:t xml:space="preserve">tbilst Līguma 1.pielikumā attiecīgajā pozīcijā norādītajam Preces veidam; </w:t>
      </w:r>
    </w:p>
    <w:p w:rsidR="00EC546A" w:rsidRDefault="000E04F6">
      <w:pPr>
        <w:numPr>
          <w:ilvl w:val="2"/>
          <w:numId w:val="1"/>
        </w:numPr>
        <w:spacing w:after="60"/>
        <w:ind w:left="488" w:hanging="488"/>
        <w:jc w:val="both"/>
        <w:rPr>
          <w:sz w:val="20"/>
          <w:szCs w:val="20"/>
        </w:rPr>
      </w:pPr>
      <w:r>
        <w:rPr>
          <w:sz w:val="20"/>
          <w:szCs w:val="20"/>
        </w:rPr>
        <w:t>I</w:t>
      </w:r>
      <w:r w:rsidR="00C56768">
        <w:rPr>
          <w:sz w:val="20"/>
          <w:szCs w:val="20"/>
        </w:rPr>
        <w:t xml:space="preserve">r piegādātas nepieciešamajā daudzumā (apjomā) par Līguma 2. pielikumā norādītajām Preču vienības cenām; </w:t>
      </w:r>
    </w:p>
    <w:p w:rsidR="00EC546A" w:rsidRDefault="000E04F6">
      <w:pPr>
        <w:numPr>
          <w:ilvl w:val="2"/>
          <w:numId w:val="1"/>
        </w:numPr>
        <w:spacing w:after="60"/>
        <w:ind w:left="488" w:hanging="488"/>
        <w:jc w:val="both"/>
        <w:rPr>
          <w:sz w:val="20"/>
          <w:szCs w:val="20"/>
        </w:rPr>
      </w:pPr>
      <w:proofErr w:type="spellStart"/>
      <w:r>
        <w:rPr>
          <w:sz w:val="20"/>
          <w:szCs w:val="20"/>
        </w:rPr>
        <w:t>P</w:t>
      </w:r>
      <w:r w:rsidR="00C56768">
        <w:rPr>
          <w:sz w:val="20"/>
          <w:szCs w:val="20"/>
        </w:rPr>
        <w:t>irmšķietami</w:t>
      </w:r>
      <w:proofErr w:type="spellEnd"/>
      <w:r w:rsidR="00C56768">
        <w:rPr>
          <w:sz w:val="20"/>
          <w:szCs w:val="20"/>
        </w:rPr>
        <w:t xml:space="preserve"> atbilst Līguma 1.pielikumā attiecīgajā pozīcijā noteiktajām prasībām attiecībā uz Preču funkcionalitāti, saderību, </w:t>
      </w:r>
      <w:proofErr w:type="spellStart"/>
      <w:r w:rsidR="00C56768">
        <w:rPr>
          <w:sz w:val="20"/>
          <w:szCs w:val="20"/>
        </w:rPr>
        <w:t>sadarbspēju</w:t>
      </w:r>
      <w:proofErr w:type="spellEnd"/>
      <w:r w:rsidR="00C56768">
        <w:rPr>
          <w:sz w:val="20"/>
          <w:szCs w:val="20"/>
        </w:rPr>
        <w:t xml:space="preserve"> vai citām tamlīdzīgām prasībām, ja tādas noteiktas. Piegādātajām Precēm ir jāatbilst Līguma 1. pielikumā noteiktajām minimālajām tehniskajām un funkcionālajām prasībām; </w:t>
      </w:r>
    </w:p>
    <w:p w:rsidR="00EC546A" w:rsidRDefault="000E04F6">
      <w:pPr>
        <w:numPr>
          <w:ilvl w:val="2"/>
          <w:numId w:val="1"/>
        </w:numPr>
        <w:spacing w:after="60"/>
        <w:ind w:left="488" w:hanging="488"/>
        <w:jc w:val="both"/>
        <w:rPr>
          <w:sz w:val="20"/>
          <w:szCs w:val="20"/>
        </w:rPr>
      </w:pPr>
      <w:r>
        <w:rPr>
          <w:sz w:val="20"/>
          <w:szCs w:val="20"/>
        </w:rPr>
        <w:t>I</w:t>
      </w:r>
      <w:r w:rsidR="00C56768">
        <w:rPr>
          <w:sz w:val="20"/>
          <w:szCs w:val="20"/>
        </w:rPr>
        <w:t xml:space="preserve">r piegādātas atbilstošā komplektācijā un ar Līguma 1.pielikumā norādītajiem piederumiem; </w:t>
      </w:r>
    </w:p>
    <w:p w:rsidR="00EC546A" w:rsidRDefault="000E04F6">
      <w:pPr>
        <w:numPr>
          <w:ilvl w:val="2"/>
          <w:numId w:val="1"/>
        </w:numPr>
        <w:spacing w:after="60"/>
        <w:ind w:left="488" w:hanging="488"/>
        <w:jc w:val="both"/>
        <w:rPr>
          <w:sz w:val="20"/>
          <w:szCs w:val="20"/>
        </w:rPr>
      </w:pPr>
      <w:r>
        <w:rPr>
          <w:sz w:val="20"/>
          <w:szCs w:val="20"/>
        </w:rPr>
        <w:t>I</w:t>
      </w:r>
      <w:r w:rsidR="00C56768">
        <w:rPr>
          <w:sz w:val="20"/>
          <w:szCs w:val="20"/>
        </w:rPr>
        <w:t xml:space="preserve">r piegādātas ar visu nepieciešamo </w:t>
      </w:r>
      <w:proofErr w:type="spellStart"/>
      <w:r w:rsidR="00C56768">
        <w:rPr>
          <w:sz w:val="20"/>
          <w:szCs w:val="20"/>
        </w:rPr>
        <w:t>pavaddokumentāciju</w:t>
      </w:r>
      <w:proofErr w:type="spellEnd"/>
      <w:r w:rsidR="00C56768">
        <w:rPr>
          <w:sz w:val="20"/>
          <w:szCs w:val="20"/>
        </w:rPr>
        <w:t xml:space="preserve"> (piemēram, uzglabāšanas noteikumus, lietošanas instrukcijas, garantijas dokumentus, kvalitātes sertifikātus), ja tāda konkrētajai Precei ir paredzēta vai ja tādi ir prasīti atbilstoši Līguma 1. pielikumam.</w:t>
      </w:r>
    </w:p>
    <w:p w:rsidR="00EC546A" w:rsidRDefault="00C56768">
      <w:pPr>
        <w:numPr>
          <w:ilvl w:val="1"/>
          <w:numId w:val="1"/>
        </w:numPr>
        <w:spacing w:after="60"/>
        <w:ind w:left="425" w:hanging="425"/>
        <w:jc w:val="both"/>
        <w:rPr>
          <w:sz w:val="20"/>
          <w:szCs w:val="20"/>
        </w:rPr>
      </w:pPr>
      <w:r>
        <w:rPr>
          <w:sz w:val="20"/>
        </w:rPr>
        <w:t xml:space="preserve">Pircējs var pieprasīt no Pārdevēja </w:t>
      </w:r>
      <w:r>
        <w:rPr>
          <w:sz w:val="20"/>
          <w:szCs w:val="20"/>
        </w:rPr>
        <w:t xml:space="preserve">citu informāciju, ja tas ir nepieciešams, lai pārliecinātos par piegādāto Preču atbilstību Līguma noteikumiem, kā arī pieprasīt </w:t>
      </w:r>
      <w:r>
        <w:rPr>
          <w:sz w:val="20"/>
        </w:rPr>
        <w:t>Preces izcelsmi apliecinošus dokumentus.</w:t>
      </w:r>
    </w:p>
    <w:p w:rsidR="00EC546A" w:rsidRDefault="00C56768">
      <w:pPr>
        <w:numPr>
          <w:ilvl w:val="0"/>
          <w:numId w:val="1"/>
        </w:numPr>
        <w:spacing w:before="120" w:after="120"/>
        <w:ind w:left="357" w:hanging="357"/>
        <w:jc w:val="center"/>
        <w:rPr>
          <w:sz w:val="22"/>
          <w:szCs w:val="22"/>
        </w:rPr>
      </w:pPr>
      <w:r>
        <w:rPr>
          <w:b/>
          <w:bCs/>
          <w:sz w:val="22"/>
          <w:szCs w:val="22"/>
        </w:rPr>
        <w:t>GARANTIJAS SAISTĪBAS</w:t>
      </w:r>
    </w:p>
    <w:p w:rsidR="00EC546A" w:rsidRDefault="00C56768">
      <w:pPr>
        <w:pStyle w:val="ListParagraph"/>
        <w:numPr>
          <w:ilvl w:val="1"/>
          <w:numId w:val="1"/>
        </w:numPr>
        <w:spacing w:after="60"/>
        <w:ind w:left="431" w:hanging="431"/>
        <w:jc w:val="both"/>
        <w:rPr>
          <w:rFonts w:eastAsiaTheme="minorHAnsi"/>
          <w:sz w:val="20"/>
          <w:szCs w:val="20"/>
        </w:rPr>
      </w:pPr>
      <w:r>
        <w:rPr>
          <w:rFonts w:eastAsiaTheme="minorHAnsi"/>
          <w:sz w:val="20"/>
          <w:szCs w:val="20"/>
        </w:rPr>
        <w:lastRenderedPageBreak/>
        <w:t xml:space="preserve">Pārdevējs garantē, ka Pircējam piegādātās Preces ir kvalitatīvas, derīgas lietošanai, drošas un nerada apdraudējumu Pircēja mantai, personu veselībai, dzīvībai un videi un atbilst Latvijas Republikas normatīvo aktu prasībām. Preču kvalitātei jāatbilst pieņemtajiem standartiem, īpašībām un izpildījumam, </w:t>
      </w:r>
      <w:r>
        <w:rPr>
          <w:rFonts w:eastAsiaTheme="minorHAnsi"/>
          <w:sz w:val="20"/>
        </w:rPr>
        <w:t xml:space="preserve">kāds parasti piemīt tāda paša veida precēm un kādu Pircējs var pamatoti gaidīt, ņemot vērā preces raksturu, </w:t>
      </w:r>
      <w:r>
        <w:rPr>
          <w:rFonts w:eastAsiaTheme="minorHAnsi"/>
          <w:sz w:val="20"/>
          <w:szCs w:val="20"/>
        </w:rPr>
        <w:t>kā arī obligātajām prasībām ekspluatācijas un vides drošības jomā.</w:t>
      </w:r>
    </w:p>
    <w:p w:rsidR="00EC546A" w:rsidRDefault="00C56768">
      <w:pPr>
        <w:pStyle w:val="ListParagraph"/>
        <w:numPr>
          <w:ilvl w:val="1"/>
          <w:numId w:val="1"/>
        </w:numPr>
        <w:spacing w:after="60"/>
        <w:ind w:left="431" w:hanging="431"/>
        <w:jc w:val="both"/>
        <w:rPr>
          <w:sz w:val="20"/>
          <w:szCs w:val="22"/>
        </w:rPr>
      </w:pPr>
      <w:r>
        <w:rPr>
          <w:sz w:val="20"/>
          <w:szCs w:val="20"/>
        </w:rPr>
        <w:t>Pārdevējs</w:t>
      </w:r>
      <w:r>
        <w:rPr>
          <w:b/>
          <w:sz w:val="20"/>
          <w:szCs w:val="22"/>
        </w:rPr>
        <w:t xml:space="preserve"> </w:t>
      </w:r>
      <w:r>
        <w:rPr>
          <w:sz w:val="20"/>
          <w:szCs w:val="22"/>
        </w:rPr>
        <w:t>nodrošina vismaz garantiju saskaņā ar ražotāja noteikto,</w:t>
      </w:r>
      <w:r>
        <w:rPr>
          <w:b/>
          <w:sz w:val="20"/>
          <w:szCs w:val="22"/>
        </w:rPr>
        <w:t xml:space="preserve"> </w:t>
      </w:r>
      <w:r>
        <w:rPr>
          <w:sz w:val="20"/>
          <w:szCs w:val="22"/>
        </w:rPr>
        <w:t>bet ne mazāk kā 2 (</w:t>
      </w:r>
      <w:r>
        <w:rPr>
          <w:bCs/>
          <w:sz w:val="20"/>
          <w:szCs w:val="22"/>
        </w:rPr>
        <w:t xml:space="preserve">divu) gadu garantiju  </w:t>
      </w:r>
      <w:r>
        <w:rPr>
          <w:sz w:val="20"/>
          <w:szCs w:val="22"/>
        </w:rPr>
        <w:t xml:space="preserve">no Preces pieņemšanas ekspluatācijā (Preces nodošanas - pieņemšanas dokumenta parakstīšanas) dienas (tālāk tekstā - Garantijas termiņš). </w:t>
      </w:r>
      <w:r>
        <w:rPr>
          <w:sz w:val="20"/>
        </w:rPr>
        <w:t>Garantija attiecas uz remontu vai nomaiņu un ietver pakalpojumu  ar preces aizvešanas un atvešanas vai remonta uz vietas iespēju.</w:t>
      </w:r>
    </w:p>
    <w:p w:rsidR="00EC546A" w:rsidRDefault="00C56768">
      <w:pPr>
        <w:pStyle w:val="ListParagraph"/>
        <w:numPr>
          <w:ilvl w:val="1"/>
          <w:numId w:val="1"/>
        </w:numPr>
        <w:spacing w:after="60"/>
        <w:ind w:left="431" w:hanging="431"/>
        <w:jc w:val="both"/>
        <w:rPr>
          <w:sz w:val="20"/>
          <w:szCs w:val="22"/>
        </w:rPr>
      </w:pPr>
      <w:r>
        <w:rPr>
          <w:sz w:val="20"/>
          <w:szCs w:val="22"/>
        </w:rPr>
        <w:t xml:space="preserve">Pārdevējs nodrošina, ka Līgumā noteiktajā garantijas termiņā piegādātajām Precēm (attiecīgajai Precei) ir spēkā esoša ražotāja izsniegta garantija. </w:t>
      </w:r>
    </w:p>
    <w:p w:rsidR="00EC546A" w:rsidRDefault="00C56768">
      <w:pPr>
        <w:pStyle w:val="ListParagraph"/>
        <w:numPr>
          <w:ilvl w:val="1"/>
          <w:numId w:val="1"/>
        </w:numPr>
        <w:spacing w:after="60"/>
        <w:ind w:left="431" w:hanging="431"/>
        <w:jc w:val="both"/>
        <w:rPr>
          <w:sz w:val="20"/>
          <w:szCs w:val="22"/>
        </w:rPr>
      </w:pPr>
      <w:r>
        <w:rPr>
          <w:sz w:val="20"/>
          <w:szCs w:val="22"/>
        </w:rPr>
        <w:t>Preces garantija ir spēkā tikai, ja netiek pārkāpti Preces ekspluatācijas noteikumi. Pārdevējs nenes atbildību par Preču kvalitāti, ja tās tiek izmantotas pretēji paredzētajam mērķim vai Preces savu kvalitāti zaudējušas nepareizas materiālu (Preču) iestrādes dēļ.</w:t>
      </w:r>
    </w:p>
    <w:p w:rsidR="00EC546A" w:rsidRPr="000E04F6" w:rsidRDefault="00C56768">
      <w:pPr>
        <w:numPr>
          <w:ilvl w:val="1"/>
          <w:numId w:val="1"/>
        </w:numPr>
        <w:spacing w:after="120"/>
        <w:ind w:left="426" w:hanging="426"/>
        <w:jc w:val="both"/>
        <w:rPr>
          <w:rFonts w:eastAsiaTheme="minorHAnsi"/>
          <w:sz w:val="20"/>
          <w:szCs w:val="20"/>
        </w:rPr>
      </w:pPr>
      <w:r w:rsidRPr="000E04F6">
        <w:rPr>
          <w:rFonts w:eastAsiaTheme="minorHAnsi"/>
          <w:sz w:val="20"/>
          <w:szCs w:val="20"/>
        </w:rPr>
        <w:t>Garantijas laikā Pārdevējs ir atbildīgs par jebkuru Preču piegādes dienā esošo neatbilstību.</w:t>
      </w:r>
    </w:p>
    <w:p w:rsidR="00EC546A" w:rsidRDefault="00C56768">
      <w:pPr>
        <w:numPr>
          <w:ilvl w:val="1"/>
          <w:numId w:val="1"/>
        </w:numPr>
        <w:spacing w:after="120"/>
        <w:ind w:left="426" w:hanging="426"/>
        <w:jc w:val="both"/>
        <w:rPr>
          <w:sz w:val="20"/>
          <w:szCs w:val="22"/>
        </w:rPr>
      </w:pPr>
      <w:r>
        <w:rPr>
          <w:sz w:val="20"/>
          <w:szCs w:val="20"/>
        </w:rPr>
        <w:t xml:space="preserve">Ja Garantijas termiņā Pircējs konstatē Preces kvalitātes neatbilstību un/vai trūkumus, kurus nebija iespējams atklāt pieņemot Preci (piemēram, bet ne tikai, piegādāto Preču funkcionalitāti, savstarpējo saderību un / vai </w:t>
      </w:r>
      <w:proofErr w:type="spellStart"/>
      <w:r>
        <w:rPr>
          <w:sz w:val="20"/>
          <w:szCs w:val="20"/>
        </w:rPr>
        <w:t>sadarbspēju</w:t>
      </w:r>
      <w:proofErr w:type="spellEnd"/>
      <w:r>
        <w:rPr>
          <w:sz w:val="20"/>
          <w:szCs w:val="20"/>
        </w:rPr>
        <w:t xml:space="preserve">, ja tas Līgumā ir prasīts), Pircējs pēc iespējas ātrākā laikā pēc to konstatēšanas sagatavo defektu konstatācijas aktu  un iesniedz to Pārdevējam, norādot konstatētās neatbilstības. Pārdevēja pārstāvim pēc paziņojuma saņemšanas ne vēlāk kā 3 (trīs) darba dienu laikā jāveic </w:t>
      </w:r>
      <w:proofErr w:type="spellStart"/>
      <w:r>
        <w:rPr>
          <w:sz w:val="20"/>
          <w:szCs w:val="20"/>
        </w:rPr>
        <w:t>pirsmpārbaude</w:t>
      </w:r>
      <w:proofErr w:type="spellEnd"/>
      <w:r>
        <w:rPr>
          <w:sz w:val="20"/>
          <w:szCs w:val="20"/>
        </w:rPr>
        <w:t xml:space="preserve"> pa telefonu, e-pastu vai attālināti, un, ja nepieciešams, jāierodas Pircēja norādītajā Preces atrašanās vietā, iepriekš savstarpēji vienojoties (pa e-pastu vai ar ierakstītu vēstuli) ar Pircēja kontaktpersonu.</w:t>
      </w:r>
      <w:r>
        <w:rPr>
          <w:sz w:val="20"/>
          <w:szCs w:val="22"/>
        </w:rPr>
        <w:t xml:space="preserve"> </w:t>
      </w:r>
    </w:p>
    <w:p w:rsidR="00EC546A" w:rsidRDefault="00C56768">
      <w:pPr>
        <w:numPr>
          <w:ilvl w:val="1"/>
          <w:numId w:val="1"/>
        </w:numPr>
        <w:spacing w:after="120"/>
        <w:ind w:left="426" w:hanging="426"/>
        <w:jc w:val="both"/>
        <w:rPr>
          <w:sz w:val="20"/>
          <w:szCs w:val="22"/>
        </w:rPr>
      </w:pPr>
      <w:r>
        <w:rPr>
          <w:sz w:val="20"/>
          <w:szCs w:val="20"/>
        </w:rPr>
        <w:t>Ja Pārdevējs piekrīt defektu aktā Pircēja norādītajām nepilnībām, Puses vienojas par saprātīgu termiņu un veidu konstatēto neatbilstību Līguma noteikumiem novēršanai, ņemot vērā neatbilstību novēršanai nepieciešamo specifiku, termiņus vai citus apstākļus, lai nodrošinātu Līgumā noteikto saistību izpildi attiecīgajā veidā un kārtā.</w:t>
      </w:r>
    </w:p>
    <w:p w:rsidR="00EC546A" w:rsidRDefault="00C56768">
      <w:pPr>
        <w:numPr>
          <w:ilvl w:val="1"/>
          <w:numId w:val="1"/>
        </w:numPr>
        <w:spacing w:after="120"/>
        <w:ind w:left="426" w:hanging="426"/>
        <w:jc w:val="both"/>
        <w:rPr>
          <w:sz w:val="20"/>
          <w:szCs w:val="20"/>
        </w:rPr>
      </w:pPr>
      <w:r>
        <w:rPr>
          <w:sz w:val="20"/>
          <w:szCs w:val="22"/>
        </w:rPr>
        <w:t xml:space="preserve">Par garantijas laikā konstatētajiem Preču tehniskajiem un /vai funkcionālajiem defektiem, Pircējs ir tiesīgs pieprasīt, lai Pārdevējs garantijas laikā novērš Preču neatbilstības, aizstāj (apmaina) neatbilstošo Preci ar atbilstošu Preci, atmaksā Pircējam neatbilstošās Preces cenu. </w:t>
      </w:r>
    </w:p>
    <w:p w:rsidR="00EC546A" w:rsidRDefault="00C56768">
      <w:pPr>
        <w:numPr>
          <w:ilvl w:val="1"/>
          <w:numId w:val="1"/>
        </w:numPr>
        <w:spacing w:after="120"/>
        <w:ind w:left="426" w:hanging="426"/>
        <w:jc w:val="both"/>
        <w:rPr>
          <w:sz w:val="20"/>
          <w:szCs w:val="20"/>
        </w:rPr>
      </w:pPr>
      <w:r>
        <w:rPr>
          <w:sz w:val="20"/>
          <w:szCs w:val="20"/>
        </w:rPr>
        <w:t xml:space="preserve">Garantijas termiņā Pārdevējam ir pienākums Preču neatbilstības/trūkumus Līguma nosacījumiem novērst bez atlīdzības (par saviem līdzekļiem), </w:t>
      </w:r>
      <w:r>
        <w:rPr>
          <w:sz w:val="20"/>
        </w:rPr>
        <w:t xml:space="preserve">tajā skaitā bez Preces nosūtīšanas, </w:t>
      </w:r>
      <w:r>
        <w:rPr>
          <w:sz w:val="20"/>
          <w:szCs w:val="20"/>
        </w:rPr>
        <w:t>atgādāšanu atpakaļ Pircējam</w:t>
      </w:r>
      <w:r>
        <w:rPr>
          <w:sz w:val="20"/>
        </w:rPr>
        <w:t>, darba, materiālu un citu izmaksu atlīdzināšanas, un saprātīgā termiņā, neradot neērtības Pircējam un ņemot vērā Preces raksturu, kā arī paredzamo tās lietošanas nolūku. Pircēja pienākums ir nodot attiecīgo Preci Pārdevējam vai attiecīgam Pārdevēja noteiktam (nolīgtam) pakalpojuma sniedzējam neatbilstību novēršanai vai apmaiņai.</w:t>
      </w:r>
    </w:p>
    <w:p w:rsidR="00EC546A" w:rsidRDefault="00C56768">
      <w:pPr>
        <w:numPr>
          <w:ilvl w:val="1"/>
          <w:numId w:val="1"/>
        </w:numPr>
        <w:spacing w:after="120"/>
        <w:ind w:left="426" w:hanging="426"/>
        <w:jc w:val="both"/>
        <w:rPr>
          <w:sz w:val="20"/>
          <w:szCs w:val="20"/>
        </w:rPr>
      </w:pPr>
      <w:r>
        <w:rPr>
          <w:sz w:val="20"/>
        </w:rPr>
        <w:t xml:space="preserve">Pircējs zaudē tiesības uz konkrētās Preces garantijas apkalpošanu šādos gadījumos: </w:t>
      </w:r>
    </w:p>
    <w:p w:rsidR="00EC546A" w:rsidRDefault="00C56768">
      <w:pPr>
        <w:numPr>
          <w:ilvl w:val="2"/>
          <w:numId w:val="1"/>
        </w:numPr>
        <w:spacing w:after="120"/>
        <w:ind w:left="426" w:hanging="426"/>
        <w:jc w:val="both"/>
        <w:rPr>
          <w:sz w:val="20"/>
          <w:szCs w:val="20"/>
        </w:rPr>
      </w:pPr>
      <w:r>
        <w:rPr>
          <w:sz w:val="20"/>
        </w:rPr>
        <w:t>Ja Pircējs neievēro Preces ekspluatācijas noteikumus, kurus ir noteicis Preces ražotājs;</w:t>
      </w:r>
    </w:p>
    <w:p w:rsidR="00EC546A" w:rsidRDefault="00C56768">
      <w:pPr>
        <w:numPr>
          <w:ilvl w:val="2"/>
          <w:numId w:val="1"/>
        </w:numPr>
        <w:spacing w:after="120"/>
        <w:ind w:left="426" w:hanging="426"/>
        <w:jc w:val="both"/>
        <w:rPr>
          <w:sz w:val="20"/>
          <w:szCs w:val="20"/>
        </w:rPr>
      </w:pPr>
      <w:r>
        <w:rPr>
          <w:sz w:val="20"/>
        </w:rPr>
        <w:t xml:space="preserve">Ja Pircējs vai trešā persona Precei ir radījusi mehāniskus bojājumus; </w:t>
      </w:r>
    </w:p>
    <w:p w:rsidR="00EC546A" w:rsidRDefault="00C56768">
      <w:pPr>
        <w:numPr>
          <w:ilvl w:val="2"/>
          <w:numId w:val="1"/>
        </w:numPr>
        <w:spacing w:after="120"/>
        <w:ind w:left="426" w:hanging="426"/>
        <w:jc w:val="both"/>
        <w:rPr>
          <w:sz w:val="20"/>
          <w:szCs w:val="20"/>
        </w:rPr>
      </w:pPr>
      <w:r>
        <w:rPr>
          <w:sz w:val="20"/>
        </w:rPr>
        <w:t xml:space="preserve">citos gadījumos, ja tādi ir noteikti saskaņā ar Preces ražotāja garantijas noteikumiem. </w:t>
      </w:r>
    </w:p>
    <w:p w:rsidR="00EC546A" w:rsidRDefault="00C56768">
      <w:pPr>
        <w:numPr>
          <w:ilvl w:val="1"/>
          <w:numId w:val="1"/>
        </w:numPr>
        <w:spacing w:after="120"/>
        <w:ind w:left="426" w:hanging="426"/>
        <w:jc w:val="both"/>
        <w:rPr>
          <w:sz w:val="20"/>
          <w:szCs w:val="20"/>
        </w:rPr>
      </w:pPr>
      <w:r>
        <w:rPr>
          <w:sz w:val="20"/>
        </w:rPr>
        <w:t>Preces apmaiņas gadījumā Garantijas termiņa laikā, Pārdevējs iesniedz Pircējam apmainītās Preces atbilstošu garantijas noteikumus.</w:t>
      </w:r>
    </w:p>
    <w:p w:rsidR="00EC546A" w:rsidRDefault="00C56768">
      <w:pPr>
        <w:numPr>
          <w:ilvl w:val="1"/>
          <w:numId w:val="1"/>
        </w:numPr>
        <w:spacing w:after="120"/>
        <w:ind w:left="426" w:hanging="426"/>
        <w:jc w:val="both"/>
        <w:rPr>
          <w:sz w:val="20"/>
          <w:szCs w:val="20"/>
        </w:rPr>
      </w:pPr>
      <w:r>
        <w:rPr>
          <w:sz w:val="20"/>
        </w:rPr>
        <w:t xml:space="preserve">Gadījumā, ja Pārdevējs bez objektīva iemesla nav novērsis uz garantiju attiecināmos defektus, trūkumus vai neatbilstību Pušu savstarpēji rakstiski saskaņotā termiņā, Pārdevējs maksā Pasūtītājam līgumsodu </w:t>
      </w:r>
      <w:r>
        <w:rPr>
          <w:sz w:val="20"/>
          <w:szCs w:val="20"/>
        </w:rPr>
        <w:t xml:space="preserve">0,5% (pusprocenta) </w:t>
      </w:r>
      <w:r>
        <w:rPr>
          <w:sz w:val="20"/>
        </w:rPr>
        <w:t xml:space="preserve"> apmērā no attiecīgo Preču, uz kurām attiecināms garantijas remonts, Līguma cenas par katru nokavēto dienu, bet ne vairāk kā 10% (desmit procentus) no kopējās Preces cenas. Līgumsods nav jāmaksā par laika periodu, kurā Pārdevējs ar Pasūtītāja rakstisku piekrišanu remontējamo Preci nekavējoties aizvieto ar citu līdzvērtīgu preci.</w:t>
      </w:r>
    </w:p>
    <w:p w:rsidR="00EC546A" w:rsidRDefault="00C56768">
      <w:pPr>
        <w:numPr>
          <w:ilvl w:val="1"/>
          <w:numId w:val="1"/>
        </w:numPr>
        <w:spacing w:after="120"/>
        <w:ind w:left="426" w:hanging="426"/>
        <w:jc w:val="both"/>
        <w:rPr>
          <w:sz w:val="20"/>
        </w:rPr>
      </w:pPr>
      <w:r>
        <w:rPr>
          <w:sz w:val="20"/>
        </w:rPr>
        <w:t>Gadījumā, ja Pārdevējs nav novērsis uz garantiju attiecināmos defektus, trūkumus vai neatbilstību Pušu savstarpēji rakstiski saskaņotā termiņā, Pasūtītājs ir tiesīgs garantijas remontu vai nomaiņu veikt patstāvīgi vai pieaicinot trešās personas. Pārdevējs šādā gadījumā atlīdzina Pasūtītājam visus šajā sakarā radušos zaudējumus, samaksu veicot 10 dienu laikā pēc atbilstoša pieprasījuma no Pasūtītāja saņemšanas. Šajā punktā minētais neierobežo Pasūtītāja tiesības aprēķināt līgumsodu saskaņā ar Līguma 5.12. punkta noteikumiem, kurš tiek aprēķināts līdz brīdim, kad Pārdevējs ir veicis šajā 5.13. punktā noteikto maksājumu.</w:t>
      </w:r>
    </w:p>
    <w:p w:rsidR="00EC546A" w:rsidRDefault="00C56768">
      <w:pPr>
        <w:numPr>
          <w:ilvl w:val="0"/>
          <w:numId w:val="1"/>
        </w:numPr>
        <w:spacing w:before="240" w:after="60"/>
        <w:ind w:left="488" w:hanging="488"/>
        <w:jc w:val="center"/>
        <w:rPr>
          <w:sz w:val="22"/>
          <w:szCs w:val="22"/>
        </w:rPr>
      </w:pPr>
      <w:r>
        <w:rPr>
          <w:b/>
          <w:bCs/>
          <w:sz w:val="22"/>
          <w:szCs w:val="22"/>
        </w:rPr>
        <w:t>PUŠU ATBILDĪBA</w:t>
      </w:r>
    </w:p>
    <w:p w:rsidR="00EC546A" w:rsidRDefault="00C56768">
      <w:pPr>
        <w:numPr>
          <w:ilvl w:val="1"/>
          <w:numId w:val="1"/>
        </w:numPr>
        <w:spacing w:after="60"/>
        <w:ind w:left="488" w:hanging="488"/>
        <w:jc w:val="both"/>
        <w:rPr>
          <w:sz w:val="20"/>
          <w:szCs w:val="20"/>
        </w:rPr>
      </w:pPr>
      <w:r>
        <w:rPr>
          <w:sz w:val="20"/>
          <w:szCs w:val="20"/>
        </w:rPr>
        <w:t>Puses ir atbildīgas par Līguma izpildi atbilstošā kvalitātē, Līgumā noteiktajā termiņā un kārtībā.</w:t>
      </w:r>
    </w:p>
    <w:p w:rsidR="00EC546A" w:rsidRDefault="00C56768">
      <w:pPr>
        <w:numPr>
          <w:ilvl w:val="1"/>
          <w:numId w:val="1"/>
        </w:numPr>
        <w:spacing w:after="60"/>
        <w:ind w:left="488" w:hanging="488"/>
        <w:jc w:val="both"/>
        <w:rPr>
          <w:color w:val="000000"/>
          <w:sz w:val="20"/>
          <w:szCs w:val="20"/>
        </w:rPr>
      </w:pPr>
      <w:r>
        <w:rPr>
          <w:color w:val="000000" w:themeColor="text1"/>
          <w:sz w:val="20"/>
          <w:szCs w:val="20"/>
        </w:rPr>
        <w:t>Puses atbild par Līguma izpildē sniedzamās informācijas patiesumu, precizitāti un pilnību.</w:t>
      </w:r>
    </w:p>
    <w:p w:rsidR="00EC546A" w:rsidRDefault="00C56768">
      <w:pPr>
        <w:numPr>
          <w:ilvl w:val="1"/>
          <w:numId w:val="1"/>
        </w:numPr>
        <w:spacing w:after="60"/>
        <w:ind w:left="488" w:hanging="488"/>
        <w:jc w:val="both"/>
        <w:rPr>
          <w:sz w:val="20"/>
          <w:szCs w:val="20"/>
        </w:rPr>
      </w:pPr>
      <w:r>
        <w:rPr>
          <w:sz w:val="20"/>
          <w:szCs w:val="20"/>
        </w:rPr>
        <w:lastRenderedPageBreak/>
        <w:t>Katra Puse atbild par Līguma saistību neizpildi vai nepienācīgu izpildi Līgumā un Latvijas Republikas normatīvajos aktos noteiktajā kārtībā</w:t>
      </w:r>
    </w:p>
    <w:p w:rsidR="00EC546A" w:rsidRDefault="00C56768">
      <w:pPr>
        <w:numPr>
          <w:ilvl w:val="1"/>
          <w:numId w:val="1"/>
        </w:numPr>
        <w:spacing w:after="60"/>
        <w:ind w:left="488" w:hanging="488"/>
        <w:jc w:val="both"/>
        <w:rPr>
          <w:sz w:val="20"/>
          <w:szCs w:val="20"/>
        </w:rPr>
      </w:pPr>
      <w:r>
        <w:rPr>
          <w:sz w:val="20"/>
          <w:szCs w:val="20"/>
        </w:rPr>
        <w:t xml:space="preserve">Puses savstarpēji ir atbildīgas par otrai Pusei nodarītajiem zaudējumiem, ja tie radušies šīs Puses, tā darbinieku vai trešo personu darbības vai bezdarbības (tai skaitā rupjas neuzmanības, ļaunā nolūkā izdarīto darbību vai nolaidības) rezultātā. </w:t>
      </w:r>
    </w:p>
    <w:p w:rsidR="00EC546A" w:rsidRDefault="00C56768">
      <w:pPr>
        <w:numPr>
          <w:ilvl w:val="1"/>
          <w:numId w:val="1"/>
        </w:numPr>
        <w:spacing w:after="60"/>
        <w:ind w:left="488" w:hanging="488"/>
        <w:jc w:val="both"/>
        <w:rPr>
          <w:sz w:val="20"/>
          <w:szCs w:val="20"/>
        </w:rPr>
      </w:pPr>
      <w:r>
        <w:rPr>
          <w:rFonts w:eastAsiaTheme="minorHAnsi"/>
          <w:sz w:val="20"/>
          <w:szCs w:val="20"/>
        </w:rPr>
        <w:t xml:space="preserve">Pārdevējs ir pilnībā atbildīgs par piegādājamajām Precēm (tajā skaitā par jebkādiem Preču bojājumiem un nejaušu bojāeju) līdz Preču </w:t>
      </w:r>
      <w:r>
        <w:rPr>
          <w:sz w:val="20"/>
          <w:szCs w:val="20"/>
        </w:rPr>
        <w:t xml:space="preserve">piegādes </w:t>
      </w:r>
      <w:r>
        <w:rPr>
          <w:rFonts w:eastAsiaTheme="minorHAnsi"/>
          <w:sz w:val="20"/>
          <w:szCs w:val="20"/>
        </w:rPr>
        <w:t>dokumenta abpusējai parakstīšanai.</w:t>
      </w:r>
    </w:p>
    <w:p w:rsidR="00EC546A" w:rsidRDefault="00C56768">
      <w:pPr>
        <w:numPr>
          <w:ilvl w:val="1"/>
          <w:numId w:val="1"/>
        </w:numPr>
        <w:spacing w:after="60"/>
        <w:ind w:left="488" w:hanging="488"/>
        <w:jc w:val="both"/>
        <w:rPr>
          <w:sz w:val="20"/>
          <w:szCs w:val="20"/>
        </w:rPr>
      </w:pPr>
      <w:r>
        <w:rPr>
          <w:sz w:val="20"/>
          <w:szCs w:val="20"/>
        </w:rPr>
        <w:t>Pārdevējam ir pienākums laikus informēt Pircēju par iespējamiem vai paredzamiem kavējumiem darījuma izpildē un apstākļiem, kas ietekmē darījuma precīzu un pilnīgu izpildi vai tā izpildi noteiktajā laikā.</w:t>
      </w:r>
    </w:p>
    <w:p w:rsidR="00EC546A" w:rsidRDefault="00C56768">
      <w:pPr>
        <w:numPr>
          <w:ilvl w:val="1"/>
          <w:numId w:val="1"/>
        </w:numPr>
        <w:spacing w:after="60"/>
        <w:ind w:left="488" w:hanging="488"/>
        <w:jc w:val="both"/>
        <w:rPr>
          <w:sz w:val="20"/>
          <w:szCs w:val="20"/>
        </w:rPr>
      </w:pPr>
      <w:r>
        <w:rPr>
          <w:sz w:val="20"/>
          <w:szCs w:val="20"/>
        </w:rPr>
        <w:t xml:space="preserve">Par Preču samaksas termiņa kavējumu, kas bez objektīva iemesla pārsniedz 10 (desmit) kalendārās dienas, Pārdevējs ir tiesīgs pieprasīt Pircējam līgumsodu 0,5% (pusprocenta) apmērā no nokavētā maksājuma summas par katru nokavējuma dienu, bet kopumā ne vairāk par 10% (desmit procentiem) no Preču piegādes attaisnojuma dokumentā  norādītās maksājamās summas. </w:t>
      </w:r>
    </w:p>
    <w:p w:rsidR="00EC546A" w:rsidRDefault="00C56768">
      <w:pPr>
        <w:numPr>
          <w:ilvl w:val="1"/>
          <w:numId w:val="1"/>
        </w:numPr>
        <w:spacing w:after="60"/>
        <w:ind w:left="488" w:hanging="488"/>
        <w:jc w:val="both"/>
        <w:rPr>
          <w:sz w:val="20"/>
          <w:szCs w:val="20"/>
        </w:rPr>
      </w:pPr>
      <w:r>
        <w:rPr>
          <w:sz w:val="20"/>
          <w:szCs w:val="20"/>
        </w:rPr>
        <w:t xml:space="preserve">Par Preču piegādes termiņa, kā arī </w:t>
      </w:r>
      <w:r>
        <w:rPr>
          <w:color w:val="000000" w:themeColor="text1"/>
          <w:sz w:val="20"/>
          <w:szCs w:val="20"/>
        </w:rPr>
        <w:t>defektu novēršan</w:t>
      </w:r>
      <w:r>
        <w:rPr>
          <w:sz w:val="20"/>
          <w:szCs w:val="20"/>
        </w:rPr>
        <w:t>as termiņa kavējumu Pircējs ir tiesīgs pieprasīt Pārdevējam līgumsodu 0,5% (pusprocenta) apmērā no laikā neizpildītās saistības summas par katru nokavējuma dienu, bet ne vairāk par 10% (desmit procentiem) no Līguma summas.</w:t>
      </w:r>
    </w:p>
    <w:p w:rsidR="00EC546A" w:rsidRDefault="00C56768">
      <w:pPr>
        <w:numPr>
          <w:ilvl w:val="1"/>
          <w:numId w:val="1"/>
        </w:numPr>
        <w:spacing w:after="60"/>
        <w:ind w:left="488" w:hanging="488"/>
        <w:jc w:val="both"/>
        <w:rPr>
          <w:sz w:val="20"/>
          <w:szCs w:val="20"/>
        </w:rPr>
      </w:pPr>
      <w:r>
        <w:rPr>
          <w:sz w:val="20"/>
          <w:szCs w:val="20"/>
        </w:rPr>
        <w:t xml:space="preserve">Līgumsodu Pircējs, iepriekš </w:t>
      </w:r>
      <w:proofErr w:type="spellStart"/>
      <w:r>
        <w:rPr>
          <w:sz w:val="20"/>
          <w:szCs w:val="20"/>
        </w:rPr>
        <w:t>rakstveidā</w:t>
      </w:r>
      <w:proofErr w:type="spellEnd"/>
      <w:r>
        <w:rPr>
          <w:sz w:val="20"/>
          <w:szCs w:val="20"/>
        </w:rPr>
        <w:t xml:space="preserve"> brīdinot Pārdevēju, ir tiesīgs ieturēt no Piegādātājam maksājamām summām vai sagatavojot atsevišķu rēķinu.</w:t>
      </w:r>
    </w:p>
    <w:p w:rsidR="00EC546A" w:rsidRDefault="00C56768">
      <w:pPr>
        <w:numPr>
          <w:ilvl w:val="1"/>
          <w:numId w:val="1"/>
        </w:numPr>
        <w:spacing w:after="60"/>
        <w:ind w:left="488" w:hanging="488"/>
        <w:jc w:val="both"/>
        <w:rPr>
          <w:sz w:val="20"/>
          <w:szCs w:val="20"/>
        </w:rPr>
      </w:pPr>
      <w:r>
        <w:rPr>
          <w:sz w:val="20"/>
          <w:szCs w:val="20"/>
        </w:rPr>
        <w:t xml:space="preserve">Līgumsoda samaksa neatbrīvo Puses no darījuma izpildes un zaudējumu atlīdzināšanas pienākuma. </w:t>
      </w:r>
    </w:p>
    <w:p w:rsidR="00EC546A" w:rsidRDefault="00C56768">
      <w:pPr>
        <w:numPr>
          <w:ilvl w:val="0"/>
          <w:numId w:val="1"/>
        </w:numPr>
        <w:spacing w:before="240" w:after="60"/>
        <w:ind w:left="488" w:hanging="488"/>
        <w:jc w:val="center"/>
        <w:rPr>
          <w:sz w:val="22"/>
          <w:szCs w:val="22"/>
        </w:rPr>
      </w:pPr>
      <w:r>
        <w:rPr>
          <w:b/>
          <w:bCs/>
          <w:sz w:val="22"/>
          <w:szCs w:val="22"/>
        </w:rPr>
        <w:t>LĪGUMA DARBĪBAS TERMIŅŠ</w:t>
      </w:r>
    </w:p>
    <w:p w:rsidR="00EC546A" w:rsidRDefault="00C56768">
      <w:pPr>
        <w:numPr>
          <w:ilvl w:val="1"/>
          <w:numId w:val="1"/>
        </w:numPr>
        <w:spacing w:after="120"/>
        <w:ind w:left="488" w:hanging="488"/>
        <w:jc w:val="both"/>
        <w:rPr>
          <w:sz w:val="20"/>
          <w:szCs w:val="20"/>
        </w:rPr>
      </w:pPr>
      <w:r>
        <w:rPr>
          <w:sz w:val="20"/>
          <w:szCs w:val="20"/>
        </w:rPr>
        <w:t>Līgums stājas spēkā ar brīdi, kad Puses ir to abpusēji parakstījušas. Līgums ir spēkā līdz pilnīgai tajā noteikto saistību pilnīgai izpildei vai brīdim, kad tas tiek izbeigts Līgumā noteiktajā kārtībā.</w:t>
      </w:r>
    </w:p>
    <w:p w:rsidR="00EC546A" w:rsidRPr="00B33611" w:rsidRDefault="00C56768">
      <w:pPr>
        <w:numPr>
          <w:ilvl w:val="1"/>
          <w:numId w:val="1"/>
        </w:numPr>
        <w:spacing w:after="120"/>
        <w:ind w:left="488" w:hanging="488"/>
        <w:jc w:val="both"/>
        <w:rPr>
          <w:sz w:val="20"/>
          <w:szCs w:val="20"/>
        </w:rPr>
      </w:pPr>
      <w:r w:rsidRPr="00B33611">
        <w:rPr>
          <w:b/>
          <w:bCs/>
          <w:sz w:val="20"/>
          <w:szCs w:val="20"/>
        </w:rPr>
        <w:t>Līgumā darbības termiņš</w:t>
      </w:r>
      <w:r w:rsidRPr="00B33611">
        <w:rPr>
          <w:sz w:val="20"/>
          <w:szCs w:val="20"/>
        </w:rPr>
        <w:t xml:space="preserve"> </w:t>
      </w:r>
      <w:r w:rsidRPr="00B33611">
        <w:rPr>
          <w:b/>
          <w:bCs/>
          <w:sz w:val="20"/>
          <w:szCs w:val="20"/>
        </w:rPr>
        <w:t>ir</w:t>
      </w:r>
      <w:r w:rsidRPr="00B33611">
        <w:rPr>
          <w:sz w:val="20"/>
          <w:szCs w:val="20"/>
        </w:rPr>
        <w:t xml:space="preserve"> </w:t>
      </w:r>
      <w:r w:rsidR="00B33611" w:rsidRPr="00B33611">
        <w:rPr>
          <w:b/>
          <w:bCs/>
          <w:sz w:val="20"/>
          <w:szCs w:val="20"/>
        </w:rPr>
        <w:t>90</w:t>
      </w:r>
      <w:r w:rsidRPr="00B33611">
        <w:rPr>
          <w:b/>
          <w:bCs/>
          <w:sz w:val="20"/>
          <w:szCs w:val="20"/>
        </w:rPr>
        <w:t xml:space="preserve"> (</w:t>
      </w:r>
      <w:r w:rsidR="00B33611" w:rsidRPr="00B33611">
        <w:rPr>
          <w:b/>
          <w:bCs/>
          <w:sz w:val="20"/>
          <w:szCs w:val="20"/>
        </w:rPr>
        <w:t>deviņdesmit</w:t>
      </w:r>
      <w:r w:rsidRPr="00B33611">
        <w:rPr>
          <w:b/>
          <w:bCs/>
          <w:sz w:val="20"/>
          <w:szCs w:val="20"/>
        </w:rPr>
        <w:t xml:space="preserve">) </w:t>
      </w:r>
      <w:r w:rsidR="00B33611" w:rsidRPr="00B33611">
        <w:rPr>
          <w:b/>
          <w:bCs/>
          <w:sz w:val="20"/>
          <w:szCs w:val="20"/>
        </w:rPr>
        <w:t>dienas</w:t>
      </w:r>
      <w:r w:rsidRPr="00B33611">
        <w:rPr>
          <w:sz w:val="20"/>
          <w:szCs w:val="20"/>
        </w:rPr>
        <w:t xml:space="preserve"> no Līguma spēkā stāšanās brīža.</w:t>
      </w:r>
    </w:p>
    <w:p w:rsidR="00EC546A" w:rsidRDefault="00C56768">
      <w:pPr>
        <w:numPr>
          <w:ilvl w:val="1"/>
          <w:numId w:val="1"/>
        </w:numPr>
        <w:spacing w:after="120"/>
        <w:ind w:left="488" w:hanging="488"/>
        <w:jc w:val="both"/>
        <w:rPr>
          <w:sz w:val="20"/>
          <w:szCs w:val="20"/>
        </w:rPr>
      </w:pPr>
      <w:r>
        <w:rPr>
          <w:sz w:val="20"/>
          <w:szCs w:val="20"/>
        </w:rPr>
        <w:t>Garantijas saistības ir spēkā Līgumā un ražotāja noteiktajā garantijas termiņā.</w:t>
      </w:r>
    </w:p>
    <w:p w:rsidR="00EC546A" w:rsidRDefault="00C56768">
      <w:pPr>
        <w:numPr>
          <w:ilvl w:val="0"/>
          <w:numId w:val="1"/>
        </w:numPr>
        <w:spacing w:after="60"/>
        <w:ind w:left="488" w:hanging="488"/>
        <w:jc w:val="center"/>
        <w:rPr>
          <w:sz w:val="22"/>
          <w:szCs w:val="22"/>
        </w:rPr>
      </w:pPr>
      <w:bookmarkStart w:id="2" w:name="_GoBack"/>
      <w:bookmarkEnd w:id="2"/>
      <w:r>
        <w:rPr>
          <w:b/>
          <w:bCs/>
          <w:sz w:val="22"/>
          <w:szCs w:val="22"/>
        </w:rPr>
        <w:t>LĪGUMA GROZĪŠANAS KĀRTĪBA</w:t>
      </w:r>
    </w:p>
    <w:p w:rsidR="00EC546A" w:rsidRDefault="00C56768">
      <w:pPr>
        <w:numPr>
          <w:ilvl w:val="1"/>
          <w:numId w:val="1"/>
        </w:numPr>
        <w:spacing w:after="60"/>
        <w:ind w:left="431" w:hanging="431"/>
        <w:jc w:val="both"/>
        <w:rPr>
          <w:sz w:val="20"/>
          <w:szCs w:val="20"/>
        </w:rPr>
      </w:pPr>
      <w:r>
        <w:rPr>
          <w:sz w:val="20"/>
          <w:szCs w:val="20"/>
        </w:rPr>
        <w:t>Līguma darbības laikā Puses ir tiesīgas veikt Līguma grozījumus vienīgi Publisko iepirkuma likumā noteiktajos gadījumos, ņemot vērā Publisko iepirkuma likumā un Līgumā noteikto Līguma grozīšanas kārtību un nosacījumus.</w:t>
      </w:r>
    </w:p>
    <w:p w:rsidR="00EC546A" w:rsidRDefault="00C56768">
      <w:pPr>
        <w:numPr>
          <w:ilvl w:val="1"/>
          <w:numId w:val="1"/>
        </w:numPr>
        <w:spacing w:after="60"/>
        <w:ind w:left="431" w:hanging="431"/>
        <w:jc w:val="both"/>
        <w:rPr>
          <w:sz w:val="20"/>
          <w:szCs w:val="22"/>
        </w:rPr>
      </w:pPr>
      <w:r>
        <w:rPr>
          <w:sz w:val="20"/>
          <w:szCs w:val="20"/>
        </w:rPr>
        <w:t xml:space="preserve">Visi grozījumi, papildinājumi Līgumā, kā arī citas Pušu vienošanās, kas saistītas ar Līguma izpildi un darbību, noformējamas </w:t>
      </w:r>
      <w:proofErr w:type="spellStart"/>
      <w:r>
        <w:rPr>
          <w:sz w:val="20"/>
          <w:szCs w:val="20"/>
        </w:rPr>
        <w:t>rakstveidā</w:t>
      </w:r>
      <w:proofErr w:type="spellEnd"/>
      <w:r>
        <w:rPr>
          <w:sz w:val="20"/>
          <w:szCs w:val="20"/>
        </w:rPr>
        <w:t>. Visi Līguma papildinājumi, grozījumi un vienošanās ir Līguma neatņemamas sastāvdaļas.</w:t>
      </w:r>
    </w:p>
    <w:p w:rsidR="00EC546A" w:rsidRDefault="00C56768">
      <w:pPr>
        <w:numPr>
          <w:ilvl w:val="1"/>
          <w:numId w:val="1"/>
        </w:numPr>
        <w:spacing w:after="60"/>
        <w:ind w:left="431" w:hanging="431"/>
        <w:jc w:val="both"/>
        <w:rPr>
          <w:sz w:val="20"/>
          <w:szCs w:val="22"/>
        </w:rPr>
      </w:pPr>
      <w:r>
        <w:rPr>
          <w:sz w:val="20"/>
          <w:szCs w:val="20"/>
        </w:rPr>
        <w:t>Preču piegādes termiņa un / vai Līguma termiņa pagarinājuma maiņa:</w:t>
      </w:r>
    </w:p>
    <w:p w:rsidR="00EC546A" w:rsidRDefault="00C56768">
      <w:pPr>
        <w:pStyle w:val="ListParagraph"/>
        <w:widowControl w:val="0"/>
        <w:numPr>
          <w:ilvl w:val="2"/>
          <w:numId w:val="1"/>
        </w:numPr>
        <w:spacing w:after="120"/>
        <w:ind w:left="426"/>
        <w:contextualSpacing w:val="0"/>
        <w:jc w:val="both"/>
        <w:rPr>
          <w:sz w:val="20"/>
        </w:rPr>
      </w:pPr>
      <w:r>
        <w:rPr>
          <w:sz w:val="20"/>
          <w:szCs w:val="20"/>
        </w:rPr>
        <w:t xml:space="preserve">Pircējam ir tiesības pagarināt Preču piegādes termiņu un nepieciešamības gadījumā, ja tas ir tieši saistīts un izriet no Preču piegādes termiņa pagarinājuma un ir objektīvi nepieciešams ir tiesīgas pagarināt arī Līguma izpildes termiņu, ja Preču piegāde Līgumā noteiktajā Preču piegādes termiņā nav iespējama no Pircēja un / vai Pārdevēja neatkarīgu iemeslu dēļ. Šādi apstākļi ir, piemēram, bet ne tikai tādi apstākļi, kas ir saistīti ar preču pieejamību tirgū sākotnēji noteiktajā Preču piegādes termiņā un/ vai Līguma izpildes termiņā un kas radušies ražošanas procesa rezultātā (piemēram, ražošanas kavējums, izejvielu/ izejmateriālu trūkums preču ražošanai </w:t>
      </w:r>
      <w:proofErr w:type="spellStart"/>
      <w:r>
        <w:rPr>
          <w:sz w:val="20"/>
          <w:szCs w:val="20"/>
        </w:rPr>
        <w:t>u.tml</w:t>
      </w:r>
      <w:proofErr w:type="spellEnd"/>
      <w:r>
        <w:rPr>
          <w:sz w:val="20"/>
          <w:szCs w:val="20"/>
        </w:rPr>
        <w:t xml:space="preserve"> iemesli), kā arī preču piegādes kavējums, kas saistīts ar preču piegādēm (sūtījumiem), ja tas notiek no Pārdevēja neatkarīgu apstākļu dēļ, kā arī citi no Pusēm neatkarīgi objektīvi apstākļi (ja Pārdevējs var sniegt šāda kavējuma pamatojumu), izņemot nepārvaramas varas apstākļus. </w:t>
      </w:r>
    </w:p>
    <w:p w:rsidR="00EC546A" w:rsidRDefault="00C56768">
      <w:pPr>
        <w:pStyle w:val="ListParagraph"/>
        <w:widowControl w:val="0"/>
        <w:numPr>
          <w:ilvl w:val="2"/>
          <w:numId w:val="1"/>
        </w:numPr>
        <w:spacing w:after="120"/>
        <w:ind w:left="426"/>
        <w:contextualSpacing w:val="0"/>
        <w:jc w:val="both"/>
        <w:rPr>
          <w:sz w:val="20"/>
        </w:rPr>
      </w:pPr>
      <w:r>
        <w:rPr>
          <w:sz w:val="20"/>
          <w:szCs w:val="20"/>
        </w:rPr>
        <w:t xml:space="preserve">Preču piegādes termiņa pagarinājumu un / vai Līguma termiņa pagarinājumu Pārdevējs ir tiesīgs prasīt, ja Pārdevējs par to laikus (t.i. pirms attiecīgo termiņu iestāšanās) ir informējis Pircēju šajā Līgumā noteiktajā kārtībā. Preču piegādes termiņu pagarina par tik ilgu laiku, cik tas ir objektīvi nepieciešams, lai Pārdevējs varētu Preci piegādāt. Par nepieciešamo Preču piegādes termiņu Pārdevējs </w:t>
      </w:r>
      <w:proofErr w:type="spellStart"/>
      <w:r>
        <w:rPr>
          <w:sz w:val="20"/>
          <w:szCs w:val="20"/>
        </w:rPr>
        <w:t>rakstveidā</w:t>
      </w:r>
      <w:proofErr w:type="spellEnd"/>
      <w:r>
        <w:rPr>
          <w:sz w:val="20"/>
          <w:szCs w:val="20"/>
        </w:rPr>
        <w:t xml:space="preserve"> informē Pircēju, norādot pamatojumu prasītā Preču piegādes termiņa ilgumam.</w:t>
      </w:r>
    </w:p>
    <w:p w:rsidR="00EC546A" w:rsidRDefault="00C56768">
      <w:pPr>
        <w:pStyle w:val="ListParagraph"/>
        <w:widowControl w:val="0"/>
        <w:numPr>
          <w:ilvl w:val="2"/>
          <w:numId w:val="1"/>
        </w:numPr>
        <w:spacing w:after="120"/>
        <w:ind w:left="426"/>
        <w:contextualSpacing w:val="0"/>
        <w:jc w:val="both"/>
        <w:rPr>
          <w:sz w:val="20"/>
        </w:rPr>
      </w:pPr>
      <w:r>
        <w:rPr>
          <w:sz w:val="20"/>
          <w:szCs w:val="20"/>
        </w:rPr>
        <w:t xml:space="preserve">Lai saņemtu Preču piegādes termiņa un / vai Līguma termiņa pagarinājumu, Pārdevējs iesniedz </w:t>
      </w:r>
      <w:proofErr w:type="spellStart"/>
      <w:r>
        <w:rPr>
          <w:sz w:val="20"/>
          <w:szCs w:val="20"/>
        </w:rPr>
        <w:t>rakstveidā</w:t>
      </w:r>
      <w:proofErr w:type="spellEnd"/>
      <w:r>
        <w:rPr>
          <w:sz w:val="20"/>
          <w:szCs w:val="20"/>
        </w:rPr>
        <w:t xml:space="preserve"> Pircējam atbilstošu lūgumu, norādot apstākļus, uz kuriem lūgums balstīts. Pircējs ir tiesīgs pieprasīt papildu informāciju, kas nepieciešama lūguma izskat</w:t>
      </w:r>
      <w:r>
        <w:rPr>
          <w:color w:val="000000" w:themeColor="text1"/>
          <w:sz w:val="20"/>
          <w:szCs w:val="20"/>
        </w:rPr>
        <w:t>īšanai. Pircējs izskata minēto lūgumu pēc iespējas ātrākā laikā, bet ne vēlāk kā 3 (trīs) darba dienu laikā pēc visas nepieciešamās informācijas saņemšanas. Pircējs vērtē Preču piegādes termiņa pagarināšanas objektīvo pamatojumu.</w:t>
      </w:r>
    </w:p>
    <w:p w:rsidR="00EC546A" w:rsidRDefault="00C56768">
      <w:pPr>
        <w:pStyle w:val="ListParagraph"/>
        <w:widowControl w:val="0"/>
        <w:numPr>
          <w:ilvl w:val="2"/>
          <w:numId w:val="1"/>
        </w:numPr>
        <w:spacing w:after="120"/>
        <w:ind w:left="426"/>
        <w:contextualSpacing w:val="0"/>
        <w:jc w:val="both"/>
        <w:rPr>
          <w:sz w:val="20"/>
        </w:rPr>
      </w:pPr>
      <w:r>
        <w:rPr>
          <w:sz w:val="20"/>
          <w:szCs w:val="20"/>
        </w:rPr>
        <w:t>Pārdevējs nevar pretendēt uz Preču piegādes termiņa un /vai Līguma izpildes termiņa pagarinājumu, ja Preču piegādes termiņa un / vai Līguma termiņa pagarinājumu Pārdevējs ir pieprasījis pēc attiecīgo Preču un / vai Līguma termiņu iestāšanās brīža.</w:t>
      </w:r>
    </w:p>
    <w:p w:rsidR="00EC546A" w:rsidRDefault="00C56768">
      <w:pPr>
        <w:pStyle w:val="ListParagraph"/>
        <w:widowControl w:val="0"/>
        <w:numPr>
          <w:ilvl w:val="1"/>
          <w:numId w:val="1"/>
        </w:numPr>
        <w:spacing w:after="120"/>
        <w:ind w:left="431" w:hanging="431"/>
        <w:contextualSpacing w:val="0"/>
        <w:jc w:val="both"/>
        <w:rPr>
          <w:sz w:val="20"/>
          <w:szCs w:val="20"/>
        </w:rPr>
      </w:pPr>
      <w:r>
        <w:rPr>
          <w:sz w:val="20"/>
          <w:szCs w:val="20"/>
        </w:rPr>
        <w:t xml:space="preserve">Gadījumā, ja uz Līguma noslēgšanas brīdi vai tā izpildes laikā Preces ražotājs ir pārtraucis pārtrauc Pārdevēja piedāvājumā esošo Preces ražošanu vai piegādi, par ko Pārdevējs var uzrādīt ražotāja vai tā autorizētā pārstāvja </w:t>
      </w:r>
      <w:r>
        <w:rPr>
          <w:sz w:val="20"/>
          <w:szCs w:val="20"/>
        </w:rPr>
        <w:lastRenderedPageBreak/>
        <w:t>apliecinājumu, Pārdevējs piedāvā Pircējam un Pircējs var piekrist, ka Pārdevējs piegādā līdzvērtīgu vai labāku Preci (</w:t>
      </w:r>
      <w:r>
        <w:rPr>
          <w:i/>
          <w:sz w:val="20"/>
          <w:szCs w:val="20"/>
        </w:rPr>
        <w:t>ja tas tehniski, funkcionāli un tehnoloģiski ir iespējams</w:t>
      </w:r>
      <w:r>
        <w:rPr>
          <w:sz w:val="20"/>
          <w:szCs w:val="20"/>
        </w:rPr>
        <w:t>). Pārdevējs piekrīt, ka šādā gadījumā piegādātās Preces būs atbilstošas visām Pircēja Iepirkumā noteiktajām prasībām, to tehniskā specifikācija, savietojamība un funkcionālie parametri būs vismaz tādi kā Iepirkumā prasītie (atbilstību šādos gadījumos nosaka, saskaņojot ar Pircēju). Pārdevējs garantē, ka šajā gadījumā Preces cena netiks paaugstināta un tiks ievēroti visi pārējie Iepirkuma noteikumi.</w:t>
      </w:r>
      <w:r>
        <w:rPr>
          <w:sz w:val="22"/>
          <w:szCs w:val="22"/>
        </w:rPr>
        <w:t xml:space="preserve">  </w:t>
      </w:r>
    </w:p>
    <w:p w:rsidR="00EC546A" w:rsidRDefault="00C56768">
      <w:pPr>
        <w:numPr>
          <w:ilvl w:val="0"/>
          <w:numId w:val="1"/>
        </w:numPr>
        <w:spacing w:after="60"/>
        <w:ind w:left="488" w:hanging="488"/>
        <w:jc w:val="center"/>
        <w:rPr>
          <w:sz w:val="22"/>
          <w:szCs w:val="22"/>
        </w:rPr>
      </w:pPr>
      <w:r>
        <w:rPr>
          <w:b/>
          <w:bCs/>
          <w:sz w:val="22"/>
          <w:szCs w:val="22"/>
        </w:rPr>
        <w:t>LĪGUMA IZBEIGŠANAS KĀRTĪBA</w:t>
      </w:r>
    </w:p>
    <w:p w:rsidR="00EC546A" w:rsidRDefault="00C56768">
      <w:pPr>
        <w:numPr>
          <w:ilvl w:val="1"/>
          <w:numId w:val="1"/>
        </w:numPr>
        <w:spacing w:after="60"/>
        <w:ind w:left="431" w:hanging="431"/>
        <w:jc w:val="both"/>
        <w:rPr>
          <w:color w:val="000000"/>
          <w:sz w:val="22"/>
          <w:szCs w:val="22"/>
        </w:rPr>
      </w:pPr>
      <w:r>
        <w:rPr>
          <w:sz w:val="20"/>
          <w:szCs w:val="20"/>
        </w:rPr>
        <w:t>Līgums var tikt izbeigts pirms Līguma 7.2. punktā noteiktā Līguma izpildes termiņa:</w:t>
      </w:r>
    </w:p>
    <w:p w:rsidR="00EC546A" w:rsidRDefault="00C56768">
      <w:pPr>
        <w:numPr>
          <w:ilvl w:val="2"/>
          <w:numId w:val="1"/>
        </w:numPr>
        <w:tabs>
          <w:tab w:val="left" w:pos="993"/>
        </w:tabs>
        <w:spacing w:after="60"/>
        <w:ind w:left="851" w:hanging="505"/>
        <w:jc w:val="both"/>
        <w:rPr>
          <w:color w:val="000000"/>
          <w:sz w:val="22"/>
          <w:szCs w:val="22"/>
        </w:rPr>
      </w:pPr>
      <w:r>
        <w:rPr>
          <w:sz w:val="20"/>
          <w:szCs w:val="20"/>
        </w:rPr>
        <w:t xml:space="preserve">Pusēm savstarpēji par to </w:t>
      </w:r>
      <w:proofErr w:type="spellStart"/>
      <w:r>
        <w:rPr>
          <w:sz w:val="20"/>
          <w:szCs w:val="20"/>
        </w:rPr>
        <w:t>rakstveidā</w:t>
      </w:r>
      <w:proofErr w:type="spellEnd"/>
      <w:r>
        <w:rPr>
          <w:sz w:val="20"/>
          <w:szCs w:val="20"/>
        </w:rPr>
        <w:t xml:space="preserve"> vienojoties;</w:t>
      </w:r>
    </w:p>
    <w:p w:rsidR="00EC546A" w:rsidRDefault="00C56768">
      <w:pPr>
        <w:numPr>
          <w:ilvl w:val="2"/>
          <w:numId w:val="1"/>
        </w:numPr>
        <w:tabs>
          <w:tab w:val="left" w:pos="993"/>
        </w:tabs>
        <w:spacing w:after="60"/>
        <w:ind w:left="851" w:hanging="505"/>
        <w:jc w:val="both"/>
        <w:rPr>
          <w:color w:val="000000"/>
          <w:sz w:val="22"/>
          <w:szCs w:val="22"/>
        </w:rPr>
      </w:pPr>
      <w:r>
        <w:rPr>
          <w:sz w:val="20"/>
          <w:szCs w:val="20"/>
        </w:rPr>
        <w:t>L</w:t>
      </w:r>
      <w:r>
        <w:rPr>
          <w:color w:val="000000" w:themeColor="text1"/>
          <w:sz w:val="20"/>
          <w:szCs w:val="20"/>
        </w:rPr>
        <w:t>īguma 12.4. punktā noteiktajā gadī</w:t>
      </w:r>
      <w:r>
        <w:rPr>
          <w:sz w:val="20"/>
          <w:szCs w:val="20"/>
        </w:rPr>
        <w:t>jumā;</w:t>
      </w:r>
    </w:p>
    <w:p w:rsidR="00EC546A" w:rsidRDefault="00C56768">
      <w:pPr>
        <w:numPr>
          <w:ilvl w:val="2"/>
          <w:numId w:val="1"/>
        </w:numPr>
        <w:tabs>
          <w:tab w:val="left" w:pos="993"/>
        </w:tabs>
        <w:spacing w:after="60"/>
        <w:ind w:left="851" w:hanging="505"/>
        <w:jc w:val="both"/>
        <w:rPr>
          <w:color w:val="000000"/>
          <w:sz w:val="22"/>
          <w:szCs w:val="22"/>
        </w:rPr>
      </w:pPr>
      <w:r>
        <w:rPr>
          <w:sz w:val="20"/>
          <w:szCs w:val="20"/>
        </w:rPr>
        <w:t>Publisko iepirkumu likuma 64. pantā noteiktajos gadījumos.</w:t>
      </w:r>
    </w:p>
    <w:p w:rsidR="00EC546A" w:rsidRDefault="00C56768">
      <w:pPr>
        <w:numPr>
          <w:ilvl w:val="1"/>
          <w:numId w:val="1"/>
        </w:numPr>
        <w:spacing w:after="60"/>
        <w:ind w:left="431" w:hanging="431"/>
        <w:jc w:val="both"/>
        <w:rPr>
          <w:color w:val="000000"/>
          <w:sz w:val="22"/>
          <w:szCs w:val="22"/>
        </w:rPr>
      </w:pPr>
      <w:r>
        <w:rPr>
          <w:sz w:val="20"/>
          <w:szCs w:val="20"/>
        </w:rPr>
        <w:t>Pircējam ir tiesības vienpusēji atkāpties no Līguma izpildes pirms Līguma spēkā darbības termiņa, nosūtot Pārdevējam rakstisku paziņojumu vismaz 10 (desmit) darba dienas iepriekš, šādos gadījumos:</w:t>
      </w:r>
    </w:p>
    <w:p w:rsidR="00EC546A" w:rsidRDefault="00C56768">
      <w:pPr>
        <w:numPr>
          <w:ilvl w:val="2"/>
          <w:numId w:val="1"/>
        </w:numPr>
        <w:spacing w:after="60"/>
        <w:ind w:left="993" w:hanging="567"/>
        <w:jc w:val="both"/>
        <w:rPr>
          <w:color w:val="000000"/>
          <w:sz w:val="22"/>
          <w:szCs w:val="22"/>
        </w:rPr>
      </w:pPr>
      <w:r>
        <w:rPr>
          <w:sz w:val="20"/>
          <w:szCs w:val="20"/>
        </w:rPr>
        <w:t>Ja Pārdevējs</w:t>
      </w:r>
      <w:r>
        <w:rPr>
          <w:i/>
          <w:sz w:val="20"/>
          <w:szCs w:val="20"/>
        </w:rPr>
        <w:t xml:space="preserve"> </w:t>
      </w:r>
      <w:r>
        <w:rPr>
          <w:sz w:val="20"/>
          <w:szCs w:val="20"/>
        </w:rPr>
        <w:t xml:space="preserve">piegādā Līgumam (Līguma 1. pielikumam) neatbilstošu preci, par ko ir sastādīts Defektu konstatācijas akts un trūkumi nav novērsti Līguma Defektu konstatācijas aktā norādītajā termiņā vai Puses nav vienojušās par citu termiņu; </w:t>
      </w:r>
    </w:p>
    <w:p w:rsidR="00EC546A" w:rsidRDefault="00C56768">
      <w:pPr>
        <w:numPr>
          <w:ilvl w:val="2"/>
          <w:numId w:val="1"/>
        </w:numPr>
        <w:spacing w:after="60"/>
        <w:ind w:left="993" w:hanging="567"/>
        <w:jc w:val="both"/>
        <w:rPr>
          <w:color w:val="000000"/>
          <w:sz w:val="22"/>
          <w:szCs w:val="22"/>
        </w:rPr>
      </w:pPr>
      <w:r>
        <w:rPr>
          <w:sz w:val="20"/>
          <w:szCs w:val="20"/>
        </w:rPr>
        <w:t>Ja Pārdevējs</w:t>
      </w:r>
      <w:r>
        <w:rPr>
          <w:i/>
          <w:sz w:val="20"/>
          <w:szCs w:val="20"/>
        </w:rPr>
        <w:t xml:space="preserve"> </w:t>
      </w:r>
      <w:r>
        <w:rPr>
          <w:sz w:val="20"/>
          <w:szCs w:val="20"/>
        </w:rPr>
        <w:t>bez attiecīgi veiktiem grozījumiem Līgumā piegādā Preces par augstākām cenām kā norādīts Līguma 2. pielikumā.</w:t>
      </w:r>
    </w:p>
    <w:p w:rsidR="00EC546A" w:rsidRDefault="00C56768">
      <w:pPr>
        <w:numPr>
          <w:ilvl w:val="2"/>
          <w:numId w:val="1"/>
        </w:numPr>
        <w:spacing w:after="60"/>
        <w:ind w:left="993" w:hanging="567"/>
        <w:jc w:val="both"/>
        <w:rPr>
          <w:color w:val="000000"/>
          <w:sz w:val="22"/>
          <w:szCs w:val="22"/>
        </w:rPr>
      </w:pPr>
      <w:r>
        <w:rPr>
          <w:sz w:val="20"/>
          <w:szCs w:val="20"/>
        </w:rPr>
        <w:t>Ja Pārdevējs</w:t>
      </w:r>
      <w:r>
        <w:rPr>
          <w:i/>
          <w:sz w:val="20"/>
          <w:szCs w:val="20"/>
        </w:rPr>
        <w:t xml:space="preserve"> </w:t>
      </w:r>
      <w:r>
        <w:rPr>
          <w:sz w:val="20"/>
          <w:szCs w:val="20"/>
        </w:rPr>
        <w:t>atkārtoti (piemēram, pēc atkārtotas Pircēja saziņas ar Pārdevēju) neveic Līguma izpildi (piemēram, bet ne tikai, neveic Preces piegādi), t.sk. Pārdevējs nav sasniedzams juridiskajā adresē;</w:t>
      </w:r>
    </w:p>
    <w:p w:rsidR="00EC546A" w:rsidRDefault="00C56768">
      <w:pPr>
        <w:numPr>
          <w:ilvl w:val="2"/>
          <w:numId w:val="1"/>
        </w:numPr>
        <w:spacing w:after="60"/>
        <w:ind w:left="993" w:hanging="567"/>
        <w:jc w:val="both"/>
        <w:rPr>
          <w:color w:val="000000"/>
          <w:sz w:val="22"/>
          <w:szCs w:val="22"/>
        </w:rPr>
      </w:pPr>
      <w:r>
        <w:rPr>
          <w:sz w:val="20"/>
          <w:szCs w:val="20"/>
        </w:rPr>
        <w:t>Pārdevējs tik ilgi novilcina Preču piegādi Pircējam, ka Pircējam objektīvi zudusi nepieciešamība iegādāties Preci;</w:t>
      </w:r>
    </w:p>
    <w:p w:rsidR="00EC546A" w:rsidRDefault="00C56768">
      <w:pPr>
        <w:numPr>
          <w:ilvl w:val="2"/>
          <w:numId w:val="1"/>
        </w:numPr>
        <w:spacing w:after="60"/>
        <w:ind w:left="993" w:hanging="567"/>
        <w:jc w:val="both"/>
        <w:rPr>
          <w:color w:val="000000"/>
          <w:sz w:val="22"/>
          <w:szCs w:val="22"/>
        </w:rPr>
      </w:pPr>
      <w:r>
        <w:rPr>
          <w:sz w:val="20"/>
          <w:szCs w:val="20"/>
        </w:rPr>
        <w:t>Ja tiesā tiek ierosināta Pārdevēja maksātnespējas vai tiesiskās aizsardzības (</w:t>
      </w:r>
      <w:proofErr w:type="spellStart"/>
      <w:r>
        <w:rPr>
          <w:sz w:val="20"/>
          <w:szCs w:val="20"/>
        </w:rPr>
        <w:t>ārpustiesas</w:t>
      </w:r>
      <w:proofErr w:type="spellEnd"/>
      <w:r>
        <w:rPr>
          <w:sz w:val="20"/>
          <w:szCs w:val="20"/>
        </w:rPr>
        <w:t xml:space="preserve"> tiesiskās aizsardzības) procesa lieta;</w:t>
      </w:r>
    </w:p>
    <w:p w:rsidR="00EC546A" w:rsidRDefault="00C56768">
      <w:pPr>
        <w:numPr>
          <w:ilvl w:val="2"/>
          <w:numId w:val="1"/>
        </w:numPr>
        <w:spacing w:after="60"/>
        <w:ind w:left="993" w:hanging="567"/>
        <w:jc w:val="both"/>
        <w:rPr>
          <w:color w:val="000000"/>
          <w:sz w:val="22"/>
          <w:szCs w:val="22"/>
        </w:rPr>
      </w:pPr>
      <w:r>
        <w:rPr>
          <w:sz w:val="20"/>
          <w:szCs w:val="20"/>
        </w:rPr>
        <w:t>Ja Pārdevējam piemērotā līgumsoda apmērs sasniedzis 10% (desmit procentus) no Līgumcenas un Pārdevējs turpina bez objektīva attaisnojuma nepildīt savas Līgumā noteiktās saistības;</w:t>
      </w:r>
    </w:p>
    <w:p w:rsidR="00EC546A" w:rsidRDefault="00C56768">
      <w:pPr>
        <w:numPr>
          <w:ilvl w:val="2"/>
          <w:numId w:val="1"/>
        </w:numPr>
        <w:spacing w:after="60"/>
        <w:ind w:left="993" w:hanging="567"/>
        <w:jc w:val="both"/>
        <w:rPr>
          <w:color w:val="000000"/>
          <w:sz w:val="22"/>
          <w:szCs w:val="22"/>
        </w:rPr>
      </w:pPr>
      <w:r>
        <w:rPr>
          <w:sz w:val="20"/>
        </w:rPr>
        <w:t>Ja Līgumu nav iespējams izpildīt tādēļ, ka Līguma izpildes laikā Pārdevējam ir piemērotas starptautiskās vai nacionālās sankcijas vai būtiskas finanšu un kapitāla tirgus intereses ietekmējošas Eiropas Savienības vai Ziemeļatlantijas līguma organizācijas dalībvalsts noteiktās sankcijas atbilstoši Starptautisko un Latvijas Republikas nacionālo sankciju likuma 11.</w:t>
      </w:r>
      <w:r>
        <w:rPr>
          <w:sz w:val="20"/>
          <w:vertAlign w:val="superscript"/>
        </w:rPr>
        <w:t>1</w:t>
      </w:r>
      <w:r>
        <w:rPr>
          <w:sz w:val="20"/>
        </w:rPr>
        <w:t xml:space="preserve"> panta noteiktajam.</w:t>
      </w:r>
    </w:p>
    <w:p w:rsidR="00EC546A" w:rsidRDefault="00C56768">
      <w:pPr>
        <w:numPr>
          <w:ilvl w:val="1"/>
          <w:numId w:val="1"/>
        </w:numPr>
        <w:spacing w:after="60"/>
        <w:ind w:left="431" w:hanging="431"/>
        <w:jc w:val="both"/>
        <w:rPr>
          <w:color w:val="000000"/>
          <w:sz w:val="22"/>
          <w:szCs w:val="22"/>
        </w:rPr>
      </w:pPr>
      <w:r>
        <w:rPr>
          <w:sz w:val="20"/>
          <w:szCs w:val="20"/>
        </w:rPr>
        <w:t>Pārdevējam ir tiesības vienpusēji atkāpties no Līguma izpildes pirms Līguma spēkā darbības termiņa, nosūtot Pircējam rakstisku paziņojumu vismaz 10 (desmit) darba dienas iepriekš, ja Pircējs kavē Līguma 2.5.punktā noteikto termiņu ilgāk par 30 (trīsdesmit) kalendārajām dienām, un Pircējs nav ņēmis vērā Pārdevēja atgādinājumu.</w:t>
      </w:r>
    </w:p>
    <w:p w:rsidR="00EC546A" w:rsidRDefault="00C56768">
      <w:pPr>
        <w:numPr>
          <w:ilvl w:val="1"/>
          <w:numId w:val="1"/>
        </w:numPr>
        <w:spacing w:after="60"/>
        <w:ind w:left="431" w:hanging="431"/>
        <w:jc w:val="both"/>
        <w:rPr>
          <w:color w:val="000000"/>
          <w:sz w:val="22"/>
          <w:szCs w:val="22"/>
        </w:rPr>
      </w:pPr>
      <w:r>
        <w:rPr>
          <w:sz w:val="20"/>
          <w:szCs w:val="20"/>
        </w:rPr>
        <w:t xml:space="preserve">Līguma izbeigšanas gadījumā Puses </w:t>
      </w:r>
      <w:proofErr w:type="spellStart"/>
      <w:r>
        <w:rPr>
          <w:sz w:val="20"/>
          <w:szCs w:val="20"/>
        </w:rPr>
        <w:t>rakstveidā</w:t>
      </w:r>
      <w:proofErr w:type="spellEnd"/>
      <w:r>
        <w:rPr>
          <w:sz w:val="20"/>
          <w:szCs w:val="20"/>
        </w:rPr>
        <w:t xml:space="preserve"> vienojas par galējo norēķinu atbilstoši piegādātajām Precēm.</w:t>
      </w:r>
    </w:p>
    <w:p w:rsidR="00EC546A" w:rsidRDefault="00C56768">
      <w:pPr>
        <w:numPr>
          <w:ilvl w:val="1"/>
          <w:numId w:val="1"/>
        </w:numPr>
        <w:spacing w:after="60"/>
        <w:ind w:left="431" w:hanging="431"/>
        <w:jc w:val="both"/>
        <w:rPr>
          <w:color w:val="000000"/>
          <w:sz w:val="22"/>
          <w:szCs w:val="22"/>
        </w:rPr>
      </w:pPr>
      <w:r>
        <w:rPr>
          <w:sz w:val="20"/>
          <w:szCs w:val="20"/>
        </w:rPr>
        <w:t xml:space="preserve">Līguma izbeigšana neatbrīvo Puses no pienākuma maksāt Līgumā noteikto līgumsodu, kā arī atlīdzināt zaudējumus atbilstoši Līgumā noteiktajam. </w:t>
      </w:r>
    </w:p>
    <w:p w:rsidR="00EC546A" w:rsidRDefault="00C56768">
      <w:pPr>
        <w:numPr>
          <w:ilvl w:val="0"/>
          <w:numId w:val="1"/>
        </w:numPr>
        <w:spacing w:before="238" w:after="60"/>
        <w:jc w:val="center"/>
        <w:rPr>
          <w:sz w:val="22"/>
          <w:szCs w:val="22"/>
        </w:rPr>
      </w:pPr>
      <w:r>
        <w:rPr>
          <w:b/>
          <w:bCs/>
          <w:sz w:val="22"/>
          <w:szCs w:val="22"/>
        </w:rPr>
        <w:t xml:space="preserve">LĪGUMA IZPILDĒ IESAISTĪTAIS PERSONĀLS, APAKŠUZŅĒMĒJI UN TO NOMAIŅA </w:t>
      </w:r>
      <w:r>
        <w:rPr>
          <w:i/>
          <w:iCs/>
          <w:sz w:val="22"/>
          <w:szCs w:val="22"/>
        </w:rPr>
        <w:t>(ja attiecas)</w:t>
      </w:r>
    </w:p>
    <w:p w:rsidR="00EC546A" w:rsidRDefault="00C56768">
      <w:pPr>
        <w:numPr>
          <w:ilvl w:val="1"/>
          <w:numId w:val="1"/>
        </w:numPr>
        <w:spacing w:after="60"/>
        <w:ind w:left="450" w:hanging="450"/>
        <w:jc w:val="both"/>
        <w:rPr>
          <w:sz w:val="20"/>
          <w:szCs w:val="22"/>
        </w:rPr>
      </w:pPr>
      <w:r>
        <w:rPr>
          <w:sz w:val="20"/>
          <w:szCs w:val="22"/>
        </w:rPr>
        <w:t xml:space="preserve">Piedāvājumā norādīto apakšuzņēmēju un personāla nomaiņa un jaunu apakšuzņēmēju un personāla piesaiste drīkst notikt tikai ar Pircēja rakstveida piekrišanu atbilstoši Publisko iepirkumu likumā noteiktajam. Tādā gadījumā Pircējs rīkojas saskaņā ar Publisko iepirkumu likuma 62.pantu. </w:t>
      </w:r>
    </w:p>
    <w:p w:rsidR="00EC546A" w:rsidRDefault="00C56768">
      <w:pPr>
        <w:numPr>
          <w:ilvl w:val="1"/>
          <w:numId w:val="1"/>
        </w:numPr>
        <w:spacing w:after="60"/>
        <w:ind w:left="450" w:hanging="450"/>
        <w:jc w:val="both"/>
        <w:rPr>
          <w:sz w:val="20"/>
          <w:szCs w:val="22"/>
        </w:rPr>
      </w:pPr>
      <w:r>
        <w:rPr>
          <w:sz w:val="20"/>
          <w:szCs w:val="22"/>
        </w:rPr>
        <w:t>Pircējs ir tiesīgs prasīt attiecīgā personāla un/ vai apakšuzņēmēju viedokli par nomaiņas iemesliem. Pircējs ir tiesīgs nesaskaņot Līguma izpildē iesaistītā personāla nomaiņu, ja tas būtiski var ietekmēt Līguma izpildi (piemēram, bet ne tikai, būtiski kavēt piegādes); un/vai ja piedāvātais (nomaināmais) speciālists neatbilst Iepirkuma dokumentos speciālistiem izvirzītajām prasībām vai tam nav vismaz tādas pašas kvalifikācijas un pieredzes kā speciālistam, kas tika vērtēts Iepirkumā.</w:t>
      </w:r>
    </w:p>
    <w:p w:rsidR="00EC546A" w:rsidRDefault="00C56768">
      <w:pPr>
        <w:numPr>
          <w:ilvl w:val="1"/>
          <w:numId w:val="1"/>
        </w:numPr>
        <w:spacing w:after="60"/>
        <w:ind w:left="450" w:hanging="450"/>
        <w:jc w:val="both"/>
        <w:rPr>
          <w:sz w:val="20"/>
          <w:szCs w:val="22"/>
        </w:rPr>
      </w:pPr>
      <w:r>
        <w:rPr>
          <w:sz w:val="20"/>
          <w:szCs w:val="22"/>
        </w:rPr>
        <w:t>Pusēm ir tiesības piesaistīt jaunus speciālistus, ja tas nepieciešams Līguma izpildes nodrošināšanai.</w:t>
      </w:r>
      <w:r>
        <w:rPr>
          <w:b/>
          <w:bCs/>
          <w:sz w:val="20"/>
          <w:szCs w:val="22"/>
        </w:rPr>
        <w:t xml:space="preserve"> </w:t>
      </w:r>
      <w:r>
        <w:rPr>
          <w:sz w:val="20"/>
          <w:szCs w:val="22"/>
        </w:rPr>
        <w:t>Šādā gadījumā Pircējs nosaka minimālās prasības piesaistāmajam speciālistam, kā arī nosaka</w:t>
      </w:r>
      <w:r>
        <w:rPr>
          <w:b/>
          <w:bCs/>
          <w:sz w:val="20"/>
          <w:szCs w:val="22"/>
        </w:rPr>
        <w:t xml:space="preserve"> </w:t>
      </w:r>
      <w:r>
        <w:rPr>
          <w:sz w:val="20"/>
          <w:szCs w:val="22"/>
        </w:rPr>
        <w:t>vērtēšanas prasības un veic to pārbaudi atbilstoši noteiktajām prasībām.</w:t>
      </w:r>
    </w:p>
    <w:p w:rsidR="00EC546A" w:rsidRDefault="00C56768">
      <w:pPr>
        <w:numPr>
          <w:ilvl w:val="1"/>
          <w:numId w:val="1"/>
        </w:numPr>
        <w:spacing w:after="60"/>
        <w:ind w:left="450" w:hanging="450"/>
        <w:jc w:val="both"/>
        <w:rPr>
          <w:sz w:val="20"/>
          <w:szCs w:val="22"/>
        </w:rPr>
      </w:pPr>
      <w:r>
        <w:rPr>
          <w:sz w:val="20"/>
          <w:szCs w:val="22"/>
        </w:rPr>
        <w:t>Pircējs nepiekrīt Iepirkumam iesniegtajā piedāvājumā norādīto apakšuzņēmēja nomaiņai, ja pastāv kāds no Publisko</w:t>
      </w:r>
      <w:r>
        <w:rPr>
          <w:b/>
          <w:bCs/>
          <w:sz w:val="20"/>
          <w:szCs w:val="22"/>
        </w:rPr>
        <w:t xml:space="preserve"> </w:t>
      </w:r>
      <w:r>
        <w:rPr>
          <w:sz w:val="20"/>
          <w:szCs w:val="22"/>
        </w:rPr>
        <w:t>iepirkumu likuma 62. panta trešās un ceturtās daļas nosacījumiem.</w:t>
      </w:r>
    </w:p>
    <w:p w:rsidR="00EC546A" w:rsidRDefault="00C56768">
      <w:pPr>
        <w:numPr>
          <w:ilvl w:val="1"/>
          <w:numId w:val="1"/>
        </w:numPr>
        <w:spacing w:after="60"/>
        <w:ind w:left="450" w:hanging="450"/>
        <w:jc w:val="both"/>
        <w:rPr>
          <w:sz w:val="20"/>
          <w:szCs w:val="22"/>
        </w:rPr>
      </w:pPr>
      <w:r>
        <w:rPr>
          <w:sz w:val="20"/>
          <w:szCs w:val="22"/>
        </w:rPr>
        <w:t xml:space="preserve">Ja Pārdevējs vēlas mainīt Līguma izpildē iesaistīto personālu un / vai apakšuzņēmēju, tas iesniedz Pircējam iesniegumu saskaņā ar Līguma 16.3.punktā noteikto kārtību. Iesniegumā norāda informāciju par speciālistu un / vai apakšuzņēmēju  atbilstoši Iepirkuma Nolikumā noteiktajām prasībām attiecībā uz šīm personām. </w:t>
      </w:r>
    </w:p>
    <w:p w:rsidR="00EC546A" w:rsidRDefault="00C56768" w:rsidP="00B02E42">
      <w:pPr>
        <w:numPr>
          <w:ilvl w:val="0"/>
          <w:numId w:val="1"/>
        </w:numPr>
        <w:spacing w:before="120" w:after="120"/>
        <w:ind w:left="488" w:hanging="488"/>
        <w:jc w:val="center"/>
        <w:rPr>
          <w:sz w:val="22"/>
          <w:szCs w:val="22"/>
        </w:rPr>
      </w:pPr>
      <w:r>
        <w:rPr>
          <w:b/>
          <w:bCs/>
          <w:sz w:val="22"/>
          <w:szCs w:val="22"/>
        </w:rPr>
        <w:t>KONFIDENCIALITĀTES NOTEIKUMI</w:t>
      </w:r>
    </w:p>
    <w:p w:rsidR="00EC546A" w:rsidRDefault="00C56768">
      <w:pPr>
        <w:numPr>
          <w:ilvl w:val="1"/>
          <w:numId w:val="1"/>
        </w:numPr>
        <w:spacing w:after="60"/>
        <w:ind w:left="488" w:hanging="488"/>
        <w:jc w:val="both"/>
        <w:rPr>
          <w:sz w:val="20"/>
          <w:szCs w:val="22"/>
        </w:rPr>
      </w:pPr>
      <w:r>
        <w:rPr>
          <w:sz w:val="20"/>
          <w:szCs w:val="22"/>
        </w:rPr>
        <w:lastRenderedPageBreak/>
        <w:t>Puses apņemas ievērot konfidencialitāti savstarpējās attiecībās, tajā skaitā Puses apņemas bez iepriekšējas savstarpēji rakstiskas piekrišanas neizpaust trešajām personām pilnīgi vai daļēji ar šo Līgumu vai citu ar to izpildi saistītu dokumentu saturu, kā arī tehniska, komerciāla un</w:t>
      </w:r>
      <w:r>
        <w:rPr>
          <w:b/>
          <w:bCs/>
          <w:sz w:val="20"/>
          <w:szCs w:val="22"/>
        </w:rPr>
        <w:t xml:space="preserve"> </w:t>
      </w:r>
      <w:r>
        <w:rPr>
          <w:sz w:val="20"/>
          <w:szCs w:val="22"/>
        </w:rPr>
        <w:t xml:space="preserve">cita rakstura informāciju par otras Puses darbību, kas kļuvusi tiem pieejama līgumsaistību izpildes gaitā, izņemot Latvijas Republikas normatīvajos aktos paredzētajos gadījumos. </w:t>
      </w:r>
    </w:p>
    <w:p w:rsidR="00EC546A" w:rsidRDefault="00C56768">
      <w:pPr>
        <w:numPr>
          <w:ilvl w:val="1"/>
          <w:numId w:val="1"/>
        </w:numPr>
        <w:spacing w:after="60"/>
        <w:ind w:left="488" w:hanging="488"/>
        <w:jc w:val="both"/>
        <w:rPr>
          <w:sz w:val="20"/>
          <w:szCs w:val="22"/>
        </w:rPr>
      </w:pPr>
      <w:r>
        <w:rPr>
          <w:sz w:val="20"/>
          <w:szCs w:val="22"/>
        </w:rPr>
        <w:t>Konfidenciāla informācija cita starpā ietver ekonomiska, tehniska, juridiska vai cita satura informāciju, fizisko personu dati, ierobežotas pieejamības informācija, kuras nozaudēšana vai izpaušana var nodarīt kaitējumu Pusēm vai Puses pārstāvim un citu ar tiem saistītu personu drošībai, ekonomiskajām interesēm vai reputācijai, vai kuru kāda no Pusēm ir atzinusi par konfidenciālu.</w:t>
      </w:r>
    </w:p>
    <w:p w:rsidR="00EC546A" w:rsidRDefault="00C56768">
      <w:pPr>
        <w:numPr>
          <w:ilvl w:val="1"/>
          <w:numId w:val="1"/>
        </w:numPr>
        <w:spacing w:after="60"/>
        <w:ind w:left="488" w:hanging="488"/>
        <w:jc w:val="both"/>
        <w:rPr>
          <w:sz w:val="20"/>
          <w:szCs w:val="22"/>
        </w:rPr>
      </w:pPr>
      <w:r>
        <w:rPr>
          <w:sz w:val="20"/>
          <w:szCs w:val="22"/>
        </w:rPr>
        <w:t xml:space="preserve">Pusēm ir pienākums nodrošināt, ka tā darbinieki, apakšuzņēmēji vai citas personas ir informēti par konfidencialitāti attiecībā uz informāciju, kuru tie saņem un izmantos to vienīgi Līguma izpildes nodrošināšanai un tikai tam nepieciešamajā apjomā. </w:t>
      </w:r>
    </w:p>
    <w:p w:rsidR="00EC546A" w:rsidRDefault="00C56768">
      <w:pPr>
        <w:numPr>
          <w:ilvl w:val="1"/>
          <w:numId w:val="1"/>
        </w:numPr>
        <w:spacing w:after="60"/>
        <w:ind w:left="488" w:hanging="488"/>
        <w:jc w:val="both"/>
        <w:rPr>
          <w:sz w:val="20"/>
          <w:szCs w:val="22"/>
        </w:rPr>
      </w:pPr>
      <w:r>
        <w:rPr>
          <w:sz w:val="20"/>
          <w:szCs w:val="22"/>
        </w:rPr>
        <w:t xml:space="preserve">Konfidencialitātes nosacījums attiecas gan uz rakstisku informāciju, gan mutisku informāciju, elektronisku informāciju un uz jebkuru citu informāciju, neatkarīgi no informācijas nodošanas veida, laika un vietas. </w:t>
      </w:r>
    </w:p>
    <w:p w:rsidR="00EC546A" w:rsidRDefault="00C56768">
      <w:pPr>
        <w:numPr>
          <w:ilvl w:val="1"/>
          <w:numId w:val="1"/>
        </w:numPr>
        <w:spacing w:after="60"/>
        <w:ind w:left="488" w:hanging="488"/>
        <w:jc w:val="both"/>
        <w:rPr>
          <w:sz w:val="20"/>
          <w:szCs w:val="22"/>
        </w:rPr>
      </w:pPr>
      <w:r>
        <w:rPr>
          <w:color w:val="000000" w:themeColor="text1"/>
          <w:sz w:val="20"/>
          <w:szCs w:val="22"/>
        </w:rPr>
        <w:t>Par Konfidenciālu informāciju Līguma izpratnē netiek uzskatīta informācija:</w:t>
      </w:r>
    </w:p>
    <w:p w:rsidR="00EC546A" w:rsidRDefault="00C56768">
      <w:pPr>
        <w:numPr>
          <w:ilvl w:val="2"/>
          <w:numId w:val="1"/>
        </w:numPr>
        <w:spacing w:after="60"/>
        <w:ind w:left="1134" w:hanging="646"/>
        <w:jc w:val="both"/>
        <w:rPr>
          <w:color w:val="000000"/>
          <w:sz w:val="20"/>
          <w:szCs w:val="22"/>
        </w:rPr>
      </w:pPr>
      <w:r>
        <w:rPr>
          <w:color w:val="000000" w:themeColor="text1"/>
          <w:sz w:val="20"/>
          <w:szCs w:val="22"/>
        </w:rPr>
        <w:t xml:space="preserve">kas </w:t>
      </w:r>
      <w:r>
        <w:rPr>
          <w:sz w:val="20"/>
          <w:szCs w:val="22"/>
        </w:rPr>
        <w:t>Pārdevējam</w:t>
      </w:r>
      <w:r>
        <w:rPr>
          <w:color w:val="000000" w:themeColor="text1"/>
          <w:sz w:val="20"/>
          <w:szCs w:val="22"/>
        </w:rPr>
        <w:t xml:space="preserve"> bijusi likumīgi zināma pirms Pircējs to iesniedzis;</w:t>
      </w:r>
    </w:p>
    <w:p w:rsidR="00EC546A" w:rsidRDefault="00C56768">
      <w:pPr>
        <w:numPr>
          <w:ilvl w:val="2"/>
          <w:numId w:val="1"/>
        </w:numPr>
        <w:spacing w:after="60"/>
        <w:ind w:left="1134" w:hanging="646"/>
        <w:jc w:val="both"/>
        <w:rPr>
          <w:sz w:val="20"/>
          <w:szCs w:val="22"/>
        </w:rPr>
      </w:pPr>
      <w:r>
        <w:rPr>
          <w:color w:val="000000" w:themeColor="text1"/>
          <w:sz w:val="20"/>
          <w:szCs w:val="22"/>
        </w:rPr>
        <w:t>ko Pārdevējs pats ir izstrādājis, radījis, nebalstoties uz Pircēja iesniegto informāciju;</w:t>
      </w:r>
    </w:p>
    <w:p w:rsidR="00EC546A" w:rsidRDefault="00C56768">
      <w:pPr>
        <w:numPr>
          <w:ilvl w:val="2"/>
          <w:numId w:val="1"/>
        </w:numPr>
        <w:spacing w:after="60"/>
        <w:ind w:left="1134" w:hanging="646"/>
        <w:jc w:val="both"/>
        <w:rPr>
          <w:sz w:val="20"/>
          <w:szCs w:val="22"/>
        </w:rPr>
      </w:pPr>
      <w:r>
        <w:rPr>
          <w:color w:val="000000" w:themeColor="text1"/>
          <w:sz w:val="20"/>
          <w:szCs w:val="22"/>
        </w:rPr>
        <w:t>kas nokļuvusi publiskajā telpā, nepārkāpjot Līgumā noteiktos konfidencialitātes nosacījumus.</w:t>
      </w:r>
    </w:p>
    <w:p w:rsidR="00EC546A" w:rsidRDefault="00C56768">
      <w:pPr>
        <w:numPr>
          <w:ilvl w:val="1"/>
          <w:numId w:val="1"/>
        </w:numPr>
        <w:spacing w:after="60"/>
        <w:ind w:left="488" w:hanging="488"/>
        <w:jc w:val="both"/>
        <w:rPr>
          <w:sz w:val="22"/>
          <w:szCs w:val="22"/>
        </w:rPr>
      </w:pPr>
      <w:r>
        <w:rPr>
          <w:sz w:val="20"/>
          <w:szCs w:val="22"/>
        </w:rPr>
        <w:t>Šeit minētajai konfidencialitātes saistībai ir beztermiņa raksturs.</w:t>
      </w:r>
    </w:p>
    <w:p w:rsidR="00EC546A" w:rsidRDefault="00C56768" w:rsidP="00B02E42">
      <w:pPr>
        <w:numPr>
          <w:ilvl w:val="0"/>
          <w:numId w:val="1"/>
        </w:numPr>
        <w:spacing w:before="120" w:after="120"/>
        <w:ind w:left="488" w:hanging="488"/>
        <w:jc w:val="center"/>
        <w:rPr>
          <w:sz w:val="22"/>
          <w:szCs w:val="22"/>
        </w:rPr>
      </w:pPr>
      <w:r>
        <w:rPr>
          <w:b/>
          <w:bCs/>
          <w:sz w:val="22"/>
          <w:szCs w:val="22"/>
        </w:rPr>
        <w:t>NEPĀRVARAMAS VARAS APSTĀKĻI</w:t>
      </w:r>
    </w:p>
    <w:p w:rsidR="00EC546A" w:rsidRDefault="00C56768">
      <w:pPr>
        <w:numPr>
          <w:ilvl w:val="1"/>
          <w:numId w:val="1"/>
        </w:numPr>
        <w:spacing w:after="60"/>
        <w:ind w:left="488" w:hanging="488"/>
        <w:jc w:val="both"/>
        <w:rPr>
          <w:sz w:val="20"/>
          <w:szCs w:val="22"/>
        </w:rPr>
      </w:pPr>
      <w:r>
        <w:rPr>
          <w:sz w:val="20"/>
          <w:szCs w:val="22"/>
        </w:rPr>
        <w:t>Puses nav atbildīgas par Līguma saistību neizpildi vai nepienācīgu izpildi un tā rezultātā radītajiem zaudējumiem otrai Pusei, ja tas noticis nepārvaramas varas (</w:t>
      </w:r>
      <w:proofErr w:type="spellStart"/>
      <w:r>
        <w:rPr>
          <w:i/>
          <w:iCs/>
          <w:sz w:val="20"/>
          <w:szCs w:val="22"/>
        </w:rPr>
        <w:t>force</w:t>
      </w:r>
      <w:proofErr w:type="spellEnd"/>
      <w:r>
        <w:rPr>
          <w:i/>
          <w:iCs/>
          <w:sz w:val="20"/>
          <w:szCs w:val="22"/>
        </w:rPr>
        <w:t xml:space="preserve"> majore</w:t>
      </w:r>
      <w:r>
        <w:rPr>
          <w:sz w:val="20"/>
          <w:szCs w:val="22"/>
        </w:rPr>
        <w:t>) apstākļu rezultātā, kas iestājušies ne ātrāk kā nākamajā dienā pēc Līguma spēkā stāšanās dienas.</w:t>
      </w:r>
    </w:p>
    <w:p w:rsidR="00EC546A" w:rsidRDefault="00C56768">
      <w:pPr>
        <w:numPr>
          <w:ilvl w:val="1"/>
          <w:numId w:val="1"/>
        </w:numPr>
        <w:spacing w:after="60"/>
        <w:ind w:left="488" w:hanging="488"/>
        <w:jc w:val="both"/>
        <w:rPr>
          <w:sz w:val="20"/>
          <w:szCs w:val="22"/>
        </w:rPr>
      </w:pPr>
      <w:r>
        <w:rPr>
          <w:sz w:val="20"/>
          <w:szCs w:val="22"/>
        </w:rPr>
        <w:t xml:space="preserve">Par nepārvaramas varas apstākļiem Līguma ietvaros tiks uzskatītas: dabas katastrofas, epidēmijas, pandēmija, ūdens plūdi, ugunsnelaimes, zemestrīces un citas dabas katastrofas, kā arī karš un kara darbība, streiki, terora akti, blokādes, valsts varas vai pašvaldības institūciju lēmumi, rīkojumi vai citi, no Pusēm neatkarīgi notikumi, kurus Pusēm nebija iespējams ne paredzēt, ne novērst, ne ietekmēt, bet kuru iestāšanās fakts padara Līguma izpildi par objektīvi neiespējamu. </w:t>
      </w:r>
    </w:p>
    <w:p w:rsidR="00EC546A" w:rsidRDefault="00C56768">
      <w:pPr>
        <w:numPr>
          <w:ilvl w:val="1"/>
          <w:numId w:val="1"/>
        </w:numPr>
        <w:spacing w:after="60"/>
        <w:ind w:left="488" w:hanging="488"/>
        <w:jc w:val="both"/>
        <w:rPr>
          <w:sz w:val="20"/>
          <w:szCs w:val="22"/>
        </w:rPr>
      </w:pPr>
      <w:r>
        <w:rPr>
          <w:sz w:val="20"/>
          <w:szCs w:val="22"/>
        </w:rPr>
        <w:t>Pusei, kas atsaucas uz nepārvaramas varas apstākļiem, tie jāpierāda ar kompetentas iestādes izdotu apstiprinājumu un par tādu apstākļu esamību jāinformē otra Puse 3 (trīs) darba dienu laikā no šo apstākļu iestāšanās brīža. Puse zaudē tiesības atsaukties uz nepārvaramas varas apstākļiem, ja tā nav ievērojusi Līguma 12. punkta nosacījumus.</w:t>
      </w:r>
    </w:p>
    <w:p w:rsidR="00EC546A" w:rsidRDefault="00C56768">
      <w:pPr>
        <w:numPr>
          <w:ilvl w:val="1"/>
          <w:numId w:val="1"/>
        </w:numPr>
        <w:spacing w:after="60"/>
        <w:ind w:left="488" w:hanging="488"/>
        <w:jc w:val="both"/>
        <w:rPr>
          <w:sz w:val="20"/>
          <w:szCs w:val="22"/>
        </w:rPr>
      </w:pPr>
      <w:r>
        <w:rPr>
          <w:sz w:val="20"/>
          <w:szCs w:val="22"/>
        </w:rPr>
        <w:t xml:space="preserve">Ja nepārvaramas varas apstākļi pastāv ilgāk par 1 (vienu) mēnesi, Puses vienojas par saistību izpildes atlikšanu, izbeigšanu vai </w:t>
      </w:r>
      <w:proofErr w:type="spellStart"/>
      <w:r>
        <w:rPr>
          <w:sz w:val="20"/>
          <w:szCs w:val="22"/>
        </w:rPr>
        <w:t>turpināšan</w:t>
      </w:r>
      <w:proofErr w:type="spellEnd"/>
      <w:r>
        <w:rPr>
          <w:sz w:val="20"/>
          <w:szCs w:val="22"/>
        </w:rPr>
        <w:t xml:space="preserve">. </w:t>
      </w:r>
    </w:p>
    <w:p w:rsidR="00EC546A" w:rsidRDefault="00C56768">
      <w:pPr>
        <w:numPr>
          <w:ilvl w:val="1"/>
          <w:numId w:val="1"/>
        </w:numPr>
        <w:spacing w:after="60"/>
        <w:ind w:left="488" w:hanging="488"/>
        <w:jc w:val="both"/>
        <w:rPr>
          <w:sz w:val="20"/>
          <w:szCs w:val="22"/>
        </w:rPr>
      </w:pPr>
      <w:r>
        <w:rPr>
          <w:sz w:val="20"/>
          <w:szCs w:val="22"/>
        </w:rPr>
        <w:t xml:space="preserve">Pusēm ir tiesības pagarināt Līguma izpildes termiņu par laika posmu, kurā darbojas nepārvarama vara, ja Puse, kura atsaucas uz nepārvaramas apstākļu iestāšanos, Līguma 12. punktā noteiktajā kārtībā ir paziņojusi otrai Pusei par nespēju pildīt savas saistības nepārvaramas varas dēļ. </w:t>
      </w:r>
    </w:p>
    <w:p w:rsidR="00EC546A" w:rsidRDefault="00C56768">
      <w:pPr>
        <w:numPr>
          <w:ilvl w:val="1"/>
          <w:numId w:val="1"/>
        </w:numPr>
        <w:spacing w:after="60"/>
        <w:ind w:left="488" w:hanging="488"/>
        <w:jc w:val="both"/>
        <w:rPr>
          <w:sz w:val="20"/>
          <w:szCs w:val="22"/>
        </w:rPr>
      </w:pPr>
      <w:r>
        <w:rPr>
          <w:sz w:val="20"/>
          <w:szCs w:val="22"/>
        </w:rPr>
        <w:t>Ja Puses vienojas Līgumu izbeigt, tās rīkojas, ņemot vērā Līguma 9.4. punktā noteikto kārtību.</w:t>
      </w:r>
    </w:p>
    <w:p w:rsidR="00EC546A" w:rsidRDefault="00C56768">
      <w:pPr>
        <w:numPr>
          <w:ilvl w:val="1"/>
          <w:numId w:val="1"/>
        </w:numPr>
        <w:spacing w:after="120"/>
        <w:ind w:left="488" w:hanging="488"/>
        <w:jc w:val="both"/>
        <w:rPr>
          <w:sz w:val="22"/>
          <w:szCs w:val="22"/>
        </w:rPr>
      </w:pPr>
      <w:r>
        <w:rPr>
          <w:sz w:val="20"/>
          <w:szCs w:val="22"/>
        </w:rPr>
        <w:t>Ja Līgums tiek izbeigts nepārvaramas varas apstākļu dēļ, nevienai no Pusēm nav tiesības pieprasīt no otras Puses atlīdzināt zaudējumus, kas Pusēm rodas nepārvaramas varas rezultātā.</w:t>
      </w:r>
    </w:p>
    <w:p w:rsidR="00EC546A" w:rsidRDefault="00C56768" w:rsidP="00B02E42">
      <w:pPr>
        <w:numPr>
          <w:ilvl w:val="0"/>
          <w:numId w:val="1"/>
        </w:numPr>
        <w:spacing w:before="120" w:after="120"/>
        <w:ind w:left="488" w:hanging="488"/>
        <w:jc w:val="center"/>
        <w:rPr>
          <w:sz w:val="22"/>
          <w:szCs w:val="22"/>
        </w:rPr>
      </w:pPr>
      <w:r>
        <w:rPr>
          <w:b/>
          <w:bCs/>
          <w:sz w:val="22"/>
          <w:szCs w:val="22"/>
        </w:rPr>
        <w:t>STRĪDU RISINĀŠANA</w:t>
      </w:r>
    </w:p>
    <w:p w:rsidR="00EC546A" w:rsidRDefault="00C56768">
      <w:pPr>
        <w:numPr>
          <w:ilvl w:val="1"/>
          <w:numId w:val="1"/>
        </w:numPr>
        <w:spacing w:after="60"/>
        <w:ind w:left="488" w:hanging="488"/>
        <w:jc w:val="both"/>
        <w:rPr>
          <w:color w:val="000000"/>
          <w:sz w:val="20"/>
          <w:szCs w:val="22"/>
        </w:rPr>
      </w:pPr>
      <w:r>
        <w:rPr>
          <w:color w:val="000000" w:themeColor="text1"/>
          <w:sz w:val="20"/>
          <w:szCs w:val="22"/>
        </w:rPr>
        <w:t>Visus strīdus, kas var rasties šī Līguma izpildes laikā, Puses risina abpusēji vienojoties.</w:t>
      </w:r>
    </w:p>
    <w:p w:rsidR="00EC546A" w:rsidRDefault="00C56768">
      <w:pPr>
        <w:numPr>
          <w:ilvl w:val="1"/>
          <w:numId w:val="1"/>
        </w:numPr>
        <w:spacing w:after="60"/>
        <w:ind w:left="488" w:hanging="488"/>
        <w:jc w:val="both"/>
        <w:rPr>
          <w:color w:val="000000"/>
          <w:sz w:val="20"/>
          <w:szCs w:val="22"/>
        </w:rPr>
      </w:pPr>
      <w:r>
        <w:rPr>
          <w:color w:val="000000" w:themeColor="text1"/>
          <w:sz w:val="20"/>
          <w:szCs w:val="22"/>
        </w:rPr>
        <w:t xml:space="preserve">Ja vienoties neizdodas, Pircējs ir tiesīgs pieaicināt ekspertu. Ja eksperta slēdziens apstiprina par pamatotu Pircēja viedokli, Pārdevējs novērš attiecīgos Preces trūkumus, kā arī Pircēja noteiktajā termiņā un kārtībā sedz eksperta pieaicināšanas izmaksas. </w:t>
      </w:r>
    </w:p>
    <w:p w:rsidR="00EC546A" w:rsidRDefault="00C56768">
      <w:pPr>
        <w:numPr>
          <w:ilvl w:val="1"/>
          <w:numId w:val="1"/>
        </w:numPr>
        <w:spacing w:after="60"/>
        <w:ind w:left="488" w:hanging="488"/>
        <w:jc w:val="both"/>
        <w:rPr>
          <w:color w:val="000000"/>
          <w:sz w:val="20"/>
          <w:szCs w:val="22"/>
        </w:rPr>
      </w:pPr>
      <w:r>
        <w:rPr>
          <w:color w:val="000000" w:themeColor="text1"/>
          <w:sz w:val="20"/>
          <w:szCs w:val="22"/>
        </w:rPr>
        <w:t>Ja 30 (trīsdesmit) dienu laikā vienošanās nav panākta, strīds tiek risināts Latvijas Republikas normatīvajos aktos noteiktajā kārtībā.</w:t>
      </w:r>
    </w:p>
    <w:p w:rsidR="00EC546A" w:rsidRDefault="00C56768" w:rsidP="00B02E42">
      <w:pPr>
        <w:numPr>
          <w:ilvl w:val="0"/>
          <w:numId w:val="1"/>
        </w:numPr>
        <w:spacing w:before="120" w:after="120"/>
        <w:ind w:left="488" w:hanging="488"/>
        <w:jc w:val="center"/>
        <w:rPr>
          <w:sz w:val="22"/>
          <w:szCs w:val="22"/>
        </w:rPr>
      </w:pPr>
      <w:r>
        <w:rPr>
          <w:b/>
          <w:bCs/>
          <w:sz w:val="22"/>
          <w:szCs w:val="22"/>
        </w:rPr>
        <w:t>PERSONAS DATU APSTRĀDE</w:t>
      </w:r>
    </w:p>
    <w:p w:rsidR="00EC546A" w:rsidRDefault="00C56768">
      <w:pPr>
        <w:numPr>
          <w:ilvl w:val="1"/>
          <w:numId w:val="1"/>
        </w:numPr>
        <w:spacing w:after="60"/>
        <w:ind w:left="488" w:hanging="488"/>
        <w:jc w:val="both"/>
        <w:rPr>
          <w:sz w:val="20"/>
          <w:szCs w:val="22"/>
        </w:rPr>
      </w:pPr>
      <w:r>
        <w:rPr>
          <w:sz w:val="20"/>
          <w:szCs w:val="22"/>
        </w:rPr>
        <w:t>Puses apstrādā no otras Puses iegūtos fizisko personu datus, kā arī Līguma izpildes laikā iegūtos fizisko personu datus, tikai ar mērķi nodrošināt Līgumā noteikto saistību un uz Pusēm attiecināmo juridisku pienākumu izpildi, ievērojot tiesību normatīvajos aktos noteiktās prasības šādu datu apstrādei un aizsardzībai, tajā skaitā ievērojot Eiropas Parlamenta un Padomes 2016. gada 27. aprīļa Regulas (ES) 2016/679 par fizisku personu aizsardzību attiecībā uz personas datu apstrādi un šādu datu brīvu apriti un ar ko atceļ Direktīvu 95/46/EK (Vispārīgā datu aizsardzības regula) prasības.</w:t>
      </w:r>
    </w:p>
    <w:p w:rsidR="00EC546A" w:rsidRDefault="00C56768">
      <w:pPr>
        <w:numPr>
          <w:ilvl w:val="1"/>
          <w:numId w:val="1"/>
        </w:numPr>
        <w:spacing w:after="60"/>
        <w:ind w:left="488" w:hanging="488"/>
        <w:jc w:val="both"/>
        <w:rPr>
          <w:sz w:val="20"/>
          <w:szCs w:val="22"/>
        </w:rPr>
      </w:pPr>
      <w:r>
        <w:rPr>
          <w:sz w:val="20"/>
          <w:szCs w:val="22"/>
        </w:rPr>
        <w:lastRenderedPageBreak/>
        <w:t>Veicot fizisku personu datu apstrādi, kas nepieciešama Līgumā noteikto saistību izpildei, Puse atbild par datu apstrādes tiesiskā pamata esamību. Savukārt otra Puse fizisko personu datus pienācīgi šifrē, aizsargā vai citā veidā nodrošina, ka tie pieejami tikai noteiktiem Puses darbiniekiem atbilstoši amata pienākumiem.</w:t>
      </w:r>
    </w:p>
    <w:p w:rsidR="00EC546A" w:rsidRDefault="00C56768" w:rsidP="00B02E42">
      <w:pPr>
        <w:numPr>
          <w:ilvl w:val="1"/>
          <w:numId w:val="1"/>
        </w:numPr>
        <w:ind w:left="488" w:hanging="488"/>
        <w:jc w:val="both"/>
        <w:rPr>
          <w:sz w:val="20"/>
          <w:szCs w:val="22"/>
        </w:rPr>
      </w:pPr>
      <w:r>
        <w:rPr>
          <w:sz w:val="20"/>
          <w:szCs w:val="22"/>
        </w:rPr>
        <w:t>Puses veic visus nepieciešamos tehniskos un organizatoriskos drošības pasākumus, tostarp jebkurus papildu pasākumus, kas nepieciešami, lai nodrošinātu, ka nodotie personas dati Līguma izpildes ietvaros netiek nejauši vai nelikumīgi iznīcināti, nozaudēti vai sabojāti, vai darīti zināmi trešajām personām, netiek ļaunprātīgi izmantoti vai kā citādi apstrādāti tādā veidā, kas ir pretējs Līguma darbības laikā spēkā esošajiem normatīvajiem aktiem datu aizsardzības jomā.</w:t>
      </w:r>
    </w:p>
    <w:p w:rsidR="00EC546A" w:rsidRDefault="00C56768" w:rsidP="00B02E42">
      <w:pPr>
        <w:numPr>
          <w:ilvl w:val="0"/>
          <w:numId w:val="1"/>
        </w:numPr>
        <w:spacing w:before="120" w:after="120"/>
        <w:ind w:left="488" w:hanging="488"/>
        <w:jc w:val="center"/>
        <w:rPr>
          <w:sz w:val="22"/>
          <w:szCs w:val="22"/>
        </w:rPr>
      </w:pPr>
      <w:r>
        <w:rPr>
          <w:b/>
          <w:bCs/>
          <w:sz w:val="22"/>
          <w:szCs w:val="22"/>
        </w:rPr>
        <w:t>PUŠU PĀRSTĀVJI</w:t>
      </w:r>
    </w:p>
    <w:p w:rsidR="00EC546A" w:rsidRDefault="00C56768">
      <w:pPr>
        <w:numPr>
          <w:ilvl w:val="1"/>
          <w:numId w:val="1"/>
        </w:numPr>
        <w:spacing w:after="60"/>
        <w:ind w:left="567" w:hanging="573"/>
        <w:jc w:val="both"/>
        <w:rPr>
          <w:b/>
          <w:sz w:val="20"/>
          <w:szCs w:val="20"/>
        </w:rPr>
      </w:pPr>
      <w:r>
        <w:rPr>
          <w:b/>
          <w:sz w:val="20"/>
          <w:szCs w:val="20"/>
        </w:rPr>
        <w:t xml:space="preserve">Pircēja pilnvarotā persona par Līguma izpildi (kontaktpersona): </w:t>
      </w:r>
      <w:r>
        <w:rPr>
          <w:sz w:val="20"/>
          <w:szCs w:val="20"/>
          <w:highlight w:val="lightGray"/>
        </w:rPr>
        <w:t>_______</w:t>
      </w:r>
      <w:r>
        <w:rPr>
          <w:sz w:val="20"/>
          <w:szCs w:val="20"/>
        </w:rPr>
        <w:t xml:space="preserve">, tālr. </w:t>
      </w:r>
      <w:r>
        <w:rPr>
          <w:sz w:val="20"/>
          <w:szCs w:val="20"/>
          <w:highlight w:val="lightGray"/>
        </w:rPr>
        <w:t>________</w:t>
      </w:r>
      <w:r>
        <w:rPr>
          <w:sz w:val="20"/>
          <w:szCs w:val="20"/>
        </w:rPr>
        <w:t>, e-pasts:</w:t>
      </w:r>
      <w:r>
        <w:rPr>
          <w:sz w:val="20"/>
          <w:szCs w:val="20"/>
          <w:highlight w:val="lightGray"/>
        </w:rPr>
        <w:t>_______</w:t>
      </w:r>
      <w:r>
        <w:rPr>
          <w:sz w:val="20"/>
          <w:szCs w:val="20"/>
        </w:rPr>
        <w:t xml:space="preserve">, </w:t>
      </w:r>
      <w:r w:rsidR="00E435DC">
        <w:rPr>
          <w:sz w:val="20"/>
          <w:szCs w:val="20"/>
        </w:rPr>
        <w:t>(</w:t>
      </w:r>
      <w:r w:rsidR="00E435DC">
        <w:rPr>
          <w:i/>
          <w:sz w:val="20"/>
          <w:szCs w:val="20"/>
        </w:rPr>
        <w:t xml:space="preserve">slēdzot līgumu, pilnvarojuma apmēru var papildināt ar faktiskajai situācijai atbilstošu informāciju), </w:t>
      </w:r>
      <w:r>
        <w:rPr>
          <w:sz w:val="20"/>
          <w:szCs w:val="20"/>
        </w:rPr>
        <w:t>kurš</w:t>
      </w:r>
      <w:r w:rsidR="00E435DC">
        <w:rPr>
          <w:sz w:val="20"/>
          <w:szCs w:val="20"/>
        </w:rPr>
        <w:t>/-a</w:t>
      </w:r>
      <w:r>
        <w:rPr>
          <w:sz w:val="20"/>
          <w:szCs w:val="20"/>
        </w:rPr>
        <w:t xml:space="preserve"> ir tiesīgs </w:t>
      </w:r>
      <w:r w:rsidR="0034098D">
        <w:rPr>
          <w:sz w:val="20"/>
          <w:szCs w:val="20"/>
        </w:rPr>
        <w:t>rīkoties</w:t>
      </w:r>
      <w:r>
        <w:rPr>
          <w:sz w:val="20"/>
          <w:szCs w:val="20"/>
        </w:rPr>
        <w:t xml:space="preserve"> Pircēja vārdā saistībā ar </w:t>
      </w:r>
      <w:r w:rsidR="00E435DC">
        <w:rPr>
          <w:sz w:val="20"/>
          <w:szCs w:val="20"/>
        </w:rPr>
        <w:t>Līguma izpildi un var nodrošināt operatīvu lēmumu pieņemšanu, tajā skaitā ir nodrošināt savlaicīgu informācijas apmaiņa ar Pircēju par Līguma izpildi.</w:t>
      </w:r>
    </w:p>
    <w:p w:rsidR="00EC546A" w:rsidRDefault="00C56768">
      <w:pPr>
        <w:numPr>
          <w:ilvl w:val="1"/>
          <w:numId w:val="1"/>
        </w:numPr>
        <w:spacing w:after="60"/>
        <w:ind w:left="567" w:hanging="573"/>
        <w:jc w:val="both"/>
        <w:rPr>
          <w:sz w:val="20"/>
          <w:szCs w:val="20"/>
        </w:rPr>
      </w:pPr>
      <w:r>
        <w:rPr>
          <w:b/>
          <w:sz w:val="20"/>
          <w:szCs w:val="20"/>
        </w:rPr>
        <w:t>Pārdevēja pilnvarotā persona par Līguma izpildi (kontaktpersona):</w:t>
      </w:r>
      <w:r>
        <w:rPr>
          <w:sz w:val="20"/>
          <w:szCs w:val="20"/>
        </w:rPr>
        <w:t xml:space="preserve"> </w:t>
      </w:r>
      <w:r>
        <w:rPr>
          <w:sz w:val="20"/>
          <w:szCs w:val="20"/>
          <w:highlight w:val="lightGray"/>
        </w:rPr>
        <w:t>___________/vārds, uzvārds/</w:t>
      </w:r>
      <w:r>
        <w:rPr>
          <w:color w:val="000000"/>
          <w:spacing w:val="-2"/>
          <w:sz w:val="20"/>
          <w:szCs w:val="20"/>
          <w:highlight w:val="lightGray"/>
        </w:rPr>
        <w:t xml:space="preserve">, </w:t>
      </w:r>
      <w:r>
        <w:rPr>
          <w:sz w:val="20"/>
          <w:szCs w:val="20"/>
          <w:highlight w:val="lightGray"/>
        </w:rPr>
        <w:t>tālr. nr.___________; e-pasts: ___________</w:t>
      </w:r>
      <w:r>
        <w:rPr>
          <w:sz w:val="20"/>
          <w:szCs w:val="20"/>
        </w:rPr>
        <w:t xml:space="preserve"> (</w:t>
      </w:r>
      <w:r w:rsidR="00E435DC">
        <w:rPr>
          <w:i/>
          <w:sz w:val="20"/>
          <w:szCs w:val="20"/>
        </w:rPr>
        <w:t>slēdzot līgumu, pilnvarojuma apmēru var</w:t>
      </w:r>
      <w:r>
        <w:rPr>
          <w:i/>
          <w:sz w:val="20"/>
          <w:szCs w:val="20"/>
        </w:rPr>
        <w:t xml:space="preserve"> papildināt ar faktiskajai situācijai atbilstošu informāciju), </w:t>
      </w:r>
      <w:r>
        <w:rPr>
          <w:sz w:val="20"/>
          <w:szCs w:val="20"/>
        </w:rPr>
        <w:t>kur</w:t>
      </w:r>
      <w:r w:rsidR="00E435DC">
        <w:rPr>
          <w:sz w:val="20"/>
          <w:szCs w:val="20"/>
        </w:rPr>
        <w:t>š/-a</w:t>
      </w:r>
      <w:r>
        <w:rPr>
          <w:sz w:val="20"/>
          <w:szCs w:val="20"/>
        </w:rPr>
        <w:t xml:space="preserve"> ir tiesīgs rīkoties Pārdevēja vārdā saistībā ar Līguma izpildi un var nodrošināt operatīvu lēmumu pieņemšanu, tajā skaitā ir nodrošināt savlaicīgu informācijas apmaiņa ar Pircēju par Līguma izpildi.</w:t>
      </w:r>
    </w:p>
    <w:p w:rsidR="00EC546A" w:rsidRDefault="00C56768">
      <w:pPr>
        <w:numPr>
          <w:ilvl w:val="1"/>
          <w:numId w:val="1"/>
        </w:numPr>
        <w:spacing w:after="60"/>
        <w:ind w:left="567" w:hanging="573"/>
        <w:rPr>
          <w:sz w:val="20"/>
          <w:szCs w:val="20"/>
        </w:rPr>
      </w:pPr>
      <w:r>
        <w:rPr>
          <w:sz w:val="20"/>
          <w:szCs w:val="20"/>
        </w:rPr>
        <w:t>Pušu pārstāvjiem (kontaktpersonām) nav tiesības veikt grozījumus Līgumā, t.sk. tā pielikumos.</w:t>
      </w:r>
    </w:p>
    <w:p w:rsidR="00EC546A" w:rsidRDefault="00C56768" w:rsidP="00B02E42">
      <w:pPr>
        <w:numPr>
          <w:ilvl w:val="0"/>
          <w:numId w:val="1"/>
        </w:numPr>
        <w:spacing w:before="120" w:after="120"/>
        <w:ind w:left="431" w:hanging="431"/>
        <w:jc w:val="center"/>
        <w:rPr>
          <w:sz w:val="22"/>
          <w:szCs w:val="22"/>
        </w:rPr>
      </w:pPr>
      <w:r>
        <w:rPr>
          <w:b/>
          <w:bCs/>
          <w:sz w:val="22"/>
          <w:szCs w:val="22"/>
        </w:rPr>
        <w:t>CITI NOTEIKUMI</w:t>
      </w:r>
    </w:p>
    <w:p w:rsidR="00EC546A" w:rsidRDefault="00C56768">
      <w:pPr>
        <w:numPr>
          <w:ilvl w:val="1"/>
          <w:numId w:val="1"/>
        </w:numPr>
        <w:spacing w:after="60"/>
        <w:ind w:left="488" w:hanging="488"/>
        <w:jc w:val="both"/>
        <w:rPr>
          <w:sz w:val="20"/>
          <w:szCs w:val="20"/>
        </w:rPr>
      </w:pPr>
      <w:r>
        <w:rPr>
          <w:sz w:val="20"/>
          <w:szCs w:val="20"/>
        </w:rPr>
        <w:t>Līguma nodaļu virsraksti ir lietoti vienīgi ērtībai un nevar tikt izmantoti šī Līguma noteikumu interpretācijai.</w:t>
      </w:r>
    </w:p>
    <w:p w:rsidR="00EC546A" w:rsidRDefault="00C56768">
      <w:pPr>
        <w:numPr>
          <w:ilvl w:val="1"/>
          <w:numId w:val="1"/>
        </w:numPr>
        <w:spacing w:after="60"/>
        <w:ind w:left="488" w:hanging="488"/>
        <w:jc w:val="both"/>
        <w:rPr>
          <w:sz w:val="20"/>
          <w:szCs w:val="20"/>
        </w:rPr>
      </w:pPr>
      <w:r>
        <w:rPr>
          <w:sz w:val="20"/>
          <w:szCs w:val="20"/>
        </w:rPr>
        <w:t xml:space="preserve">Pusēm 3 (trīs) darba dienu laikā rakstiskā veidā ir jāinformē vienai otra par kontaktpersonas maiņu, kā arī savu rekvizītu (nosaukuma, adreses, norēķinu rekvizītu un tml.), kas ir nepieciešami un būtiski Līguma izpildei, maiņu. Par zaudējumiem, kuri var rasties Pusei sakarā ar šo izmaiņu nesavlaicīgu un nepienācīgu paziņošanu pilnā apjomā, atbild vainīgā Puse. </w:t>
      </w:r>
      <w:r>
        <w:rPr>
          <w:b/>
          <w:bCs/>
          <w:sz w:val="20"/>
          <w:szCs w:val="20"/>
        </w:rPr>
        <w:t xml:space="preserve"> </w:t>
      </w:r>
    </w:p>
    <w:p w:rsidR="00EC546A" w:rsidRDefault="00C56768">
      <w:pPr>
        <w:numPr>
          <w:ilvl w:val="1"/>
          <w:numId w:val="1"/>
        </w:numPr>
        <w:spacing w:after="60"/>
        <w:ind w:left="488" w:hanging="488"/>
        <w:jc w:val="both"/>
        <w:rPr>
          <w:sz w:val="20"/>
          <w:szCs w:val="20"/>
        </w:rPr>
      </w:pPr>
      <w:r>
        <w:rPr>
          <w:sz w:val="20"/>
          <w:szCs w:val="20"/>
        </w:rPr>
        <w:t xml:space="preserve">Visi paziņojumi (piemēram, iesniegums Līguma grozījumiem) un akti saistībā ar Līguma izpildi ir noformējami rakstiski. Elektroniski iesniegtiem paziņojumiem jābūt parakstītiem ar drošu elektronisko parakstu, kas satur laika zīmogu. Paziņojumu jāizskata ne vēlāk kā 5 (piecu) darba dienu laikā no tā saņemšanas. Pārējā saziņa var notikt klātienē, telefoniski vai ar elektroniskā pasta starpniecību (Līgumā norādīto Pušu kontaktpersonu e-pasta adrešu starpniecību). </w:t>
      </w:r>
      <w:r>
        <w:rPr>
          <w:rStyle w:val="tlid-translation"/>
          <w:sz w:val="20"/>
          <w:szCs w:val="20"/>
        </w:rPr>
        <w:t>Ja elektroniski parakstīts dokuments ir nosūtīts uz elektroniskā pasta adresi, tad par dokumenta saņemšanas dienu tiks uzskatīta diena, kurā dokuments saņemts elektroniskajā pastā. Gadījumā, ja rodas šaubas par elektroniski parakstītā dokumenta saņemšanas dienu, Pusei, kura ir nosūtījusi dokumentu, ir pienākums pierādīt elektroniski parakstītā dokumenta nosūtīšanas faktu.</w:t>
      </w:r>
    </w:p>
    <w:p w:rsidR="00EC546A" w:rsidRDefault="00C56768">
      <w:pPr>
        <w:numPr>
          <w:ilvl w:val="1"/>
          <w:numId w:val="1"/>
        </w:numPr>
        <w:spacing w:after="60"/>
        <w:ind w:left="488" w:hanging="488"/>
        <w:jc w:val="both"/>
        <w:rPr>
          <w:sz w:val="20"/>
          <w:szCs w:val="20"/>
        </w:rPr>
      </w:pPr>
      <w:r>
        <w:rPr>
          <w:sz w:val="20"/>
          <w:szCs w:val="20"/>
        </w:rPr>
        <w:t>Līgums ir saistošs arī Pušu saistību un tiesību pārņēmējiem.</w:t>
      </w:r>
    </w:p>
    <w:p w:rsidR="00EC546A" w:rsidRDefault="00C56768">
      <w:pPr>
        <w:numPr>
          <w:ilvl w:val="1"/>
          <w:numId w:val="1"/>
        </w:numPr>
        <w:spacing w:after="60"/>
        <w:ind w:left="488" w:hanging="488"/>
        <w:jc w:val="both"/>
        <w:rPr>
          <w:sz w:val="20"/>
          <w:szCs w:val="20"/>
        </w:rPr>
      </w:pPr>
      <w:r>
        <w:rPr>
          <w:sz w:val="20"/>
          <w:szCs w:val="20"/>
        </w:rPr>
        <w:t xml:space="preserve">Līgums sagatavots latviešu valodā elektroniski uz </w:t>
      </w:r>
      <w:r>
        <w:rPr>
          <w:sz w:val="20"/>
          <w:szCs w:val="20"/>
          <w:highlight w:val="lightGray"/>
        </w:rPr>
        <w:t>_______ (_____)</w:t>
      </w:r>
      <w:r>
        <w:rPr>
          <w:sz w:val="20"/>
          <w:szCs w:val="20"/>
        </w:rPr>
        <w:t xml:space="preserve"> lapām un parakstīts ar drošu elektronisko parakstu, kas satur laika zīmogu. Līgums glabājas pie Pircēja un Pārdevēja elektroniski.</w:t>
      </w:r>
    </w:p>
    <w:p w:rsidR="00EC546A" w:rsidRDefault="00C56768">
      <w:pPr>
        <w:numPr>
          <w:ilvl w:val="1"/>
          <w:numId w:val="1"/>
        </w:numPr>
        <w:spacing w:after="60"/>
        <w:ind w:left="488" w:hanging="488"/>
        <w:jc w:val="both"/>
        <w:rPr>
          <w:sz w:val="20"/>
          <w:szCs w:val="20"/>
        </w:rPr>
      </w:pPr>
      <w:r>
        <w:rPr>
          <w:sz w:val="20"/>
          <w:szCs w:val="20"/>
        </w:rPr>
        <w:t>Visos citos jautājumos, ko neregulē Līguma noteikumi, Puses piemēro spēkā esošos Latvijas Republikas normatīvos aktus.</w:t>
      </w:r>
    </w:p>
    <w:p w:rsidR="00EC546A" w:rsidRDefault="00C56768">
      <w:pPr>
        <w:numPr>
          <w:ilvl w:val="1"/>
          <w:numId w:val="1"/>
        </w:numPr>
        <w:spacing w:after="60"/>
        <w:ind w:left="488" w:hanging="488"/>
        <w:jc w:val="both"/>
        <w:rPr>
          <w:sz w:val="20"/>
          <w:szCs w:val="20"/>
        </w:rPr>
      </w:pPr>
      <w:r>
        <w:rPr>
          <w:sz w:val="20"/>
          <w:szCs w:val="20"/>
        </w:rPr>
        <w:t>Līgumam tā noslēgšanas brīdī ir šādi pielikumi:</w:t>
      </w:r>
    </w:p>
    <w:p w:rsidR="00EC546A" w:rsidRDefault="00C56768">
      <w:pPr>
        <w:pStyle w:val="ListParagraph"/>
        <w:widowControl w:val="0"/>
        <w:numPr>
          <w:ilvl w:val="2"/>
          <w:numId w:val="1"/>
        </w:numPr>
        <w:tabs>
          <w:tab w:val="left" w:pos="567"/>
        </w:tabs>
        <w:ind w:left="1276" w:hanging="646"/>
        <w:contextualSpacing w:val="0"/>
        <w:jc w:val="both"/>
        <w:rPr>
          <w:sz w:val="20"/>
          <w:szCs w:val="20"/>
        </w:rPr>
      </w:pPr>
      <w:r>
        <w:rPr>
          <w:sz w:val="20"/>
          <w:szCs w:val="20"/>
        </w:rPr>
        <w:t>pielikums Nr.1 “Tehniskā specifikācija -  pretendenta tehniskais piedāvājums”;</w:t>
      </w:r>
    </w:p>
    <w:p w:rsidR="00EC546A" w:rsidRDefault="00C56768">
      <w:pPr>
        <w:pStyle w:val="ListParagraph"/>
        <w:widowControl w:val="0"/>
        <w:numPr>
          <w:ilvl w:val="2"/>
          <w:numId w:val="1"/>
        </w:numPr>
        <w:tabs>
          <w:tab w:val="left" w:pos="567"/>
        </w:tabs>
        <w:ind w:left="1276" w:hanging="646"/>
        <w:contextualSpacing w:val="0"/>
        <w:jc w:val="both"/>
        <w:rPr>
          <w:sz w:val="20"/>
          <w:szCs w:val="20"/>
        </w:rPr>
      </w:pPr>
      <w:r>
        <w:rPr>
          <w:sz w:val="20"/>
          <w:szCs w:val="20"/>
        </w:rPr>
        <w:t>pielikums Nr.2 “Pretendenta finanšu piedāvājums”;</w:t>
      </w:r>
    </w:p>
    <w:p w:rsidR="00EC546A" w:rsidRDefault="00C56768">
      <w:pPr>
        <w:numPr>
          <w:ilvl w:val="1"/>
          <w:numId w:val="1"/>
        </w:numPr>
        <w:spacing w:after="60"/>
        <w:ind w:left="488" w:hanging="488"/>
        <w:jc w:val="both"/>
        <w:rPr>
          <w:sz w:val="20"/>
          <w:szCs w:val="20"/>
        </w:rPr>
      </w:pPr>
      <w:r>
        <w:rPr>
          <w:sz w:val="20"/>
          <w:szCs w:val="20"/>
        </w:rPr>
        <w:t>Visi šī Līguma pielikumi ir Līguma neatņemamas sastāvdaļas.</w:t>
      </w:r>
    </w:p>
    <w:p w:rsidR="00EC546A" w:rsidRDefault="00C56768">
      <w:pPr>
        <w:numPr>
          <w:ilvl w:val="0"/>
          <w:numId w:val="1"/>
        </w:numPr>
        <w:spacing w:after="60"/>
        <w:ind w:left="357" w:hanging="357"/>
        <w:jc w:val="center"/>
        <w:rPr>
          <w:sz w:val="20"/>
          <w:szCs w:val="20"/>
        </w:rPr>
      </w:pPr>
      <w:r>
        <w:rPr>
          <w:b/>
          <w:bCs/>
          <w:sz w:val="20"/>
          <w:szCs w:val="20"/>
        </w:rPr>
        <w:t>PUŠU REKVIZĪTI</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20"/>
        <w:gridCol w:w="4252"/>
      </w:tblGrid>
      <w:tr w:rsidR="00EC546A">
        <w:tc>
          <w:tcPr>
            <w:tcW w:w="4820" w:type="dxa"/>
            <w:shd w:val="clear" w:color="auto" w:fill="F2F2F2" w:themeFill="background1" w:themeFillShade="F2"/>
          </w:tcPr>
          <w:p w:rsidR="00EC546A" w:rsidRDefault="00C56768">
            <w:pPr>
              <w:widowControl w:val="0"/>
              <w:numPr>
                <w:ilvl w:val="1"/>
                <w:numId w:val="1"/>
              </w:numPr>
              <w:pBdr>
                <w:top w:val="none" w:sz="4" w:space="0" w:color="000000"/>
                <w:left w:val="none" w:sz="4" w:space="0" w:color="000000"/>
                <w:bottom w:val="none" w:sz="4" w:space="0" w:color="000000"/>
                <w:right w:val="none" w:sz="4" w:space="0" w:color="000000"/>
                <w:between w:val="none" w:sz="4" w:space="0" w:color="000000"/>
              </w:pBdr>
              <w:spacing w:before="60" w:after="60"/>
              <w:ind w:left="0" w:firstLine="0"/>
              <w:jc w:val="both"/>
              <w:rPr>
                <w:b/>
                <w:bCs/>
                <w:color w:val="000000"/>
                <w:sz w:val="20"/>
                <w:szCs w:val="20"/>
              </w:rPr>
            </w:pPr>
            <w:r>
              <w:rPr>
                <w:b/>
                <w:sz w:val="20"/>
                <w:szCs w:val="20"/>
              </w:rPr>
              <w:t>Pircējs</w:t>
            </w:r>
            <w:r>
              <w:rPr>
                <w:b/>
                <w:bCs/>
                <w:color w:val="000000" w:themeColor="text1"/>
                <w:sz w:val="20"/>
                <w:szCs w:val="20"/>
              </w:rPr>
              <w:t>:</w:t>
            </w:r>
          </w:p>
        </w:tc>
        <w:tc>
          <w:tcPr>
            <w:tcW w:w="4252" w:type="dxa"/>
            <w:shd w:val="clear" w:color="auto" w:fill="F2F2F2" w:themeFill="background1" w:themeFillShade="F2"/>
          </w:tcPr>
          <w:p w:rsidR="00EC546A" w:rsidRDefault="00C56768">
            <w:pPr>
              <w:widowControl w:val="0"/>
              <w:numPr>
                <w:ilvl w:val="1"/>
                <w:numId w:val="1"/>
              </w:numPr>
              <w:pBdr>
                <w:top w:val="none" w:sz="4" w:space="0" w:color="000000"/>
                <w:left w:val="none" w:sz="4" w:space="0" w:color="000000"/>
                <w:bottom w:val="none" w:sz="4" w:space="0" w:color="000000"/>
                <w:right w:val="none" w:sz="4" w:space="0" w:color="000000"/>
                <w:between w:val="none" w:sz="4" w:space="0" w:color="000000"/>
              </w:pBdr>
              <w:spacing w:before="60" w:after="60"/>
              <w:ind w:left="0" w:firstLine="0"/>
              <w:jc w:val="both"/>
              <w:rPr>
                <w:b/>
                <w:bCs/>
                <w:color w:val="000000"/>
                <w:sz w:val="20"/>
                <w:szCs w:val="20"/>
              </w:rPr>
            </w:pPr>
            <w:r>
              <w:rPr>
                <w:b/>
                <w:bCs/>
                <w:color w:val="000000" w:themeColor="text1"/>
                <w:sz w:val="20"/>
                <w:szCs w:val="20"/>
              </w:rPr>
              <w:t>Pārdevējs:</w:t>
            </w:r>
          </w:p>
        </w:tc>
      </w:tr>
      <w:tr w:rsidR="00EC546A">
        <w:tc>
          <w:tcPr>
            <w:tcW w:w="4820" w:type="dxa"/>
          </w:tcPr>
          <w:p w:rsidR="00EC546A" w:rsidRDefault="00C56768">
            <w:pPr>
              <w:rPr>
                <w:b/>
                <w:bCs/>
                <w:sz w:val="20"/>
                <w:szCs w:val="20"/>
              </w:rPr>
            </w:pPr>
            <w:r>
              <w:rPr>
                <w:b/>
                <w:bCs/>
                <w:sz w:val="20"/>
                <w:szCs w:val="20"/>
              </w:rPr>
              <w:t xml:space="preserve">Valsts zinātniskais institūts –  </w:t>
            </w:r>
          </w:p>
          <w:p w:rsidR="00EC546A" w:rsidRDefault="00C56768">
            <w:pPr>
              <w:rPr>
                <w:b/>
                <w:bCs/>
                <w:sz w:val="20"/>
                <w:szCs w:val="20"/>
              </w:rPr>
            </w:pPr>
            <w:r>
              <w:rPr>
                <w:b/>
                <w:bCs/>
                <w:sz w:val="20"/>
                <w:szCs w:val="20"/>
              </w:rPr>
              <w:t xml:space="preserve">atvasināta publiska persona </w:t>
            </w:r>
          </w:p>
          <w:p w:rsidR="00EC546A" w:rsidRDefault="00C56768">
            <w:pPr>
              <w:rPr>
                <w:b/>
                <w:bCs/>
                <w:sz w:val="20"/>
                <w:szCs w:val="20"/>
              </w:rPr>
            </w:pPr>
            <w:r>
              <w:rPr>
                <w:b/>
                <w:bCs/>
                <w:sz w:val="20"/>
                <w:szCs w:val="20"/>
              </w:rPr>
              <w:t>"Elektronikas un datorzinātņu institūts”</w:t>
            </w:r>
          </w:p>
          <w:p w:rsidR="00EC546A" w:rsidRDefault="00C56768">
            <w:pPr>
              <w:rPr>
                <w:sz w:val="20"/>
                <w:szCs w:val="20"/>
              </w:rPr>
            </w:pPr>
            <w:proofErr w:type="spellStart"/>
            <w:r>
              <w:rPr>
                <w:sz w:val="20"/>
                <w:szCs w:val="20"/>
              </w:rPr>
              <w:t>Reģ</w:t>
            </w:r>
            <w:proofErr w:type="spellEnd"/>
            <w:r>
              <w:rPr>
                <w:sz w:val="20"/>
                <w:szCs w:val="20"/>
              </w:rPr>
              <w:t>. Nr.  90002135242</w:t>
            </w:r>
          </w:p>
          <w:p w:rsidR="00EC546A" w:rsidRDefault="00C56768">
            <w:pPr>
              <w:rPr>
                <w:sz w:val="20"/>
                <w:szCs w:val="20"/>
              </w:rPr>
            </w:pPr>
            <w:proofErr w:type="spellStart"/>
            <w:r>
              <w:rPr>
                <w:sz w:val="20"/>
                <w:szCs w:val="20"/>
              </w:rPr>
              <w:t>Reģ</w:t>
            </w:r>
            <w:proofErr w:type="spellEnd"/>
            <w:r>
              <w:rPr>
                <w:sz w:val="20"/>
                <w:szCs w:val="20"/>
              </w:rPr>
              <w:t>. Nr. zinātnisko institūciju reģistrā: 181031</w:t>
            </w:r>
          </w:p>
          <w:p w:rsidR="00EC546A" w:rsidRDefault="00C56768">
            <w:pPr>
              <w:rPr>
                <w:sz w:val="20"/>
                <w:szCs w:val="20"/>
              </w:rPr>
            </w:pPr>
            <w:r>
              <w:rPr>
                <w:sz w:val="20"/>
                <w:szCs w:val="20"/>
              </w:rPr>
              <w:t>Juridiskā adrese: Dzērbenes iela 14, Rīga LV-1006</w:t>
            </w:r>
          </w:p>
          <w:p w:rsidR="00EC546A" w:rsidRDefault="00C56768">
            <w:pPr>
              <w:rPr>
                <w:sz w:val="20"/>
                <w:szCs w:val="20"/>
              </w:rPr>
            </w:pPr>
            <w:r>
              <w:rPr>
                <w:sz w:val="20"/>
                <w:szCs w:val="20"/>
              </w:rPr>
              <w:t xml:space="preserve">PVN maks. </w:t>
            </w:r>
            <w:proofErr w:type="spellStart"/>
            <w:r>
              <w:rPr>
                <w:sz w:val="20"/>
                <w:szCs w:val="20"/>
              </w:rPr>
              <w:t>reģ</w:t>
            </w:r>
            <w:proofErr w:type="spellEnd"/>
            <w:r>
              <w:rPr>
                <w:sz w:val="20"/>
                <w:szCs w:val="20"/>
              </w:rPr>
              <w:t>. Nr. LV90002135242</w:t>
            </w:r>
          </w:p>
          <w:p w:rsidR="00EC546A" w:rsidRDefault="00C56768">
            <w:pPr>
              <w:jc w:val="both"/>
              <w:rPr>
                <w:b/>
                <w:bCs/>
                <w:sz w:val="20"/>
                <w:szCs w:val="20"/>
              </w:rPr>
            </w:pPr>
            <w:r>
              <w:rPr>
                <w:sz w:val="20"/>
                <w:szCs w:val="20"/>
              </w:rPr>
              <w:t xml:space="preserve">Konta Nr.:  </w:t>
            </w:r>
            <w:r>
              <w:rPr>
                <w:b/>
                <w:bCs/>
                <w:sz w:val="20"/>
                <w:szCs w:val="20"/>
                <w:highlight w:val="lightGray"/>
              </w:rPr>
              <w:t>_________</w:t>
            </w:r>
          </w:p>
          <w:p w:rsidR="00EC546A" w:rsidRDefault="00C56768">
            <w:pPr>
              <w:jc w:val="both"/>
              <w:rPr>
                <w:sz w:val="20"/>
                <w:szCs w:val="20"/>
              </w:rPr>
            </w:pPr>
            <w:r>
              <w:rPr>
                <w:sz w:val="20"/>
                <w:szCs w:val="20"/>
              </w:rPr>
              <w:t xml:space="preserve">Banka: </w:t>
            </w:r>
            <w:r>
              <w:rPr>
                <w:b/>
                <w:bCs/>
                <w:sz w:val="20"/>
                <w:szCs w:val="20"/>
                <w:highlight w:val="lightGray"/>
              </w:rPr>
              <w:t>_________</w:t>
            </w:r>
            <w:r>
              <w:rPr>
                <w:sz w:val="20"/>
                <w:szCs w:val="20"/>
              </w:rPr>
              <w:t xml:space="preserve"> </w:t>
            </w:r>
          </w:p>
          <w:p w:rsidR="00EC546A" w:rsidRDefault="00C56768">
            <w:pPr>
              <w:spacing w:after="120"/>
              <w:jc w:val="both"/>
              <w:rPr>
                <w:sz w:val="20"/>
                <w:szCs w:val="20"/>
              </w:rPr>
            </w:pPr>
            <w:r>
              <w:rPr>
                <w:sz w:val="20"/>
                <w:szCs w:val="20"/>
              </w:rPr>
              <w:t xml:space="preserve">Bankas kods: </w:t>
            </w:r>
            <w:r>
              <w:rPr>
                <w:b/>
                <w:bCs/>
                <w:sz w:val="20"/>
                <w:szCs w:val="20"/>
                <w:highlight w:val="lightGray"/>
              </w:rPr>
              <w:t>_________</w:t>
            </w:r>
          </w:p>
        </w:tc>
        <w:tc>
          <w:tcPr>
            <w:tcW w:w="4252" w:type="dxa"/>
          </w:tcPr>
          <w:p w:rsidR="00EC546A" w:rsidRDefault="00C56768">
            <w:pPr>
              <w:pBdr>
                <w:top w:val="none" w:sz="4" w:space="0" w:color="000000"/>
                <w:left w:val="none" w:sz="4" w:space="0" w:color="000000"/>
                <w:bottom w:val="none" w:sz="4" w:space="0" w:color="000000"/>
                <w:right w:val="none" w:sz="4" w:space="0" w:color="000000"/>
                <w:between w:val="none" w:sz="4" w:space="0" w:color="000000"/>
              </w:pBdr>
              <w:rPr>
                <w:b/>
                <w:bCs/>
                <w:sz w:val="20"/>
                <w:szCs w:val="20"/>
              </w:rPr>
            </w:pPr>
            <w:r>
              <w:rPr>
                <w:b/>
                <w:bCs/>
                <w:sz w:val="20"/>
                <w:szCs w:val="20"/>
              </w:rPr>
              <w:t xml:space="preserve">Sabiedrība ar ierobežotu atbildību </w:t>
            </w:r>
            <w:r>
              <w:rPr>
                <w:b/>
                <w:bCs/>
                <w:sz w:val="20"/>
                <w:szCs w:val="20"/>
                <w:highlight w:val="lightGray"/>
              </w:rPr>
              <w:t>"_________"</w:t>
            </w:r>
          </w:p>
          <w:p w:rsidR="00EC546A" w:rsidRDefault="00C56768">
            <w:pPr>
              <w:pBdr>
                <w:top w:val="none" w:sz="4" w:space="0" w:color="000000"/>
                <w:left w:val="none" w:sz="4" w:space="0" w:color="000000"/>
                <w:bottom w:val="none" w:sz="4" w:space="0" w:color="000000"/>
                <w:right w:val="none" w:sz="4" w:space="0" w:color="000000"/>
                <w:between w:val="none" w:sz="4" w:space="0" w:color="000000"/>
              </w:pBdr>
              <w:rPr>
                <w:sz w:val="20"/>
                <w:szCs w:val="20"/>
              </w:rPr>
            </w:pPr>
            <w:proofErr w:type="spellStart"/>
            <w:r>
              <w:rPr>
                <w:sz w:val="20"/>
                <w:szCs w:val="20"/>
              </w:rPr>
              <w:t>Reģ.Nr</w:t>
            </w:r>
            <w:proofErr w:type="spellEnd"/>
            <w:r>
              <w:rPr>
                <w:sz w:val="20"/>
                <w:szCs w:val="20"/>
              </w:rPr>
              <w:t xml:space="preserve">. </w:t>
            </w:r>
            <w:r>
              <w:rPr>
                <w:b/>
                <w:bCs/>
                <w:sz w:val="20"/>
                <w:szCs w:val="20"/>
                <w:highlight w:val="lightGray"/>
              </w:rPr>
              <w:t>_________</w:t>
            </w:r>
          </w:p>
          <w:p w:rsidR="00EC546A" w:rsidRDefault="00C56768">
            <w:pPr>
              <w:pBdr>
                <w:top w:val="none" w:sz="4" w:space="0" w:color="000000"/>
                <w:left w:val="none" w:sz="4" w:space="0" w:color="000000"/>
                <w:bottom w:val="none" w:sz="4" w:space="0" w:color="000000"/>
                <w:right w:val="none" w:sz="4" w:space="0" w:color="000000"/>
                <w:between w:val="none" w:sz="4" w:space="0" w:color="000000"/>
              </w:pBdr>
              <w:rPr>
                <w:sz w:val="20"/>
                <w:szCs w:val="20"/>
              </w:rPr>
            </w:pPr>
            <w:r>
              <w:rPr>
                <w:sz w:val="20"/>
                <w:szCs w:val="20"/>
              </w:rPr>
              <w:t xml:space="preserve">Juridiskā adrese: </w:t>
            </w:r>
            <w:r>
              <w:rPr>
                <w:b/>
                <w:bCs/>
                <w:sz w:val="20"/>
                <w:szCs w:val="20"/>
                <w:highlight w:val="lightGray"/>
              </w:rPr>
              <w:t>_________</w:t>
            </w:r>
          </w:p>
          <w:p w:rsidR="00EC546A" w:rsidRDefault="00C56768">
            <w:pPr>
              <w:pBdr>
                <w:top w:val="none" w:sz="4" w:space="0" w:color="000000"/>
                <w:left w:val="none" w:sz="4" w:space="0" w:color="000000"/>
                <w:bottom w:val="none" w:sz="4" w:space="0" w:color="000000"/>
                <w:right w:val="none" w:sz="4" w:space="0" w:color="000000"/>
                <w:between w:val="none" w:sz="4" w:space="0" w:color="000000"/>
              </w:pBdr>
              <w:rPr>
                <w:sz w:val="20"/>
                <w:szCs w:val="20"/>
              </w:rPr>
            </w:pPr>
            <w:r>
              <w:rPr>
                <w:sz w:val="20"/>
                <w:szCs w:val="20"/>
              </w:rPr>
              <w:t xml:space="preserve">PVN </w:t>
            </w:r>
            <w:proofErr w:type="spellStart"/>
            <w:r>
              <w:rPr>
                <w:sz w:val="20"/>
                <w:szCs w:val="20"/>
              </w:rPr>
              <w:t>reģ.Nr</w:t>
            </w:r>
            <w:proofErr w:type="spellEnd"/>
            <w:r>
              <w:rPr>
                <w:sz w:val="20"/>
                <w:szCs w:val="20"/>
              </w:rPr>
              <w:t xml:space="preserve">. </w:t>
            </w:r>
            <w:r>
              <w:rPr>
                <w:b/>
                <w:bCs/>
                <w:sz w:val="20"/>
                <w:szCs w:val="20"/>
                <w:highlight w:val="lightGray"/>
              </w:rPr>
              <w:t>_________</w:t>
            </w:r>
          </w:p>
          <w:p w:rsidR="00EC546A" w:rsidRDefault="00C56768">
            <w:pPr>
              <w:jc w:val="both"/>
              <w:rPr>
                <w:b/>
                <w:bCs/>
                <w:sz w:val="20"/>
                <w:szCs w:val="20"/>
              </w:rPr>
            </w:pPr>
            <w:r>
              <w:rPr>
                <w:sz w:val="20"/>
                <w:szCs w:val="20"/>
              </w:rPr>
              <w:t xml:space="preserve">Konta Nr.:  </w:t>
            </w:r>
            <w:r>
              <w:rPr>
                <w:b/>
                <w:bCs/>
                <w:sz w:val="20"/>
                <w:szCs w:val="20"/>
                <w:highlight w:val="lightGray"/>
              </w:rPr>
              <w:t>_________</w:t>
            </w:r>
          </w:p>
          <w:p w:rsidR="00EC546A" w:rsidRDefault="00C56768">
            <w:pPr>
              <w:jc w:val="both"/>
              <w:rPr>
                <w:sz w:val="20"/>
                <w:szCs w:val="20"/>
              </w:rPr>
            </w:pPr>
            <w:r>
              <w:rPr>
                <w:sz w:val="20"/>
                <w:szCs w:val="20"/>
              </w:rPr>
              <w:t xml:space="preserve">Banka: </w:t>
            </w:r>
            <w:r>
              <w:rPr>
                <w:b/>
                <w:bCs/>
                <w:sz w:val="20"/>
                <w:szCs w:val="20"/>
                <w:highlight w:val="lightGray"/>
              </w:rPr>
              <w:t>_________</w:t>
            </w:r>
            <w:r>
              <w:rPr>
                <w:sz w:val="20"/>
                <w:szCs w:val="20"/>
              </w:rPr>
              <w:t xml:space="preserve"> </w:t>
            </w:r>
          </w:p>
          <w:p w:rsidR="00EC546A" w:rsidRDefault="00C56768">
            <w:pPr>
              <w:jc w:val="both"/>
              <w:rPr>
                <w:sz w:val="20"/>
                <w:szCs w:val="20"/>
              </w:rPr>
            </w:pPr>
            <w:r>
              <w:rPr>
                <w:sz w:val="20"/>
                <w:szCs w:val="20"/>
              </w:rPr>
              <w:t xml:space="preserve">Bankas kods: </w:t>
            </w:r>
            <w:r>
              <w:rPr>
                <w:b/>
                <w:bCs/>
                <w:sz w:val="20"/>
                <w:szCs w:val="20"/>
                <w:highlight w:val="lightGray"/>
              </w:rPr>
              <w:t>_________</w:t>
            </w:r>
          </w:p>
        </w:tc>
      </w:tr>
    </w:tbl>
    <w:p w:rsidR="00EC546A" w:rsidRDefault="00EC546A">
      <w:pPr>
        <w:jc w:val="center"/>
        <w:rPr>
          <w:sz w:val="20"/>
          <w:szCs w:val="20"/>
        </w:rPr>
      </w:pPr>
    </w:p>
    <w:p w:rsidR="00EC546A" w:rsidRDefault="00EC546A">
      <w:pPr>
        <w:jc w:val="center"/>
        <w:rPr>
          <w:sz w:val="20"/>
          <w:szCs w:val="20"/>
        </w:rPr>
      </w:pPr>
    </w:p>
    <w:tbl>
      <w:tblPr>
        <w:tblW w:w="9071"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00" w:firstRow="0" w:lastRow="0" w:firstColumn="0" w:lastColumn="0" w:noHBand="0" w:noVBand="1"/>
      </w:tblPr>
      <w:tblGrid>
        <w:gridCol w:w="4536"/>
        <w:gridCol w:w="4535"/>
      </w:tblGrid>
      <w:tr w:rsidR="00EC546A">
        <w:tc>
          <w:tcPr>
            <w:tcW w:w="4536" w:type="dxa"/>
          </w:tcPr>
          <w:p w:rsidR="00EC546A" w:rsidRDefault="00C56768">
            <w:pPr>
              <w:widowControl w:val="0"/>
              <w:jc w:val="both"/>
              <w:rPr>
                <w:sz w:val="20"/>
                <w:szCs w:val="20"/>
              </w:rPr>
            </w:pPr>
            <w:r>
              <w:rPr>
                <w:b/>
                <w:bCs/>
                <w:sz w:val="20"/>
                <w:szCs w:val="20"/>
              </w:rPr>
              <w:t>Pasūtītājs:</w:t>
            </w:r>
          </w:p>
        </w:tc>
        <w:tc>
          <w:tcPr>
            <w:tcW w:w="4535" w:type="dxa"/>
          </w:tcPr>
          <w:p w:rsidR="00EC546A" w:rsidRDefault="00C56768">
            <w:pPr>
              <w:widowControl w:val="0"/>
              <w:spacing w:after="120"/>
              <w:jc w:val="both"/>
              <w:rPr>
                <w:sz w:val="20"/>
                <w:szCs w:val="20"/>
              </w:rPr>
            </w:pPr>
            <w:r>
              <w:rPr>
                <w:b/>
                <w:bCs/>
                <w:sz w:val="20"/>
                <w:szCs w:val="20"/>
              </w:rPr>
              <w:t>Izpildītājs:</w:t>
            </w:r>
          </w:p>
        </w:tc>
      </w:tr>
      <w:tr w:rsidR="00EC546A">
        <w:tc>
          <w:tcPr>
            <w:tcW w:w="4536" w:type="dxa"/>
          </w:tcPr>
          <w:p w:rsidR="00EC546A" w:rsidRDefault="00C56768">
            <w:pPr>
              <w:rPr>
                <w:sz w:val="20"/>
                <w:szCs w:val="20"/>
              </w:rPr>
            </w:pPr>
            <w:r>
              <w:rPr>
                <w:sz w:val="20"/>
                <w:szCs w:val="20"/>
              </w:rPr>
              <w:t xml:space="preserve">_________________________ </w:t>
            </w:r>
            <w:r>
              <w:rPr>
                <w:sz w:val="20"/>
                <w:szCs w:val="20"/>
              </w:rPr>
              <w:tab/>
            </w:r>
          </w:p>
          <w:p w:rsidR="00EC546A" w:rsidRDefault="00C56768">
            <w:pPr>
              <w:widowControl w:val="0"/>
              <w:jc w:val="both"/>
              <w:rPr>
                <w:sz w:val="20"/>
                <w:szCs w:val="20"/>
              </w:rPr>
            </w:pPr>
            <w:r>
              <w:rPr>
                <w:sz w:val="20"/>
                <w:szCs w:val="20"/>
              </w:rPr>
              <w:t xml:space="preserve"> </w:t>
            </w:r>
            <w:r>
              <w:rPr>
                <w:i/>
                <w:iCs/>
                <w:sz w:val="20"/>
                <w:szCs w:val="20"/>
              </w:rPr>
              <w:t>/paraksts/*</w:t>
            </w:r>
            <w:r>
              <w:rPr>
                <w:sz w:val="20"/>
                <w:szCs w:val="20"/>
              </w:rPr>
              <w:t xml:space="preserve"> </w:t>
            </w:r>
            <w:r>
              <w:rPr>
                <w:sz w:val="20"/>
                <w:szCs w:val="20"/>
              </w:rPr>
              <w:tab/>
            </w:r>
          </w:p>
          <w:p w:rsidR="00EC546A" w:rsidRDefault="00C56768">
            <w:pPr>
              <w:widowControl w:val="0"/>
              <w:jc w:val="both"/>
              <w:rPr>
                <w:color w:val="808080"/>
                <w:sz w:val="20"/>
                <w:szCs w:val="20"/>
              </w:rPr>
            </w:pPr>
            <w:r>
              <w:rPr>
                <w:i/>
                <w:iCs/>
                <w:sz w:val="20"/>
                <w:szCs w:val="20"/>
              </w:rPr>
              <w:t xml:space="preserve"> </w:t>
            </w:r>
            <w:r>
              <w:rPr>
                <w:sz w:val="20"/>
                <w:szCs w:val="20"/>
              </w:rPr>
              <w:t>________________________</w:t>
            </w:r>
            <w:r>
              <w:rPr>
                <w:sz w:val="20"/>
                <w:szCs w:val="20"/>
              </w:rPr>
              <w:tab/>
            </w:r>
          </w:p>
          <w:p w:rsidR="00EC546A" w:rsidRDefault="00C56768">
            <w:pPr>
              <w:widowControl w:val="0"/>
              <w:rPr>
                <w:sz w:val="20"/>
                <w:szCs w:val="20"/>
              </w:rPr>
            </w:pPr>
            <w:r>
              <w:rPr>
                <w:i/>
                <w:iCs/>
                <w:sz w:val="20"/>
                <w:szCs w:val="20"/>
              </w:rPr>
              <w:t xml:space="preserve">      / vārds, uzvārds/   </w:t>
            </w:r>
          </w:p>
        </w:tc>
        <w:tc>
          <w:tcPr>
            <w:tcW w:w="4535" w:type="dxa"/>
          </w:tcPr>
          <w:p w:rsidR="00EC546A" w:rsidRDefault="00C56768">
            <w:pPr>
              <w:rPr>
                <w:sz w:val="20"/>
                <w:szCs w:val="20"/>
              </w:rPr>
            </w:pPr>
            <w:r>
              <w:rPr>
                <w:sz w:val="20"/>
                <w:szCs w:val="20"/>
              </w:rPr>
              <w:t xml:space="preserve">_________________________ </w:t>
            </w:r>
            <w:r>
              <w:rPr>
                <w:sz w:val="20"/>
                <w:szCs w:val="20"/>
              </w:rPr>
              <w:tab/>
            </w:r>
          </w:p>
          <w:p w:rsidR="00EC546A" w:rsidRDefault="00C56768">
            <w:pPr>
              <w:widowControl w:val="0"/>
              <w:jc w:val="both"/>
              <w:rPr>
                <w:sz w:val="20"/>
                <w:szCs w:val="20"/>
              </w:rPr>
            </w:pPr>
            <w:r>
              <w:rPr>
                <w:sz w:val="20"/>
                <w:szCs w:val="20"/>
              </w:rPr>
              <w:t xml:space="preserve"> </w:t>
            </w:r>
            <w:r>
              <w:rPr>
                <w:i/>
                <w:iCs/>
                <w:sz w:val="20"/>
                <w:szCs w:val="20"/>
              </w:rPr>
              <w:t>/paraksts/*</w:t>
            </w:r>
            <w:r>
              <w:rPr>
                <w:sz w:val="20"/>
                <w:szCs w:val="20"/>
              </w:rPr>
              <w:t xml:space="preserve"> </w:t>
            </w:r>
            <w:r>
              <w:rPr>
                <w:sz w:val="20"/>
                <w:szCs w:val="20"/>
              </w:rPr>
              <w:tab/>
            </w:r>
          </w:p>
          <w:p w:rsidR="00EC546A" w:rsidRDefault="00C56768">
            <w:pPr>
              <w:widowControl w:val="0"/>
              <w:jc w:val="both"/>
              <w:rPr>
                <w:color w:val="808080"/>
                <w:sz w:val="20"/>
                <w:szCs w:val="20"/>
              </w:rPr>
            </w:pPr>
            <w:r>
              <w:rPr>
                <w:i/>
                <w:iCs/>
                <w:sz w:val="20"/>
                <w:szCs w:val="20"/>
              </w:rPr>
              <w:t xml:space="preserve"> </w:t>
            </w:r>
            <w:r>
              <w:rPr>
                <w:sz w:val="20"/>
                <w:szCs w:val="20"/>
              </w:rPr>
              <w:t>________________________</w:t>
            </w:r>
            <w:r>
              <w:rPr>
                <w:sz w:val="20"/>
                <w:szCs w:val="20"/>
              </w:rPr>
              <w:tab/>
            </w:r>
          </w:p>
          <w:p w:rsidR="00EC546A" w:rsidRDefault="00C56768">
            <w:pPr>
              <w:widowControl w:val="0"/>
              <w:spacing w:after="120"/>
              <w:jc w:val="both"/>
              <w:rPr>
                <w:b/>
                <w:bCs/>
                <w:sz w:val="20"/>
                <w:szCs w:val="20"/>
              </w:rPr>
            </w:pPr>
            <w:r>
              <w:rPr>
                <w:i/>
                <w:iCs/>
                <w:sz w:val="20"/>
                <w:szCs w:val="20"/>
              </w:rPr>
              <w:t xml:space="preserve">      / vārds, uzvārds/   </w:t>
            </w:r>
          </w:p>
        </w:tc>
      </w:tr>
    </w:tbl>
    <w:p w:rsidR="00EC546A" w:rsidRDefault="00EC546A">
      <w:pPr>
        <w:widowControl w:val="0"/>
        <w:jc w:val="both"/>
        <w:rPr>
          <w:i/>
          <w:iCs/>
          <w:color w:val="0070C0"/>
          <w:sz w:val="20"/>
          <w:szCs w:val="20"/>
        </w:rPr>
      </w:pPr>
    </w:p>
    <w:p w:rsidR="00EC546A" w:rsidRDefault="00EC546A">
      <w:pPr>
        <w:widowControl w:val="0"/>
        <w:jc w:val="both"/>
        <w:rPr>
          <w:i/>
          <w:iCs/>
          <w:color w:val="0070C0"/>
          <w:sz w:val="20"/>
          <w:szCs w:val="20"/>
        </w:rPr>
      </w:pPr>
    </w:p>
    <w:p w:rsidR="00EC546A" w:rsidRDefault="00C56768">
      <w:pPr>
        <w:widowControl w:val="0"/>
        <w:jc w:val="center"/>
        <w:rPr>
          <w:sz w:val="20"/>
          <w:szCs w:val="20"/>
        </w:rPr>
      </w:pPr>
      <w:r>
        <w:rPr>
          <w:sz w:val="20"/>
          <w:szCs w:val="20"/>
        </w:rPr>
        <w:t>* Līgums sagatavots elektroniski un parakstīts ar drošu elektronisko parakstu, kas satur laika zīmogu</w:t>
      </w:r>
    </w:p>
    <w:p w:rsidR="00EC546A" w:rsidRDefault="00C56768">
      <w:pPr>
        <w:rPr>
          <w:sz w:val="20"/>
          <w:szCs w:val="20"/>
        </w:rPr>
      </w:pPr>
      <w:r>
        <w:rPr>
          <w:sz w:val="20"/>
          <w:szCs w:val="20"/>
        </w:rPr>
        <w:br w:type="page"/>
      </w:r>
    </w:p>
    <w:p w:rsidR="00EC546A" w:rsidRDefault="00C56768">
      <w:pPr>
        <w:jc w:val="right"/>
        <w:rPr>
          <w:i/>
          <w:iCs/>
          <w:sz w:val="22"/>
          <w:szCs w:val="22"/>
        </w:rPr>
      </w:pPr>
      <w:r>
        <w:rPr>
          <w:i/>
          <w:iCs/>
          <w:sz w:val="22"/>
          <w:szCs w:val="22"/>
        </w:rPr>
        <w:lastRenderedPageBreak/>
        <w:t>1. pielikums</w:t>
      </w:r>
    </w:p>
    <w:p w:rsidR="00EC546A" w:rsidRDefault="00C56768">
      <w:pPr>
        <w:jc w:val="right"/>
        <w:rPr>
          <w:i/>
          <w:iCs/>
          <w:sz w:val="22"/>
          <w:szCs w:val="22"/>
        </w:rPr>
      </w:pPr>
      <w:r>
        <w:rPr>
          <w:i/>
          <w:iCs/>
          <w:sz w:val="22"/>
          <w:szCs w:val="22"/>
        </w:rPr>
        <w:t>Līgumam Nr. ________</w:t>
      </w:r>
    </w:p>
    <w:p w:rsidR="00EC546A" w:rsidRDefault="00C56768">
      <w:pPr>
        <w:jc w:val="right"/>
        <w:rPr>
          <w:i/>
          <w:iCs/>
          <w:sz w:val="22"/>
          <w:szCs w:val="22"/>
        </w:rPr>
      </w:pPr>
      <w:r>
        <w:rPr>
          <w:i/>
          <w:iCs/>
          <w:sz w:val="22"/>
          <w:szCs w:val="22"/>
        </w:rPr>
        <w:t>Iepirkuma Nr. EDI 2024/07</w:t>
      </w:r>
    </w:p>
    <w:p w:rsidR="00EC546A" w:rsidRDefault="00EC546A">
      <w:pPr>
        <w:jc w:val="center"/>
        <w:rPr>
          <w:b/>
          <w:bCs/>
          <w:sz w:val="22"/>
          <w:szCs w:val="22"/>
        </w:rPr>
      </w:pPr>
    </w:p>
    <w:p w:rsidR="00EC546A" w:rsidRDefault="00C56768">
      <w:pPr>
        <w:jc w:val="center"/>
        <w:rPr>
          <w:b/>
          <w:bCs/>
          <w:sz w:val="22"/>
          <w:szCs w:val="22"/>
        </w:rPr>
      </w:pPr>
      <w:r>
        <w:rPr>
          <w:b/>
          <w:bCs/>
          <w:sz w:val="22"/>
          <w:szCs w:val="22"/>
        </w:rPr>
        <w:t xml:space="preserve">Pretendenta tehniskais - finanšu piedāvājums </w:t>
      </w:r>
    </w:p>
    <w:p w:rsidR="00EC546A" w:rsidRDefault="00C56768">
      <w:pPr>
        <w:jc w:val="center"/>
        <w:rPr>
          <w:sz w:val="22"/>
          <w:szCs w:val="22"/>
        </w:rPr>
      </w:pPr>
      <w:r>
        <w:rPr>
          <w:sz w:val="22"/>
          <w:szCs w:val="22"/>
        </w:rPr>
        <w:t>(pretendenta iesniegtā tehniskā piedāvājuma kopija)</w:t>
      </w:r>
    </w:p>
    <w:p w:rsidR="00EC546A" w:rsidRDefault="00C56768">
      <w:pPr>
        <w:jc w:val="center"/>
        <w:rPr>
          <w:b/>
          <w:bCs/>
          <w:sz w:val="22"/>
          <w:szCs w:val="22"/>
        </w:rPr>
      </w:pPr>
      <w:r>
        <w:rPr>
          <w:b/>
          <w:bCs/>
          <w:i/>
          <w:iCs/>
          <w:color w:val="0070C0"/>
          <w:sz w:val="22"/>
          <w:szCs w:val="22"/>
        </w:rPr>
        <w:t>Tiek pievienots slēdzot līgumu.</w:t>
      </w:r>
    </w:p>
    <w:p w:rsidR="00EC546A" w:rsidRDefault="00EC546A">
      <w:pPr>
        <w:jc w:val="right"/>
        <w:rPr>
          <w:i/>
          <w:iCs/>
          <w:sz w:val="22"/>
          <w:szCs w:val="22"/>
        </w:rPr>
      </w:pPr>
    </w:p>
    <w:p w:rsidR="00EC546A" w:rsidRDefault="00C56768">
      <w:pPr>
        <w:jc w:val="right"/>
        <w:rPr>
          <w:i/>
          <w:iCs/>
          <w:sz w:val="22"/>
          <w:szCs w:val="22"/>
        </w:rPr>
      </w:pPr>
      <w:r>
        <w:rPr>
          <w:i/>
          <w:iCs/>
          <w:sz w:val="22"/>
          <w:szCs w:val="22"/>
        </w:rPr>
        <w:t>2. pielikums</w:t>
      </w:r>
    </w:p>
    <w:p w:rsidR="00EC546A" w:rsidRDefault="00C56768">
      <w:pPr>
        <w:jc w:val="right"/>
        <w:rPr>
          <w:i/>
          <w:iCs/>
          <w:sz w:val="22"/>
          <w:szCs w:val="22"/>
        </w:rPr>
      </w:pPr>
      <w:r>
        <w:rPr>
          <w:i/>
          <w:iCs/>
          <w:sz w:val="22"/>
          <w:szCs w:val="22"/>
        </w:rPr>
        <w:t>Līgumam Nr. ________</w:t>
      </w:r>
    </w:p>
    <w:p w:rsidR="00EC546A" w:rsidRDefault="00C56768">
      <w:pPr>
        <w:jc w:val="right"/>
        <w:rPr>
          <w:i/>
          <w:iCs/>
          <w:sz w:val="22"/>
          <w:szCs w:val="22"/>
        </w:rPr>
      </w:pPr>
      <w:r>
        <w:rPr>
          <w:i/>
          <w:iCs/>
          <w:sz w:val="22"/>
          <w:szCs w:val="22"/>
        </w:rPr>
        <w:t>Iepirkuma Nr. EDI 2024/07</w:t>
      </w:r>
    </w:p>
    <w:p w:rsidR="00EC546A" w:rsidRDefault="00EC546A">
      <w:pPr>
        <w:jc w:val="right"/>
        <w:rPr>
          <w:sz w:val="22"/>
          <w:szCs w:val="22"/>
        </w:rPr>
      </w:pPr>
    </w:p>
    <w:p w:rsidR="00EC546A" w:rsidRDefault="00EC546A">
      <w:pPr>
        <w:jc w:val="right"/>
        <w:rPr>
          <w:sz w:val="22"/>
          <w:szCs w:val="22"/>
        </w:rPr>
      </w:pPr>
    </w:p>
    <w:p w:rsidR="00EC546A" w:rsidRDefault="00C56768">
      <w:pPr>
        <w:jc w:val="center"/>
        <w:rPr>
          <w:b/>
          <w:bCs/>
          <w:sz w:val="22"/>
          <w:szCs w:val="22"/>
        </w:rPr>
      </w:pPr>
      <w:r>
        <w:rPr>
          <w:b/>
          <w:bCs/>
          <w:sz w:val="22"/>
          <w:szCs w:val="22"/>
        </w:rPr>
        <w:t xml:space="preserve">Pretendenta finanšu piedāvājums </w:t>
      </w:r>
    </w:p>
    <w:p w:rsidR="00EC546A" w:rsidRDefault="00C56768">
      <w:pPr>
        <w:jc w:val="center"/>
        <w:rPr>
          <w:sz w:val="22"/>
          <w:szCs w:val="22"/>
        </w:rPr>
      </w:pPr>
      <w:r>
        <w:rPr>
          <w:sz w:val="22"/>
          <w:szCs w:val="22"/>
        </w:rPr>
        <w:t>(pretendenta iesniegtā tehniskā piedāvājuma kopija)</w:t>
      </w:r>
    </w:p>
    <w:p w:rsidR="00EC546A" w:rsidRDefault="00C56768">
      <w:pPr>
        <w:jc w:val="center"/>
        <w:rPr>
          <w:b/>
          <w:bCs/>
          <w:sz w:val="22"/>
          <w:szCs w:val="22"/>
        </w:rPr>
      </w:pPr>
      <w:r>
        <w:rPr>
          <w:b/>
          <w:bCs/>
          <w:i/>
          <w:iCs/>
          <w:color w:val="0070C0"/>
          <w:sz w:val="22"/>
          <w:szCs w:val="22"/>
        </w:rPr>
        <w:t>Tiek pievienots slēdzot līgumu.</w:t>
      </w:r>
    </w:p>
    <w:p w:rsidR="00EC546A" w:rsidRDefault="00EC546A">
      <w:pPr>
        <w:jc w:val="center"/>
        <w:rPr>
          <w:b/>
          <w:bCs/>
          <w:sz w:val="22"/>
          <w:szCs w:val="22"/>
        </w:rPr>
      </w:pPr>
    </w:p>
    <w:p w:rsidR="00EC546A" w:rsidRPr="00B02E42" w:rsidRDefault="00C56768" w:rsidP="00B02E42">
      <w:pPr>
        <w:spacing w:after="160" w:line="259" w:lineRule="auto"/>
        <w:rPr>
          <w:b/>
          <w:bCs/>
          <w:i/>
          <w:iCs/>
          <w:color w:val="0070C0"/>
          <w:sz w:val="22"/>
          <w:szCs w:val="22"/>
        </w:rPr>
      </w:pPr>
      <w:r>
        <w:rPr>
          <w:sz w:val="20"/>
        </w:rPr>
        <w:t xml:space="preserve"> </w:t>
      </w:r>
    </w:p>
    <w:p w:rsidR="00EC546A" w:rsidRDefault="00EC546A"/>
    <w:p w:rsidR="00EC546A" w:rsidRDefault="00EC546A">
      <w:pPr>
        <w:rPr>
          <w:b/>
          <w:bCs/>
          <w:i/>
          <w:iCs/>
          <w:color w:val="0070C0"/>
          <w:sz w:val="22"/>
          <w:szCs w:val="22"/>
        </w:rPr>
      </w:pPr>
    </w:p>
    <w:sectPr w:rsidR="00EC546A">
      <w:headerReference w:type="default" r:id="rId8"/>
      <w:footerReference w:type="default" r:id="rId9"/>
      <w:pgSz w:w="11906" w:h="16838"/>
      <w:pgMar w:top="1134" w:right="1134" w:bottom="1134" w:left="1134" w:header="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6992" w:rsidRDefault="000D6992">
      <w:r>
        <w:separator/>
      </w:r>
    </w:p>
  </w:endnote>
  <w:endnote w:type="continuationSeparator" w:id="0">
    <w:p w:rsidR="000D6992" w:rsidRDefault="000D69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546A" w:rsidRDefault="00C56768">
    <w:pPr>
      <w:pBdr>
        <w:top w:val="none" w:sz="4" w:space="0" w:color="000000"/>
        <w:left w:val="none" w:sz="4" w:space="0" w:color="000000"/>
        <w:bottom w:val="none" w:sz="4" w:space="0" w:color="000000"/>
        <w:right w:val="none" w:sz="4" w:space="0" w:color="000000"/>
        <w:between w:val="none" w:sz="4" w:space="0" w:color="000000"/>
      </w:pBdr>
      <w:tabs>
        <w:tab w:val="center" w:pos="4153"/>
        <w:tab w:val="right" w:pos="8306"/>
      </w:tabs>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B33611">
      <w:rPr>
        <w:noProof/>
        <w:color w:val="000000"/>
        <w:sz w:val="20"/>
        <w:szCs w:val="20"/>
      </w:rPr>
      <w:t>10</w:t>
    </w:r>
    <w:r>
      <w:rPr>
        <w:color w:val="000000"/>
        <w:sz w:val="20"/>
        <w:szCs w:val="20"/>
      </w:rPr>
      <w:fldChar w:fldCharType="end"/>
    </w:r>
    <w:r>
      <w:rPr>
        <w:color w:val="000000"/>
        <w:sz w:val="20"/>
        <w:szCs w:val="20"/>
      </w:rPr>
      <w:t xml:space="preserve"> no </w:t>
    </w:r>
    <w:r>
      <w:rPr>
        <w:color w:val="000000"/>
        <w:sz w:val="20"/>
        <w:szCs w:val="20"/>
      </w:rPr>
      <w:fldChar w:fldCharType="begin"/>
    </w:r>
    <w:r>
      <w:rPr>
        <w:color w:val="000000"/>
        <w:sz w:val="20"/>
        <w:szCs w:val="20"/>
      </w:rPr>
      <w:instrText>NUMPAGES</w:instrText>
    </w:r>
    <w:r>
      <w:rPr>
        <w:color w:val="000000"/>
        <w:sz w:val="20"/>
        <w:szCs w:val="20"/>
      </w:rPr>
      <w:fldChar w:fldCharType="separate"/>
    </w:r>
    <w:r w:rsidR="00B33611">
      <w:rPr>
        <w:noProof/>
        <w:color w:val="000000"/>
        <w:sz w:val="20"/>
        <w:szCs w:val="20"/>
      </w:rPr>
      <w:t>10</w:t>
    </w:r>
    <w:r>
      <w:rPr>
        <w:color w:val="000000"/>
        <w:sz w:val="20"/>
        <w:szCs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6992" w:rsidRDefault="000D6992">
      <w:r>
        <w:separator/>
      </w:r>
    </w:p>
  </w:footnote>
  <w:footnote w:type="continuationSeparator" w:id="0">
    <w:p w:rsidR="000D6992" w:rsidRDefault="000D699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546A" w:rsidRDefault="00EC546A">
    <w:pPr>
      <w:spacing w:before="238"/>
      <w:jc w:val="right"/>
      <w:rPr>
        <w:i/>
        <w:sz w:val="18"/>
      </w:rPr>
    </w:pPr>
  </w:p>
  <w:p w:rsidR="00EC546A" w:rsidRDefault="00C56768">
    <w:pPr>
      <w:spacing w:before="238"/>
      <w:jc w:val="right"/>
    </w:pPr>
    <w:r>
      <w:rPr>
        <w:i/>
        <w:sz w:val="18"/>
      </w:rPr>
      <w:t>EDI iepirkums</w:t>
    </w:r>
  </w:p>
  <w:p w:rsidR="00EC546A" w:rsidRDefault="00C56768">
    <w:pPr>
      <w:jc w:val="right"/>
    </w:pPr>
    <w:r>
      <w:rPr>
        <w:i/>
        <w:sz w:val="18"/>
      </w:rPr>
      <w:t xml:space="preserve"> “Datortehnikas komponenšu un piederumu piegāde”</w:t>
    </w:r>
  </w:p>
  <w:p w:rsidR="00EC546A" w:rsidRDefault="00C56768">
    <w:pPr>
      <w:spacing w:after="120"/>
      <w:jc w:val="right"/>
    </w:pPr>
    <w:r>
      <w:rPr>
        <w:i/>
        <w:sz w:val="18"/>
      </w:rPr>
      <w:t>(ID Nr. EDI 2024/07)</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4E68CC"/>
    <w:multiLevelType w:val="multilevel"/>
    <w:tmpl w:val="E826857A"/>
    <w:lvl w:ilvl="0">
      <w:start w:val="1"/>
      <w:numFmt w:val="decimal"/>
      <w:lvlText w:val="%1."/>
      <w:lvlJc w:val="left"/>
      <w:pPr>
        <w:ind w:left="360" w:hanging="360"/>
      </w:pPr>
      <w:rPr>
        <w:b/>
      </w:rPr>
    </w:lvl>
    <w:lvl w:ilvl="1">
      <w:start w:val="1"/>
      <w:numFmt w:val="decimal"/>
      <w:lvlText w:val="%1.%2."/>
      <w:lvlJc w:val="left"/>
      <w:pPr>
        <w:ind w:left="792" w:hanging="432"/>
      </w:pPr>
      <w:rPr>
        <w:b w:val="0"/>
        <w:i w:val="0"/>
        <w:color w:val="000000"/>
        <w:sz w:val="20"/>
        <w:szCs w:val="22"/>
      </w:rPr>
    </w:lvl>
    <w:lvl w:ilvl="2">
      <w:start w:val="1"/>
      <w:numFmt w:val="decimal"/>
      <w:lvlText w:val="%1.%2.%3."/>
      <w:lvlJc w:val="left"/>
      <w:pPr>
        <w:ind w:left="3340" w:hanging="504"/>
      </w:pPr>
      <w:rPr>
        <w:b w:val="0"/>
        <w:sz w:val="20"/>
        <w:szCs w:val="22"/>
      </w:rPr>
    </w:lvl>
    <w:lvl w:ilvl="3">
      <w:start w:val="1"/>
      <w:numFmt w:val="decimal"/>
      <w:lvlText w:val="%1.%2.%3.%4."/>
      <w:lvlJc w:val="left"/>
      <w:pPr>
        <w:ind w:left="1728" w:hanging="647"/>
      </w:pPr>
      <w:rPr>
        <w:b w:val="0"/>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46A"/>
    <w:rsid w:val="000D6992"/>
    <w:rsid w:val="000E04F6"/>
    <w:rsid w:val="0034098D"/>
    <w:rsid w:val="00B02E42"/>
    <w:rsid w:val="00B33611"/>
    <w:rsid w:val="00C56768"/>
    <w:rsid w:val="00E435DC"/>
    <w:rsid w:val="00EC546A"/>
    <w:rsid w:val="00F26B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60761"/>
  <w15:docId w15:val="{964B8869-1962-4C75-97F6-5FE5976DB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eastAsia="Times New Roman" w:hAnsi="Times New Roman" w:cs="Times New Roman"/>
      <w:sz w:val="24"/>
      <w:szCs w:val="24"/>
      <w:lang w:val="lv-LV" w:eastAsia="ja-JP"/>
    </w:rPr>
  </w:style>
  <w:style w:type="paragraph" w:styleId="Heading1">
    <w:name w:val="heading 1"/>
    <w:basedOn w:val="Normal"/>
    <w:next w:val="Normal"/>
    <w:link w:val="Heading1Char"/>
    <w:uiPriority w:val="9"/>
    <w:qFormat/>
    <w:pPr>
      <w:keepNext/>
      <w:keepLines/>
      <w:spacing w:before="480" w:after="200"/>
      <w:outlineLvl w:val="0"/>
    </w:pPr>
    <w:rPr>
      <w:rFonts w:ascii="Arial" w:eastAsia="Arial" w:hAnsi="Arial" w:cs="Arial"/>
      <w:sz w:val="40"/>
      <w:szCs w:val="40"/>
    </w:rPr>
  </w:style>
  <w:style w:type="paragraph" w:styleId="Heading2">
    <w:name w:val="heading 2"/>
    <w:basedOn w:val="Normal"/>
    <w:next w:val="Normal"/>
    <w:link w:val="Heading2Char"/>
    <w:uiPriority w:val="9"/>
    <w:unhideWhenUsed/>
    <w:qFormat/>
    <w:pPr>
      <w:keepNext/>
      <w:keepLines/>
      <w:spacing w:before="360" w:after="200"/>
      <w:outlineLvl w:val="1"/>
    </w:pPr>
    <w:rPr>
      <w:rFonts w:ascii="Arial" w:eastAsia="Arial" w:hAnsi="Arial" w:cs="Arial"/>
      <w:sz w:val="34"/>
    </w:rPr>
  </w:style>
  <w:style w:type="paragraph" w:styleId="Heading3">
    <w:name w:val="heading 3"/>
    <w:basedOn w:val="Normal"/>
    <w:next w:val="Normal"/>
    <w:link w:val="Heading3Char"/>
    <w:uiPriority w:val="9"/>
    <w:unhideWhenUsed/>
    <w:qFormat/>
    <w:pPr>
      <w:keepNext/>
      <w:keepLines/>
      <w:spacing w:before="320" w:after="200"/>
      <w:outlineLvl w:val="2"/>
    </w:pPr>
    <w:rPr>
      <w:rFonts w:ascii="Arial" w:eastAsia="Arial" w:hAnsi="Arial" w:cs="Arial"/>
      <w:sz w:val="30"/>
      <w:szCs w:val="30"/>
    </w:rPr>
  </w:style>
  <w:style w:type="paragraph" w:styleId="Heading4">
    <w:name w:val="heading 4"/>
    <w:basedOn w:val="Normal"/>
    <w:next w:val="Normal"/>
    <w:link w:val="Heading4Char"/>
    <w:uiPriority w:val="9"/>
    <w:unhideWhenUsed/>
    <w:qFormat/>
    <w:pPr>
      <w:keepNext/>
      <w:keepLines/>
      <w:spacing w:before="320" w:after="200"/>
      <w:outlineLvl w:val="3"/>
    </w:pPr>
    <w:rPr>
      <w:rFonts w:ascii="Arial" w:eastAsia="Arial" w:hAnsi="Arial" w:cs="Arial"/>
      <w:b/>
      <w:bCs/>
      <w:sz w:val="26"/>
      <w:szCs w:val="26"/>
    </w:rPr>
  </w:style>
  <w:style w:type="paragraph" w:styleId="Heading5">
    <w:name w:val="heading 5"/>
    <w:basedOn w:val="Normal"/>
    <w:next w:val="Normal"/>
    <w:link w:val="Heading5Char"/>
    <w:uiPriority w:val="9"/>
    <w:unhideWhenUsed/>
    <w:qFormat/>
    <w:pPr>
      <w:keepNext/>
      <w:keepLines/>
      <w:spacing w:before="320" w:after="200"/>
      <w:outlineLvl w:val="4"/>
    </w:pPr>
    <w:rPr>
      <w:rFonts w:ascii="Arial" w:eastAsia="Arial" w:hAnsi="Arial" w:cs="Arial"/>
      <w:b/>
      <w:bCs/>
    </w:rPr>
  </w:style>
  <w:style w:type="paragraph" w:styleId="Heading6">
    <w:name w:val="heading 6"/>
    <w:basedOn w:val="Normal"/>
    <w:next w:val="Normal"/>
    <w:link w:val="Heading6Char"/>
    <w:uiPriority w:val="9"/>
    <w:unhideWhenUsed/>
    <w:qFormat/>
    <w:pPr>
      <w:keepNext/>
      <w:keepLines/>
      <w:spacing w:before="320" w:after="200"/>
      <w:outlineLvl w:val="5"/>
    </w:pPr>
    <w:rPr>
      <w:rFonts w:ascii="Arial" w:eastAsia="Arial" w:hAnsi="Arial" w:cs="Arial"/>
      <w:b/>
      <w:bCs/>
      <w:sz w:val="22"/>
      <w:szCs w:val="22"/>
    </w:rPr>
  </w:style>
  <w:style w:type="paragraph" w:styleId="Heading7">
    <w:name w:val="heading 7"/>
    <w:basedOn w:val="Normal"/>
    <w:next w:val="Normal"/>
    <w:link w:val="Heading7Char"/>
    <w:uiPriority w:val="9"/>
    <w:unhideWhenUsed/>
    <w:qFormat/>
    <w:pPr>
      <w:keepNext/>
      <w:keepLines/>
      <w:spacing w:before="320" w:after="200"/>
      <w:outlineLvl w:val="6"/>
    </w:pPr>
    <w:rPr>
      <w:rFonts w:ascii="Arial" w:eastAsia="Arial" w:hAnsi="Arial" w:cs="Arial"/>
      <w:b/>
      <w:bCs/>
      <w:i/>
      <w:iCs/>
      <w:sz w:val="22"/>
      <w:szCs w:val="22"/>
    </w:rPr>
  </w:style>
  <w:style w:type="paragraph" w:styleId="Heading8">
    <w:name w:val="heading 8"/>
    <w:basedOn w:val="Normal"/>
    <w:next w:val="Normal"/>
    <w:link w:val="Heading8Char"/>
    <w:uiPriority w:val="9"/>
    <w:unhideWhenUsed/>
    <w:qFormat/>
    <w:pPr>
      <w:keepNext/>
      <w:keepLines/>
      <w:spacing w:before="320" w:after="200"/>
      <w:outlineLvl w:val="7"/>
    </w:pPr>
    <w:rPr>
      <w:rFonts w:ascii="Arial" w:eastAsia="Arial" w:hAnsi="Arial" w:cs="Arial"/>
      <w:i/>
      <w:iCs/>
      <w:sz w:val="22"/>
      <w:szCs w:val="22"/>
    </w:rPr>
  </w:style>
  <w:style w:type="paragraph" w:styleId="Heading9">
    <w:name w:val="heading 9"/>
    <w:basedOn w:val="Normal"/>
    <w:next w:val="Normal"/>
    <w:link w:val="Heading9Char"/>
    <w:uiPriority w:val="9"/>
    <w:unhideWhenUsed/>
    <w:qFormat/>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Light">
    <w:name w:val="Grid Table Light"/>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GridTable1Light-Accent1">
    <w:name w:val="Grid Table 1 Light Accent 1"/>
    <w:basedOn w:val="Table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styleId="GridTable1Light-Accent2">
    <w:name w:val="Grid Table 1 Light Accent 2"/>
    <w:basedOn w:val="Table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styleId="GridTable1Light-Accent3">
    <w:name w:val="Grid Table 1 Light Accent 3"/>
    <w:basedOn w:val="Table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styleId="GridTable1Light-Accent4">
    <w:name w:val="Grid Table 1 Light Accent 4"/>
    <w:basedOn w:val="Table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styleId="GridTable1Light-Accent5">
    <w:name w:val="Grid Table 1 Light Accent 5"/>
    <w:basedOn w:val="Table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styleId="GridTable1Light-Accent6">
    <w:name w:val="Grid Table 1 Light Accent 6"/>
    <w:basedOn w:val="Table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ridTable2-Accent1">
    <w:name w:val="Grid Table 2 Accent 1"/>
    <w:basedOn w:val="Table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styleId="GridTable2-Accent2">
    <w:name w:val="Grid Table 2 Accent 2"/>
    <w:basedOn w:val="Table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2-Accent3">
    <w:name w:val="Grid Table 2 Accent 3"/>
    <w:basedOn w:val="Table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2-Accent4">
    <w:name w:val="Grid Table 2 Accent 4"/>
    <w:basedOn w:val="Table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2-Accent5">
    <w:name w:val="Grid Table 2 Accent 5"/>
    <w:basedOn w:val="Table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styleId="GridTable2-Accent6">
    <w:name w:val="Grid Table 2 Accent 6"/>
    <w:basedOn w:val="Table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3-Accent1">
    <w:name w:val="Grid Table 3 Accent 1"/>
    <w:basedOn w:val="Table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styleId="GridTable3-Accent2">
    <w:name w:val="Grid Table 3 Accent 2"/>
    <w:basedOn w:val="Table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3-Accent3">
    <w:name w:val="Grid Table 3 Accent 3"/>
    <w:basedOn w:val="Table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3-Accent4">
    <w:name w:val="Grid Table 3 Accent 4"/>
    <w:basedOn w:val="Table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3-Accent5">
    <w:name w:val="Grid Table 3 Accent 5"/>
    <w:basedOn w:val="Table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styleId="GridTable3-Accent6">
    <w:name w:val="Grid Table 3 Accent 6"/>
    <w:basedOn w:val="Table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4-Accent1">
    <w:name w:val="Grid Table 4 Accent 1"/>
    <w:basedOn w:val="TableNormal"/>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styleId="GridTable4-Accent2">
    <w:name w:val="Grid Table 4 Accent 2"/>
    <w:basedOn w:val="Table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4-Accent3">
    <w:name w:val="Grid Table 4 Accent 3"/>
    <w:basedOn w:val="Table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4-Accent4">
    <w:name w:val="Grid Table 4 Accent 4"/>
    <w:basedOn w:val="Table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4-Accent5">
    <w:name w:val="Grid Table 4 Accent 5"/>
    <w:basedOn w:val="TableNormal"/>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styleId="GridTable4-Accent6">
    <w:name w:val="Grid Table 4 Accent 6"/>
    <w:basedOn w:val="Table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5Dark-Accent2">
    <w:name w:val="Grid Table 5 Dark Accent 2"/>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styleId="GridTable5Dark-Accent3">
    <w:name w:val="Grid Table 5 Dark Accent 3"/>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styleId="GridTable5Dark-Accent5">
    <w:name w:val="Grid Table 5 Dark Accent 5"/>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styleId="GridTable5Dark-Accent6">
    <w:name w:val="Grid Table 5 Dark Accent 6"/>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ridTable6Colorful-Accent1">
    <w:name w:val="Grid Table 6 Colorful Accent 1"/>
    <w:basedOn w:val="TableNormal"/>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styleId="GridTable6Colorful-Accent2">
    <w:name w:val="Grid Table 6 Colorful Accent 2"/>
    <w:basedOn w:val="Table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styleId="GridTable6Colorful-Accent3">
    <w:name w:val="Grid Table 6 Colorful Accent 3"/>
    <w:basedOn w:val="Table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styleId="GridTable6Colorful-Accent4">
    <w:name w:val="Grid Table 6 Colorful Accent 4"/>
    <w:basedOn w:val="Table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styleId="GridTable6Colorful-Accent5">
    <w:name w:val="Grid Table 6 Colorful Accent 5"/>
    <w:basedOn w:val="TableNormal"/>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styleId="GridTable6Colorful-Accent6">
    <w:name w:val="Grid Table 6 Colorful Accent 6"/>
    <w:basedOn w:val="Table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GridTable7Colorful-Accent1">
    <w:name w:val="Grid Table 7 Colorful Accent 1"/>
    <w:basedOn w:val="TableNormal"/>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styleId="GridTable7Colorful-Accent2">
    <w:name w:val="Grid Table 7 Colorful Accent 2"/>
    <w:basedOn w:val="Table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styleId="GridTable7Colorful-Accent3">
    <w:name w:val="Grid Table 7 Colorful Accent 3"/>
    <w:basedOn w:val="Table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styleId="GridTable7Colorful-Accent4">
    <w:name w:val="Grid Table 7 Colorful Accent 4"/>
    <w:basedOn w:val="Table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styleId="GridTable7Colorful-Accent5">
    <w:name w:val="Grid Table 7 Colorful Accent 5"/>
    <w:basedOn w:val="TableNormal"/>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styleId="GridTable7Colorful-Accent6">
    <w:name w:val="Grid Table 7 Colorful Accent 6"/>
    <w:basedOn w:val="Table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Table1Light-Accent1">
    <w:name w:val="List Table 1 Light Accent 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styleId="ListTable1Light-Accent2">
    <w:name w:val="List Table 1 Light Accent 2"/>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styleId="ListTable1Light-Accent3">
    <w:name w:val="List Table 1 Light Accent 3"/>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styleId="ListTable1Light-Accent4">
    <w:name w:val="List Table 1 Light Accent 4"/>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styleId="ListTable1Light-Accent5">
    <w:name w:val="List Table 1 Light Accent 5"/>
    <w:aliases w:val="Body Text Char"/>
    <w:basedOn w:val="TableNormal"/>
    <w:link w:val="BodyText"/>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styleId="ListTable1Light-Accent6">
    <w:name w:val="List Table 1 Light Accent 6"/>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Table2-Accent1">
    <w:name w:val="List Table 2 Accent 1"/>
    <w:basedOn w:val="TableNormal"/>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styleId="ListTable2-Accent2">
    <w:name w:val="List Table 2 Accent 2"/>
    <w:basedOn w:val="Table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styleId="ListTable2-Accent3">
    <w:name w:val="List Table 2 Accent 3"/>
    <w:basedOn w:val="Table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styleId="ListTable2-Accent4">
    <w:name w:val="List Table 2 Accent 4"/>
    <w:basedOn w:val="Table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styleId="ListTable2-Accent5">
    <w:name w:val="List Table 2 Accent 5"/>
    <w:basedOn w:val="TableNormal"/>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styleId="ListTable2-Accent6">
    <w:name w:val="List Table 2 Accent 6"/>
    <w:basedOn w:val="Table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Table3-Accent1">
    <w:name w:val="List Table 3 Accent 1"/>
    <w:basedOn w:val="TableNormal"/>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styleId="ListTable3-Accent2">
    <w:name w:val="List Table 3 Accent 2"/>
    <w:basedOn w:val="Table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styleId="ListTable3-Accent3">
    <w:name w:val="List Table 3 Accent 3"/>
    <w:basedOn w:val="Table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styleId="ListTable3-Accent4">
    <w:name w:val="List Table 3 Accent 4"/>
    <w:basedOn w:val="Table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styleId="ListTable3-Accent5">
    <w:name w:val="List Table 3 Accent 5"/>
    <w:basedOn w:val="TableNormal"/>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styleId="ListTable3-Accent6">
    <w:name w:val="List Table 3 Accent 6"/>
    <w:basedOn w:val="Table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Table4-Accent1">
    <w:name w:val="List Table 4 Accent 1"/>
    <w:basedOn w:val="TableNormal"/>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styleId="ListTable4-Accent2">
    <w:name w:val="List Table 4 Accent 2"/>
    <w:basedOn w:val="Table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styleId="ListTable4-Accent3">
    <w:name w:val="List Table 4 Accent 3"/>
    <w:basedOn w:val="Table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styleId="ListTable4-Accent4">
    <w:name w:val="List Table 4 Accent 4"/>
    <w:basedOn w:val="Table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styleId="ListTable4-Accent5">
    <w:name w:val="List Table 4 Accent 5"/>
    <w:basedOn w:val="TableNormal"/>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styleId="ListTable4-Accent6">
    <w:name w:val="List Table 4 Accent 6"/>
    <w:basedOn w:val="Table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Table5Dark-Accent1">
    <w:name w:val="List Table 5 Dark Accent 1"/>
    <w:basedOn w:val="TableNormal"/>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styleId="ListTable5Dark-Accent2">
    <w:name w:val="List Table 5 Dark Accent 2"/>
    <w:basedOn w:val="Table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styleId="ListTable5Dark-Accent3">
    <w:name w:val="List Table 5 Dark Accent 3"/>
    <w:basedOn w:val="Table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styleId="ListTable5Dark-Accent4">
    <w:name w:val="List Table 5 Dark Accent 4"/>
    <w:basedOn w:val="Table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styleId="ListTable5Dark-Accent5">
    <w:name w:val="List Table 5 Dark Accent 5"/>
    <w:basedOn w:val="TableNormal"/>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styleId="ListTable5Dark-Accent6">
    <w:name w:val="List Table 5 Dark Accent 6"/>
    <w:basedOn w:val="Table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Table6Colorful-Accent1">
    <w:name w:val="List Table 6 Colorful Accent 1"/>
    <w:basedOn w:val="TableNormal"/>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styleId="ListTable6Colorful-Accent2">
    <w:name w:val="List Table 6 Colorful Accent 2"/>
    <w:basedOn w:val="Table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styleId="ListTable6Colorful-Accent3">
    <w:name w:val="List Table 6 Colorful Accent 3"/>
    <w:basedOn w:val="Table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styleId="ListTable6Colorful-Accent4">
    <w:name w:val="List Table 6 Colorful Accent 4"/>
    <w:basedOn w:val="Table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styleId="ListTable6Colorful-Accent5">
    <w:name w:val="List Table 6 Colorful Accent 5"/>
    <w:basedOn w:val="TableNormal"/>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styleId="ListTable6Colorful-Accent6">
    <w:name w:val="List Table 6 Colorful Accent 6"/>
    <w:basedOn w:val="Table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Table7Colorful-Accent1">
    <w:name w:val="List Table 7 Colorful Accent 1"/>
    <w:basedOn w:val="TableNormal"/>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styleId="ListTable7Colorful-Accent2">
    <w:name w:val="List Table 7 Colorful Accent 2"/>
    <w:basedOn w:val="Table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styleId="ListTable7Colorful-Accent3">
    <w:name w:val="List Table 7 Colorful Accent 3"/>
    <w:basedOn w:val="Table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styleId="ListTable7Colorful-Accent4">
    <w:name w:val="List Table 7 Colorful Accent 4"/>
    <w:basedOn w:val="Table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styleId="ListTable7Colorful-Accent5">
    <w:name w:val="List Table 7 Colorful Accent 5"/>
    <w:basedOn w:val="TableNormal"/>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styleId="ListTable7Colorful-Accent6">
    <w:name w:val="List Table 7 Colorful Accent 6"/>
    <w:basedOn w:val="Table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character" w:customStyle="1" w:styleId="CaptionChar">
    <w:name w:val="Caption Char"/>
    <w:uiPriority w:val="99"/>
  </w:style>
  <w:style w:type="character" w:customStyle="1" w:styleId="Heading1Char">
    <w:name w:val="Heading 1 Char"/>
    <w:basedOn w:val="DefaultParagraphFont"/>
    <w:link w:val="Heading1"/>
    <w:uiPriority w:val="9"/>
    <w:rPr>
      <w:rFonts w:ascii="Arial" w:eastAsia="Arial" w:hAnsi="Arial" w:cs="Arial"/>
      <w:sz w:val="40"/>
      <w:szCs w:val="40"/>
    </w:rPr>
  </w:style>
  <w:style w:type="character" w:customStyle="1" w:styleId="Heading2Char">
    <w:name w:val="Heading 2 Char"/>
    <w:basedOn w:val="DefaultParagraphFont"/>
    <w:link w:val="Heading2"/>
    <w:uiPriority w:val="9"/>
    <w:rPr>
      <w:rFonts w:ascii="Arial" w:eastAsia="Arial" w:hAnsi="Arial" w:cs="Arial"/>
      <w:sz w:val="3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NoSpacing">
    <w:name w:val="No Spacing"/>
    <w:uiPriority w:val="1"/>
    <w:qFormat/>
    <w:pPr>
      <w:spacing w:after="0" w:line="240" w:lineRule="auto"/>
    </w:pPr>
  </w:style>
  <w:style w:type="paragraph" w:styleId="Title">
    <w:name w:val="Title"/>
    <w:basedOn w:val="Normal"/>
    <w:next w:val="Normal"/>
    <w:link w:val="TitleChar"/>
    <w:uiPriority w:val="10"/>
    <w:qFormat/>
    <w:pPr>
      <w:spacing w:before="300" w:after="200"/>
      <w:contextualSpacing/>
    </w:pPr>
    <w:rPr>
      <w:sz w:val="48"/>
      <w:szCs w:val="48"/>
    </w:rPr>
  </w:style>
  <w:style w:type="character" w:customStyle="1" w:styleId="TitleChar">
    <w:name w:val="Title Char"/>
    <w:basedOn w:val="DefaultParagraphFont"/>
    <w:link w:val="Title"/>
    <w:uiPriority w:val="10"/>
    <w:rPr>
      <w:sz w:val="48"/>
      <w:szCs w:val="48"/>
    </w:rPr>
  </w:style>
  <w:style w:type="paragraph" w:styleId="Subtitle">
    <w:name w:val="Subtitle"/>
    <w:basedOn w:val="Normal"/>
    <w:next w:val="Normal"/>
    <w:link w:val="SubtitleChar"/>
    <w:uiPriority w:val="11"/>
    <w:qFormat/>
    <w:pPr>
      <w:spacing w:before="200" w:after="200"/>
    </w:p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paragraph" w:styleId="Header">
    <w:name w:val="header"/>
    <w:basedOn w:val="Normal"/>
    <w:link w:val="HeaderChar"/>
    <w:uiPriority w:val="99"/>
    <w:unhideWhenUsed/>
    <w:pPr>
      <w:tabs>
        <w:tab w:val="center" w:pos="7143"/>
        <w:tab w:val="right" w:pos="14287"/>
      </w:tabs>
    </w:pPr>
  </w:style>
  <w:style w:type="character" w:customStyle="1" w:styleId="HeaderChar">
    <w:name w:val="Header Char"/>
    <w:basedOn w:val="DefaultParagraphFont"/>
    <w:link w:val="Header"/>
    <w:uiPriority w:val="99"/>
  </w:style>
  <w:style w:type="paragraph" w:styleId="Footer">
    <w:name w:val="footer"/>
    <w:basedOn w:val="Normal"/>
    <w:link w:val="FooterChar1"/>
    <w:uiPriority w:val="99"/>
    <w:unhideWhenUsed/>
    <w:pPr>
      <w:tabs>
        <w:tab w:val="center" w:pos="7143"/>
        <w:tab w:val="right" w:pos="14287"/>
      </w:tabs>
    </w:pPr>
  </w:style>
  <w:style w:type="character" w:customStyle="1" w:styleId="FooterChar">
    <w:name w:val="Footer Char"/>
    <w:basedOn w:val="DefaultParagraphFont"/>
    <w:uiPriority w:val="99"/>
  </w:style>
  <w:style w:type="paragraph" w:styleId="Caption">
    <w:name w:val="caption"/>
    <w:basedOn w:val="Normal"/>
    <w:next w:val="Normal"/>
    <w:uiPriority w:val="35"/>
    <w:semiHidden/>
    <w:unhideWhenUsed/>
    <w:qFormat/>
    <w:pPr>
      <w:spacing w:line="276" w:lineRule="auto"/>
    </w:pPr>
    <w:rPr>
      <w:b/>
      <w:bCs/>
      <w:color w:val="5B9BD5" w:themeColor="accent1"/>
      <w:sz w:val="18"/>
      <w:szCs w:val="18"/>
    </w:rPr>
  </w:style>
  <w:style w:type="character" w:customStyle="1" w:styleId="FooterChar1">
    <w:name w:val="Footer Char1"/>
    <w:link w:val="Footer"/>
    <w:uiPriority w:val="99"/>
  </w:style>
  <w:style w:type="table" w:styleId="PlainTable1">
    <w:name w:val="Plain Table 1"/>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lainTable2">
    <w:name w:val="Plain Table 2"/>
    <w:basedOn w:val="Table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basedOn w:val="Table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basedOn w:val="Table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2">
    <w:name w:val="Grid Table 2"/>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3">
    <w:name w:val="Grid Table 3"/>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4">
    <w:name w:val="Grid Table 4"/>
    <w:basedOn w:val="Table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5Dark">
    <w:name w:val="Grid Table 5 Dark"/>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4">
    <w:name w:val="Grid Table 5 Dark- Accent 4"/>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styleId="GridTable6Colorful">
    <w:name w:val="Grid Table 6 Colorful"/>
    <w:basedOn w:val="Table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ridTable7Colorful">
    <w:name w:val="Grid Table 7 Colorful"/>
    <w:basedOn w:val="Table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ListTable1Light">
    <w:name w:val="List Table 1 Light"/>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Table2">
    <w:name w:val="List Table 2"/>
    <w:basedOn w:val="Table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3">
    <w:name w:val="List Table 3"/>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4">
    <w:name w:val="List Table 4"/>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5Dark">
    <w:name w:val="List Table 5 Dark"/>
    <w:basedOn w:val="Table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Table6Colorful">
    <w:name w:val="List Table 6 Colorful"/>
    <w:basedOn w:val="Table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Table7Colorful">
    <w:name w:val="List Table 7 Colorful"/>
    <w:basedOn w:val="Table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ned-Accent">
    <w:name w:val="Lined - Accent"/>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Normal"/>
    <w:uiPriority w:val="99"/>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pPr>
      <w:spacing w:after="0" w:line="240" w:lineRule="auto"/>
    </w:pPr>
    <w:rPr>
      <w:color w:val="404040"/>
      <w:sz w:val="20"/>
      <w:szCs w:val="2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TableNormal"/>
    <w:uiPriority w:val="99"/>
    <w:pPr>
      <w:spacing w:after="0" w:line="240" w:lineRule="auto"/>
    </w:pPr>
    <w:rPr>
      <w:color w:val="404040"/>
      <w:sz w:val="2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Normal"/>
    <w:uiPriority w:val="99"/>
    <w:pPr>
      <w:spacing w:after="0" w:line="240" w:lineRule="auto"/>
    </w:pPr>
    <w:rPr>
      <w:color w:val="404040"/>
      <w:sz w:val="2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Normal"/>
    <w:uiPriority w:val="99"/>
    <w:pPr>
      <w:spacing w:after="0" w:line="240" w:lineRule="auto"/>
    </w:pPr>
    <w:rPr>
      <w:color w:val="404040"/>
      <w:sz w:val="2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Normal"/>
    <w:uiPriority w:val="99"/>
    <w:pPr>
      <w:spacing w:after="0" w:line="240" w:lineRule="auto"/>
    </w:pPr>
    <w:rPr>
      <w:color w:val="404040"/>
      <w:sz w:val="20"/>
      <w:szCs w:val="2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TableNormal"/>
    <w:uiPriority w:val="99"/>
    <w:pPr>
      <w:spacing w:after="0" w:line="240" w:lineRule="auto"/>
    </w:pPr>
    <w:rPr>
      <w:color w:val="404040"/>
      <w:sz w:val="2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Table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Table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FootnoteText">
    <w:name w:val="footnote text"/>
    <w:basedOn w:val="Normal"/>
    <w:link w:val="FootnoteTextChar"/>
    <w:uiPriority w:val="99"/>
    <w:semiHidden/>
    <w:unhideWhenUsed/>
    <w:pPr>
      <w:spacing w:after="40"/>
    </w:pPr>
    <w:rPr>
      <w:sz w:val="18"/>
    </w:rPr>
  </w:style>
  <w:style w:type="character" w:customStyle="1" w:styleId="FootnoteTextChar">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paragraph" w:styleId="EndnoteText">
    <w:name w:val="endnote text"/>
    <w:basedOn w:val="Normal"/>
    <w:link w:val="EndnoteTextChar"/>
    <w:uiPriority w:val="99"/>
    <w:semiHidden/>
    <w:unhideWhenUsed/>
    <w:rPr>
      <w:sz w:val="20"/>
    </w:rPr>
  </w:style>
  <w:style w:type="character" w:customStyle="1" w:styleId="EndnoteTextChar">
    <w:name w:val="Endnote Text Char"/>
    <w:link w:val="EndnoteText"/>
    <w:uiPriority w:val="99"/>
    <w:rPr>
      <w:sz w:val="20"/>
    </w:rPr>
  </w:style>
  <w:style w:type="character" w:styleId="EndnoteReference">
    <w:name w:val="endnote reference"/>
    <w:basedOn w:val="DefaultParagraphFont"/>
    <w:uiPriority w:val="99"/>
    <w:semiHidden/>
    <w:unhideWhenUsed/>
    <w:rPr>
      <w:vertAlign w:val="superscript"/>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style>
  <w:style w:type="paragraph" w:styleId="TableofFigures">
    <w:name w:val="table of figures"/>
    <w:basedOn w:val="Normal"/>
    <w:next w:val="Normal"/>
    <w:uiPriority w:val="99"/>
    <w:unhideWhenUsed/>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v213">
    <w:name w:val="tv213"/>
    <w:basedOn w:val="Normal"/>
    <w:pPr>
      <w:spacing w:before="100" w:beforeAutospacing="1" w:after="100" w:afterAutospacing="1"/>
    </w:pPr>
    <w:rPr>
      <w:lang w:val="en-US" w:eastAsia="en-US"/>
    </w:rPr>
  </w:style>
  <w:style w:type="paragraph" w:styleId="ListParagraph">
    <w:name w:val="List Paragraph"/>
    <w:basedOn w:val="Normal"/>
    <w:link w:val="ListParagraphChar"/>
    <w:uiPriority w:val="34"/>
    <w:qFormat/>
    <w:pPr>
      <w:ind w:left="720"/>
      <w:contextualSpacing/>
    </w:pPr>
  </w:style>
  <w:style w:type="paragraph" w:customStyle="1" w:styleId="labojumupamats">
    <w:name w:val="labojumu_pamats"/>
    <w:basedOn w:val="Normal"/>
    <w:pPr>
      <w:spacing w:before="100" w:beforeAutospacing="1" w:after="100" w:afterAutospacing="1"/>
    </w:pPr>
    <w:rPr>
      <w:lang w:val="en-US" w:eastAsia="en-US"/>
    </w:rPr>
  </w:style>
  <w:style w:type="character" w:customStyle="1" w:styleId="ListParagraphChar">
    <w:name w:val="List Paragraph Char"/>
    <w:link w:val="ListParagraph"/>
    <w:uiPriority w:val="34"/>
    <w:qFormat/>
    <w:rPr>
      <w:rFonts w:ascii="Times New Roman" w:eastAsia="Times New Roman" w:hAnsi="Times New Roman" w:cs="Times New Roman"/>
      <w:sz w:val="24"/>
      <w:szCs w:val="24"/>
      <w:lang w:val="lv-LV" w:eastAsia="ja-JP"/>
    </w:rPr>
  </w:style>
  <w:style w:type="character" w:customStyle="1" w:styleId="tlid-translation">
    <w:name w:val="tlid-translation"/>
    <w:basedOn w:val="DefaultParagraphFont"/>
  </w:style>
  <w:style w:type="paragraph" w:styleId="BodyText">
    <w:name w:val="Body Text"/>
    <w:link w:val="ListTable1Light-Accent5"/>
    <w:pPr>
      <w:pBdr>
        <w:top w:val="none" w:sz="4" w:space="0" w:color="000000"/>
        <w:left w:val="none" w:sz="4" w:space="0" w:color="000000"/>
        <w:bottom w:val="none" w:sz="4" w:space="0" w:color="000000"/>
        <w:right w:val="none" w:sz="4" w:space="0" w:color="000000"/>
        <w:between w:val="none" w:sz="4" w:space="0" w:color="000000"/>
      </w:pBdr>
      <w:spacing w:after="200" w:line="276" w:lineRule="auto"/>
      <w:jc w:val="both"/>
    </w:pPr>
    <w:rPr>
      <w:rFonts w:hAnsiTheme="majorHAnsi"/>
      <w:sz w:val="24"/>
      <w:szCs w:val="20"/>
      <w:lang w:val="lv-LV"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epirkumi@ed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10</Pages>
  <Words>5646</Words>
  <Characters>32186</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dc:creator>
  <cp:keywords/>
  <dc:description/>
  <cp:lastModifiedBy>Edi</cp:lastModifiedBy>
  <cp:revision>328</cp:revision>
  <dcterms:created xsi:type="dcterms:W3CDTF">2023-10-31T14:54:00Z</dcterms:created>
  <dcterms:modified xsi:type="dcterms:W3CDTF">2024-09-16T11:07:00Z</dcterms:modified>
</cp:coreProperties>
</file>