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61" w:type="dxa"/>
        <w:tblInd w:w="612" w:type="dxa"/>
        <w:tblLook w:val="04A0" w:firstRow="1" w:lastRow="0" w:firstColumn="1" w:lastColumn="0" w:noHBand="0" w:noVBand="1"/>
      </w:tblPr>
      <w:tblGrid>
        <w:gridCol w:w="4530"/>
        <w:gridCol w:w="4531"/>
      </w:tblGrid>
      <w:tr w:rsidR="00240142">
        <w:tc>
          <w:tcPr>
            <w:tcW w:w="4530" w:type="dxa"/>
            <w:tcBorders>
              <w:top w:val="none" w:sz="4" w:space="0" w:color="000000"/>
              <w:left w:val="none" w:sz="4" w:space="0" w:color="000000"/>
              <w:bottom w:val="none" w:sz="4" w:space="0" w:color="000000"/>
              <w:right w:val="none" w:sz="4" w:space="0" w:color="000000"/>
            </w:tcBorders>
          </w:tcPr>
          <w:p w:rsidR="00240142" w:rsidRDefault="00240142">
            <w:pPr>
              <w:widowControl w:val="0"/>
              <w:rPr>
                <w:rStyle w:val="apple-converted-space"/>
              </w:rPr>
            </w:pPr>
          </w:p>
        </w:tc>
        <w:tc>
          <w:tcPr>
            <w:tcW w:w="4530" w:type="dxa"/>
            <w:tcBorders>
              <w:top w:val="none" w:sz="4" w:space="0" w:color="000000"/>
              <w:left w:val="none" w:sz="4" w:space="0" w:color="000000"/>
              <w:bottom w:val="none" w:sz="4" w:space="0" w:color="000000"/>
              <w:right w:val="none" w:sz="4" w:space="0" w:color="000000"/>
            </w:tcBorders>
          </w:tcPr>
          <w:p w:rsidR="00240142" w:rsidRDefault="00652B88">
            <w:pPr>
              <w:widowControl w:val="0"/>
              <w:jc w:val="right"/>
              <w:rPr>
                <w:i/>
                <w:iCs/>
              </w:rPr>
            </w:pPr>
            <w:r>
              <w:rPr>
                <w:i/>
                <w:iCs/>
                <w:szCs w:val="20"/>
              </w:rPr>
              <w:t>APSTIPRINĀTS</w:t>
            </w:r>
          </w:p>
          <w:p w:rsidR="00240142" w:rsidRDefault="00652B88">
            <w:pPr>
              <w:widowControl w:val="0"/>
              <w:jc w:val="right"/>
              <w:rPr>
                <w:szCs w:val="20"/>
              </w:rPr>
            </w:pPr>
            <w:r>
              <w:rPr>
                <w:szCs w:val="20"/>
              </w:rPr>
              <w:t>ar Elektronikas un datorzinātņu institūta</w:t>
            </w:r>
          </w:p>
          <w:p w:rsidR="00240142" w:rsidRDefault="00652B88">
            <w:pPr>
              <w:pStyle w:val="BodyTextIndent"/>
              <w:widowControl w:val="0"/>
              <w:jc w:val="right"/>
            </w:pPr>
            <w:r>
              <w:t xml:space="preserve">iepirkumu komisijas </w:t>
            </w:r>
          </w:p>
          <w:p w:rsidR="00240142" w:rsidRDefault="00652B88">
            <w:pPr>
              <w:pStyle w:val="BodyTextIndent"/>
              <w:widowControl w:val="0"/>
              <w:ind w:left="0" w:firstLine="0"/>
              <w:jc w:val="right"/>
            </w:pPr>
            <w:r w:rsidRPr="00405CA7">
              <w:t xml:space="preserve">2024.gada </w:t>
            </w:r>
            <w:r w:rsidR="008E190E" w:rsidRPr="00405CA7">
              <w:t>1</w:t>
            </w:r>
            <w:r w:rsidR="002A4B6E">
              <w:t>8</w:t>
            </w:r>
            <w:r w:rsidRPr="00405CA7">
              <w:t>.</w:t>
            </w:r>
            <w:r w:rsidR="008E190E" w:rsidRPr="00405CA7">
              <w:t>septembra</w:t>
            </w:r>
            <w:r w:rsidRPr="00405CA7">
              <w:t xml:space="preserve"> lēmumu</w:t>
            </w:r>
          </w:p>
          <w:p w:rsidR="00240142" w:rsidRDefault="00652B88">
            <w:pPr>
              <w:widowControl w:val="0"/>
              <w:jc w:val="right"/>
              <w:rPr>
                <w:szCs w:val="20"/>
              </w:rPr>
            </w:pPr>
            <w:r>
              <w:rPr>
                <w:szCs w:val="20"/>
              </w:rPr>
              <w:t>(protokols Nr.1)</w:t>
            </w:r>
          </w:p>
        </w:tc>
      </w:tr>
    </w:tbl>
    <w:p w:rsidR="00240142" w:rsidRDefault="00240142">
      <w:bookmarkStart w:id="0" w:name="_GoBack"/>
      <w:bookmarkEnd w:id="0"/>
    </w:p>
    <w:p w:rsidR="00240142" w:rsidRDefault="00240142">
      <w:pPr>
        <w:jc w:val="right"/>
      </w:pPr>
      <w:bookmarkStart w:id="1" w:name="_MON_1601963607"/>
      <w:bookmarkEnd w:id="1"/>
    </w:p>
    <w:p w:rsidR="00240142" w:rsidRDefault="00240142">
      <w:pPr>
        <w:jc w:val="center"/>
        <w:rPr>
          <w:b/>
          <w:bCs/>
          <w:sz w:val="28"/>
          <w:szCs w:val="28"/>
        </w:rPr>
      </w:pPr>
    </w:p>
    <w:p w:rsidR="00240142" w:rsidRDefault="00240142">
      <w:pPr>
        <w:jc w:val="center"/>
        <w:rPr>
          <w:b/>
          <w:bCs/>
          <w:sz w:val="28"/>
          <w:szCs w:val="28"/>
        </w:rPr>
      </w:pPr>
    </w:p>
    <w:p w:rsidR="00240142" w:rsidRDefault="00240142">
      <w:pPr>
        <w:jc w:val="center"/>
        <w:rPr>
          <w:b/>
          <w:bCs/>
          <w:sz w:val="28"/>
          <w:szCs w:val="28"/>
        </w:rPr>
      </w:pPr>
    </w:p>
    <w:p w:rsidR="00240142" w:rsidRDefault="00240142">
      <w:pPr>
        <w:jc w:val="center"/>
        <w:rPr>
          <w:b/>
          <w:bCs/>
          <w:sz w:val="28"/>
          <w:szCs w:val="28"/>
        </w:rPr>
      </w:pPr>
    </w:p>
    <w:p w:rsidR="00240142" w:rsidRDefault="00240142">
      <w:pPr>
        <w:jc w:val="center"/>
        <w:rPr>
          <w:b/>
          <w:bCs/>
          <w:sz w:val="28"/>
          <w:szCs w:val="28"/>
        </w:rPr>
      </w:pPr>
    </w:p>
    <w:p w:rsidR="00240142" w:rsidRDefault="00652B88">
      <w:pPr>
        <w:spacing w:before="120" w:after="120"/>
        <w:jc w:val="center"/>
        <w:rPr>
          <w:b/>
          <w:bCs/>
          <w:sz w:val="28"/>
          <w:szCs w:val="28"/>
        </w:rPr>
      </w:pPr>
      <w:r>
        <w:rPr>
          <w:b/>
          <w:bCs/>
          <w:sz w:val="28"/>
          <w:szCs w:val="28"/>
        </w:rPr>
        <w:t>ELEKTRONIKAS UN DATORZINĀTŅU INSTITŪTA</w:t>
      </w:r>
    </w:p>
    <w:p w:rsidR="00240142" w:rsidRDefault="00240142">
      <w:pPr>
        <w:spacing w:before="120" w:after="120"/>
        <w:jc w:val="center"/>
        <w:rPr>
          <w:b/>
          <w:bCs/>
          <w:sz w:val="28"/>
          <w:szCs w:val="28"/>
        </w:rPr>
      </w:pPr>
    </w:p>
    <w:p w:rsidR="00240142" w:rsidRDefault="00652B88">
      <w:pPr>
        <w:spacing w:after="240"/>
        <w:jc w:val="center"/>
        <w:rPr>
          <w:b/>
          <w:bCs/>
          <w:sz w:val="28"/>
          <w:szCs w:val="28"/>
        </w:rPr>
      </w:pPr>
      <w:r>
        <w:rPr>
          <w:b/>
          <w:bCs/>
          <w:sz w:val="28"/>
          <w:szCs w:val="28"/>
        </w:rPr>
        <w:t>IEPIRKUMA PIL 9. PANTA KĀRTĪBĀ</w:t>
      </w:r>
    </w:p>
    <w:p w:rsidR="00240142" w:rsidRDefault="00652B88">
      <w:pPr>
        <w:spacing w:after="240"/>
        <w:jc w:val="center"/>
        <w:rPr>
          <w:b/>
          <w:bCs/>
          <w:sz w:val="28"/>
          <w:szCs w:val="28"/>
        </w:rPr>
      </w:pPr>
      <w:r>
        <w:rPr>
          <w:b/>
          <w:bCs/>
          <w:sz w:val="28"/>
          <w:szCs w:val="28"/>
        </w:rPr>
        <w:t>“Datortehnikas komponenšu un piederumu piegāde”</w:t>
      </w:r>
    </w:p>
    <w:p w:rsidR="00240142" w:rsidRDefault="00652B88">
      <w:pPr>
        <w:tabs>
          <w:tab w:val="left" w:pos="3345"/>
        </w:tabs>
        <w:spacing w:after="240"/>
        <w:jc w:val="center"/>
        <w:rPr>
          <w:b/>
          <w:bCs/>
          <w:spacing w:val="30"/>
          <w:sz w:val="28"/>
          <w:szCs w:val="28"/>
        </w:rPr>
      </w:pPr>
      <w:r>
        <w:rPr>
          <w:b/>
          <w:bCs/>
          <w:spacing w:val="30"/>
          <w:sz w:val="28"/>
          <w:szCs w:val="28"/>
        </w:rPr>
        <w:t>NOLIKUMS</w:t>
      </w:r>
    </w:p>
    <w:p w:rsidR="00240142" w:rsidRDefault="00240142">
      <w:pPr>
        <w:tabs>
          <w:tab w:val="left" w:pos="3345"/>
        </w:tabs>
        <w:jc w:val="center"/>
        <w:rPr>
          <w:b/>
          <w:bCs/>
          <w:spacing w:val="30"/>
          <w:sz w:val="28"/>
          <w:szCs w:val="28"/>
        </w:rPr>
      </w:pPr>
    </w:p>
    <w:p w:rsidR="00240142" w:rsidRDefault="00652B88">
      <w:pPr>
        <w:jc w:val="center"/>
        <w:rPr>
          <w:b/>
          <w:bCs/>
          <w:sz w:val="28"/>
          <w:szCs w:val="28"/>
        </w:rPr>
      </w:pPr>
      <w:r>
        <w:rPr>
          <w:b/>
          <w:bCs/>
          <w:sz w:val="28"/>
          <w:szCs w:val="28"/>
        </w:rPr>
        <w:t>Iepirkuma ID Nr. EDI 2024/07</w:t>
      </w:r>
    </w:p>
    <w:p w:rsidR="00240142" w:rsidRDefault="00240142">
      <w:pPr>
        <w:jc w:val="center"/>
        <w:rPr>
          <w:b/>
          <w:bCs/>
          <w:sz w:val="28"/>
          <w:szCs w:val="28"/>
        </w:rPr>
      </w:pPr>
    </w:p>
    <w:p w:rsidR="00240142" w:rsidRDefault="00240142">
      <w:pPr>
        <w:jc w:val="center"/>
        <w:rPr>
          <w:b/>
          <w:bCs/>
          <w:sz w:val="28"/>
          <w:szCs w:val="28"/>
        </w:rPr>
      </w:pPr>
    </w:p>
    <w:p w:rsidR="00240142" w:rsidRDefault="00240142">
      <w:pPr>
        <w:jc w:val="center"/>
        <w:rPr>
          <w:b/>
          <w:bCs/>
          <w:sz w:val="28"/>
          <w:szCs w:val="28"/>
        </w:rPr>
      </w:pPr>
    </w:p>
    <w:p w:rsidR="00240142" w:rsidRDefault="00240142">
      <w:pPr>
        <w:jc w:val="center"/>
        <w:rPr>
          <w:b/>
          <w:bCs/>
          <w:sz w:val="28"/>
          <w:szCs w:val="28"/>
        </w:rPr>
      </w:pPr>
    </w:p>
    <w:p w:rsidR="00240142" w:rsidRDefault="00240142">
      <w:pPr>
        <w:jc w:val="center"/>
        <w:rPr>
          <w:b/>
          <w:bCs/>
          <w:sz w:val="28"/>
          <w:szCs w:val="28"/>
        </w:rPr>
      </w:pPr>
    </w:p>
    <w:p w:rsidR="00240142" w:rsidRDefault="00240142">
      <w:pPr>
        <w:jc w:val="center"/>
        <w:rPr>
          <w:b/>
          <w:bCs/>
          <w:sz w:val="28"/>
          <w:szCs w:val="28"/>
        </w:rPr>
      </w:pPr>
    </w:p>
    <w:p w:rsidR="00240142" w:rsidRDefault="00240142">
      <w:pPr>
        <w:jc w:val="center"/>
        <w:rPr>
          <w:b/>
          <w:bCs/>
          <w:sz w:val="28"/>
          <w:szCs w:val="28"/>
        </w:rPr>
      </w:pPr>
    </w:p>
    <w:p w:rsidR="00240142" w:rsidRDefault="00240142">
      <w:pPr>
        <w:jc w:val="center"/>
        <w:rPr>
          <w:b/>
          <w:bCs/>
          <w:sz w:val="28"/>
          <w:szCs w:val="28"/>
        </w:rPr>
      </w:pPr>
    </w:p>
    <w:p w:rsidR="00240142" w:rsidRDefault="00240142">
      <w:pPr>
        <w:jc w:val="center"/>
        <w:rPr>
          <w:b/>
          <w:bCs/>
          <w:sz w:val="28"/>
          <w:szCs w:val="28"/>
        </w:rPr>
      </w:pPr>
    </w:p>
    <w:p w:rsidR="00240142" w:rsidRDefault="00240142">
      <w:pPr>
        <w:jc w:val="center"/>
        <w:rPr>
          <w:b/>
          <w:bCs/>
          <w:sz w:val="28"/>
          <w:szCs w:val="28"/>
        </w:rPr>
      </w:pPr>
    </w:p>
    <w:p w:rsidR="00240142" w:rsidRDefault="00240142">
      <w:pPr>
        <w:jc w:val="center"/>
        <w:rPr>
          <w:b/>
          <w:bCs/>
          <w:sz w:val="28"/>
          <w:szCs w:val="28"/>
        </w:rPr>
      </w:pPr>
    </w:p>
    <w:p w:rsidR="00240142" w:rsidRDefault="00240142">
      <w:pPr>
        <w:jc w:val="center"/>
        <w:rPr>
          <w:b/>
          <w:bCs/>
          <w:sz w:val="28"/>
          <w:szCs w:val="28"/>
        </w:rPr>
      </w:pPr>
    </w:p>
    <w:p w:rsidR="00240142" w:rsidRDefault="00240142">
      <w:pPr>
        <w:jc w:val="center"/>
        <w:rPr>
          <w:b/>
          <w:bCs/>
          <w:sz w:val="28"/>
          <w:szCs w:val="28"/>
        </w:rPr>
      </w:pPr>
    </w:p>
    <w:p w:rsidR="00240142" w:rsidRDefault="00240142">
      <w:pPr>
        <w:jc w:val="center"/>
        <w:rPr>
          <w:b/>
          <w:bCs/>
          <w:sz w:val="28"/>
          <w:szCs w:val="28"/>
        </w:rPr>
      </w:pPr>
    </w:p>
    <w:p w:rsidR="00240142" w:rsidRDefault="00240142">
      <w:pPr>
        <w:jc w:val="center"/>
        <w:rPr>
          <w:b/>
          <w:bCs/>
          <w:sz w:val="28"/>
          <w:szCs w:val="28"/>
        </w:rPr>
      </w:pPr>
    </w:p>
    <w:p w:rsidR="00240142" w:rsidRDefault="00240142">
      <w:pPr>
        <w:jc w:val="center"/>
        <w:rPr>
          <w:b/>
          <w:bCs/>
          <w:sz w:val="28"/>
          <w:szCs w:val="28"/>
        </w:rPr>
      </w:pPr>
    </w:p>
    <w:p w:rsidR="00240142" w:rsidRDefault="00240142">
      <w:pPr>
        <w:jc w:val="center"/>
        <w:rPr>
          <w:b/>
          <w:bCs/>
          <w:sz w:val="28"/>
          <w:szCs w:val="28"/>
        </w:rPr>
      </w:pPr>
    </w:p>
    <w:p w:rsidR="00240142" w:rsidRDefault="00240142">
      <w:pPr>
        <w:jc w:val="center"/>
        <w:rPr>
          <w:b/>
          <w:bCs/>
          <w:sz w:val="28"/>
          <w:szCs w:val="28"/>
        </w:rPr>
      </w:pPr>
    </w:p>
    <w:p w:rsidR="00240142" w:rsidRDefault="00240142">
      <w:pPr>
        <w:jc w:val="center"/>
        <w:rPr>
          <w:b/>
          <w:bCs/>
          <w:sz w:val="28"/>
          <w:szCs w:val="28"/>
        </w:rPr>
      </w:pPr>
    </w:p>
    <w:p w:rsidR="00240142" w:rsidRDefault="00652B88">
      <w:pPr>
        <w:jc w:val="center"/>
        <w:rPr>
          <w:b/>
          <w:bCs/>
          <w:sz w:val="28"/>
          <w:szCs w:val="28"/>
        </w:rPr>
      </w:pPr>
      <w:r>
        <w:rPr>
          <w:b/>
          <w:bCs/>
          <w:sz w:val="28"/>
          <w:szCs w:val="28"/>
        </w:rPr>
        <w:t>Rīga, 2024</w:t>
      </w:r>
      <w:r>
        <w:br w:type="page"/>
      </w:r>
    </w:p>
    <w:p w:rsidR="00240142" w:rsidRDefault="00652B88">
      <w:pPr>
        <w:pStyle w:val="ListParagraph"/>
        <w:numPr>
          <w:ilvl w:val="0"/>
          <w:numId w:val="1"/>
        </w:numPr>
        <w:spacing w:after="120"/>
        <w:ind w:left="0" w:firstLine="0"/>
        <w:contextualSpacing w:val="0"/>
        <w:rPr>
          <w:b/>
          <w:bCs/>
        </w:rPr>
      </w:pPr>
      <w:r>
        <w:rPr>
          <w:b/>
          <w:bCs/>
        </w:rPr>
        <w:lastRenderedPageBreak/>
        <w:t>VISPĀRĪGA INFORMĀCIJA</w:t>
      </w:r>
    </w:p>
    <w:p w:rsidR="00240142" w:rsidRDefault="00652B88">
      <w:pPr>
        <w:pStyle w:val="ListParagraph"/>
        <w:numPr>
          <w:ilvl w:val="1"/>
          <w:numId w:val="1"/>
        </w:numPr>
        <w:spacing w:after="120"/>
        <w:contextualSpacing w:val="0"/>
        <w:jc w:val="both"/>
      </w:pPr>
      <w:r>
        <w:rPr>
          <w:b/>
          <w:bCs/>
        </w:rPr>
        <w:t xml:space="preserve">Iepirkuma nosaukums un identifikācijas numurs: </w:t>
      </w:r>
      <w:r>
        <w:t>“Datortehnikas komponenšu un piederumu piegāde”, ID Nr. EDI 2024/07 (</w:t>
      </w:r>
      <w:r>
        <w:rPr>
          <w:i/>
          <w:iCs/>
        </w:rPr>
        <w:t>tālāk tekstā  – Iepirkums</w:t>
      </w:r>
      <w:r>
        <w:t>).</w:t>
      </w:r>
    </w:p>
    <w:p w:rsidR="00240142" w:rsidRDefault="00652B88">
      <w:pPr>
        <w:pStyle w:val="ListParagraph"/>
        <w:numPr>
          <w:ilvl w:val="1"/>
          <w:numId w:val="1"/>
        </w:numPr>
        <w:spacing w:after="120"/>
        <w:ind w:left="426" w:hanging="426"/>
        <w:contextualSpacing w:val="0"/>
        <w:jc w:val="both"/>
      </w:pPr>
      <w:r>
        <w:rPr>
          <w:b/>
          <w:bCs/>
        </w:rPr>
        <w:t xml:space="preserve">Iepirkuma metode: </w:t>
      </w:r>
      <w:r>
        <w:t>atbilstoši Publisko iepirkumu likuma (</w:t>
      </w:r>
      <w:r>
        <w:rPr>
          <w:i/>
          <w:iCs/>
        </w:rPr>
        <w:t>tālāk tekstā – PIL</w:t>
      </w:r>
      <w:r>
        <w:t xml:space="preserve">) 9. pantā noteiktajai kārtībai </w:t>
      </w:r>
      <w:r>
        <w:rPr>
          <w:color w:val="000000" w:themeColor="text1"/>
        </w:rPr>
        <w:t xml:space="preserve">un citos publisko iepirkumu regulējošajos normatīvajos aktos </w:t>
      </w:r>
      <w:r>
        <w:t>noteiktajam.</w:t>
      </w:r>
    </w:p>
    <w:p w:rsidR="00240142" w:rsidRDefault="00652B88">
      <w:pPr>
        <w:pStyle w:val="ListParagraph"/>
        <w:numPr>
          <w:ilvl w:val="1"/>
          <w:numId w:val="1"/>
        </w:numPr>
        <w:spacing w:after="120"/>
        <w:contextualSpacing w:val="0"/>
        <w:jc w:val="both"/>
      </w:pPr>
      <w:r>
        <w:t>Iepirkumam tiek piemēroti Ministru kabineta 2017. gada 20. jūnija noteikumi Nr. 353 “Prasības zaļajam publiskajam iepirkumam un to piemērošanas kārtība”. Attiecas uz Nolikuma 1. pielikuma “Tehniskās specifikācijas – pretendenta tehniskais piedāvājums” (tālāk tekstā – arī TS/TP) pozīciju/-ām, kur iekļauta norāde par zaļā publiskā iepirkuma prasībām.</w:t>
      </w:r>
    </w:p>
    <w:p w:rsidR="00240142" w:rsidRDefault="00652B88">
      <w:pPr>
        <w:pStyle w:val="ListParagraph"/>
        <w:numPr>
          <w:ilvl w:val="1"/>
          <w:numId w:val="1"/>
        </w:numPr>
        <w:spacing w:after="120"/>
        <w:ind w:left="426" w:hanging="426"/>
        <w:contextualSpacing w:val="0"/>
        <w:jc w:val="both"/>
        <w:rPr>
          <w:b/>
          <w:bCs/>
        </w:rPr>
      </w:pPr>
      <w:r>
        <w:rPr>
          <w:b/>
          <w:bCs/>
        </w:rPr>
        <w:t>Pasūtītājs, kontaktpersona:</w:t>
      </w:r>
    </w:p>
    <w:tbl>
      <w:tblPr>
        <w:tblStyle w:val="TableGrid"/>
        <w:tblW w:w="9498" w:type="dxa"/>
        <w:tblInd w:w="-5" w:type="dxa"/>
        <w:tblLook w:val="04A0" w:firstRow="1" w:lastRow="0" w:firstColumn="1" w:lastColumn="0" w:noHBand="0" w:noVBand="1"/>
      </w:tblPr>
      <w:tblGrid>
        <w:gridCol w:w="3435"/>
        <w:gridCol w:w="6063"/>
      </w:tblGrid>
      <w:tr w:rsidR="00240142">
        <w:tc>
          <w:tcPr>
            <w:tcW w:w="3435" w:type="dxa"/>
            <w:shd w:val="clear" w:color="auto" w:fill="E8F2D4"/>
          </w:tcPr>
          <w:p w:rsidR="00240142" w:rsidRDefault="00652B88">
            <w:pPr>
              <w:widowControl w:val="0"/>
              <w:spacing w:before="20" w:after="20"/>
              <w:rPr>
                <w:b/>
                <w:bCs/>
              </w:rPr>
            </w:pPr>
            <w:r>
              <w:rPr>
                <w:b/>
                <w:bCs/>
                <w:szCs w:val="20"/>
              </w:rPr>
              <w:t>Nosaukums</w:t>
            </w:r>
          </w:p>
        </w:tc>
        <w:tc>
          <w:tcPr>
            <w:tcW w:w="6062" w:type="dxa"/>
          </w:tcPr>
          <w:p w:rsidR="00240142" w:rsidRDefault="00652B88">
            <w:pPr>
              <w:widowControl w:val="0"/>
              <w:spacing w:before="20" w:after="20"/>
              <w:rPr>
                <w:szCs w:val="20"/>
              </w:rPr>
            </w:pPr>
            <w:bookmarkStart w:id="2" w:name="_Hlk146526160"/>
            <w:r>
              <w:rPr>
                <w:szCs w:val="20"/>
              </w:rPr>
              <w:t>Valsts zinātniskais institūts - atvasināta publiska persona “Elektronikas un datorzinātņu institūts</w:t>
            </w:r>
            <w:bookmarkEnd w:id="2"/>
            <w:r>
              <w:rPr>
                <w:szCs w:val="20"/>
              </w:rPr>
              <w:t>” (EDI)</w:t>
            </w:r>
          </w:p>
        </w:tc>
      </w:tr>
      <w:tr w:rsidR="00240142">
        <w:tc>
          <w:tcPr>
            <w:tcW w:w="3435" w:type="dxa"/>
            <w:shd w:val="clear" w:color="auto" w:fill="E8F2D4"/>
          </w:tcPr>
          <w:p w:rsidR="00240142" w:rsidRDefault="00652B88">
            <w:pPr>
              <w:widowControl w:val="0"/>
              <w:spacing w:before="20" w:after="20"/>
              <w:rPr>
                <w:b/>
                <w:bCs/>
              </w:rPr>
            </w:pPr>
            <w:r>
              <w:rPr>
                <w:b/>
                <w:bCs/>
                <w:szCs w:val="20"/>
              </w:rPr>
              <w:t>Reģistrācijas numurs</w:t>
            </w:r>
          </w:p>
        </w:tc>
        <w:tc>
          <w:tcPr>
            <w:tcW w:w="6062" w:type="dxa"/>
          </w:tcPr>
          <w:p w:rsidR="00240142" w:rsidRDefault="00652B88">
            <w:pPr>
              <w:widowControl w:val="0"/>
              <w:spacing w:before="20" w:after="20"/>
              <w:rPr>
                <w:szCs w:val="20"/>
              </w:rPr>
            </w:pPr>
            <w:r>
              <w:rPr>
                <w:szCs w:val="20"/>
              </w:rPr>
              <w:t>90002135242</w:t>
            </w:r>
          </w:p>
        </w:tc>
      </w:tr>
      <w:tr w:rsidR="00240142">
        <w:tc>
          <w:tcPr>
            <w:tcW w:w="3435" w:type="dxa"/>
            <w:shd w:val="clear" w:color="auto" w:fill="E8F2D4"/>
          </w:tcPr>
          <w:p w:rsidR="00240142" w:rsidRDefault="00652B88">
            <w:pPr>
              <w:widowControl w:val="0"/>
              <w:spacing w:before="20" w:after="20"/>
              <w:rPr>
                <w:b/>
                <w:bCs/>
              </w:rPr>
            </w:pPr>
            <w:r>
              <w:rPr>
                <w:b/>
                <w:bCs/>
                <w:szCs w:val="20"/>
              </w:rPr>
              <w:t>Reģistrācijas numurs zinātnisko institūciju reģistrā</w:t>
            </w:r>
          </w:p>
        </w:tc>
        <w:tc>
          <w:tcPr>
            <w:tcW w:w="6062" w:type="dxa"/>
          </w:tcPr>
          <w:p w:rsidR="00240142" w:rsidRDefault="00652B88">
            <w:pPr>
              <w:widowControl w:val="0"/>
              <w:spacing w:before="20" w:after="20"/>
              <w:rPr>
                <w:szCs w:val="20"/>
              </w:rPr>
            </w:pPr>
            <w:r>
              <w:rPr>
                <w:szCs w:val="20"/>
              </w:rPr>
              <w:t>181031</w:t>
            </w:r>
          </w:p>
        </w:tc>
      </w:tr>
      <w:tr w:rsidR="00240142">
        <w:tc>
          <w:tcPr>
            <w:tcW w:w="3435" w:type="dxa"/>
            <w:shd w:val="clear" w:color="auto" w:fill="E8F2D4"/>
          </w:tcPr>
          <w:p w:rsidR="00240142" w:rsidRDefault="00652B88">
            <w:pPr>
              <w:widowControl w:val="0"/>
              <w:spacing w:before="20" w:after="20"/>
              <w:rPr>
                <w:b/>
                <w:bCs/>
              </w:rPr>
            </w:pPr>
            <w:r>
              <w:rPr>
                <w:b/>
                <w:bCs/>
                <w:szCs w:val="20"/>
              </w:rPr>
              <w:t>Juridiskā adrese</w:t>
            </w:r>
          </w:p>
        </w:tc>
        <w:tc>
          <w:tcPr>
            <w:tcW w:w="6062" w:type="dxa"/>
          </w:tcPr>
          <w:p w:rsidR="00240142" w:rsidRDefault="00652B88">
            <w:pPr>
              <w:widowControl w:val="0"/>
              <w:spacing w:before="20" w:after="20"/>
              <w:rPr>
                <w:szCs w:val="20"/>
              </w:rPr>
            </w:pPr>
            <w:r>
              <w:rPr>
                <w:szCs w:val="20"/>
              </w:rPr>
              <w:t xml:space="preserve">Dzērbenes iela 14, Rīga, LV-1006 </w:t>
            </w:r>
          </w:p>
        </w:tc>
      </w:tr>
      <w:tr w:rsidR="00240142">
        <w:tc>
          <w:tcPr>
            <w:tcW w:w="3435" w:type="dxa"/>
            <w:shd w:val="clear" w:color="auto" w:fill="E8F2D4"/>
          </w:tcPr>
          <w:p w:rsidR="00240142" w:rsidRDefault="00652B88">
            <w:pPr>
              <w:widowControl w:val="0"/>
              <w:spacing w:before="20" w:after="20"/>
              <w:rPr>
                <w:b/>
                <w:bCs/>
              </w:rPr>
            </w:pPr>
            <w:r>
              <w:rPr>
                <w:b/>
                <w:bCs/>
                <w:szCs w:val="20"/>
              </w:rPr>
              <w:t>Tālruņa numurs</w:t>
            </w:r>
          </w:p>
        </w:tc>
        <w:tc>
          <w:tcPr>
            <w:tcW w:w="6062" w:type="dxa"/>
          </w:tcPr>
          <w:p w:rsidR="00240142" w:rsidRDefault="00652B88">
            <w:pPr>
              <w:widowControl w:val="0"/>
              <w:spacing w:before="20" w:after="20"/>
              <w:rPr>
                <w:szCs w:val="20"/>
              </w:rPr>
            </w:pPr>
            <w:r>
              <w:rPr>
                <w:szCs w:val="20"/>
              </w:rPr>
              <w:t>+371 67554500</w:t>
            </w:r>
          </w:p>
        </w:tc>
      </w:tr>
      <w:tr w:rsidR="00240142">
        <w:tc>
          <w:tcPr>
            <w:tcW w:w="3435" w:type="dxa"/>
            <w:shd w:val="clear" w:color="auto" w:fill="E8F2D4"/>
          </w:tcPr>
          <w:p w:rsidR="00240142" w:rsidRDefault="00652B88">
            <w:pPr>
              <w:widowControl w:val="0"/>
              <w:spacing w:before="20" w:after="20"/>
              <w:rPr>
                <w:b/>
                <w:bCs/>
              </w:rPr>
            </w:pPr>
            <w:r>
              <w:rPr>
                <w:b/>
                <w:bCs/>
                <w:szCs w:val="20"/>
              </w:rPr>
              <w:t>Interneta vietne</w:t>
            </w:r>
          </w:p>
        </w:tc>
        <w:tc>
          <w:tcPr>
            <w:tcW w:w="6062" w:type="dxa"/>
          </w:tcPr>
          <w:p w:rsidR="00240142" w:rsidRDefault="00A16820">
            <w:pPr>
              <w:widowControl w:val="0"/>
              <w:spacing w:before="20" w:after="20"/>
            </w:pPr>
            <w:hyperlink r:id="rId7" w:tooltip="http://www.edi.lv/" w:history="1">
              <w:r w:rsidR="00652B88">
                <w:rPr>
                  <w:rStyle w:val="Hyperlink"/>
                  <w:szCs w:val="20"/>
                </w:rPr>
                <w:t>www.edi.lv</w:t>
              </w:r>
            </w:hyperlink>
          </w:p>
        </w:tc>
      </w:tr>
      <w:tr w:rsidR="00240142">
        <w:tc>
          <w:tcPr>
            <w:tcW w:w="3435" w:type="dxa"/>
            <w:shd w:val="clear" w:color="auto" w:fill="E8F2D4"/>
          </w:tcPr>
          <w:p w:rsidR="00240142" w:rsidRDefault="00652B88">
            <w:pPr>
              <w:widowControl w:val="0"/>
              <w:spacing w:before="20" w:after="20"/>
              <w:rPr>
                <w:b/>
                <w:bCs/>
              </w:rPr>
            </w:pPr>
            <w:r>
              <w:rPr>
                <w:b/>
                <w:bCs/>
                <w:szCs w:val="20"/>
              </w:rPr>
              <w:t>Kontaktpersona iepirkuma jautājumos</w:t>
            </w:r>
          </w:p>
        </w:tc>
        <w:tc>
          <w:tcPr>
            <w:tcW w:w="6062" w:type="dxa"/>
          </w:tcPr>
          <w:p w:rsidR="00240142" w:rsidRDefault="00652B88">
            <w:pPr>
              <w:widowControl w:val="0"/>
              <w:spacing w:before="20" w:after="20"/>
              <w:rPr>
                <w:szCs w:val="20"/>
              </w:rPr>
            </w:pPr>
            <w:r>
              <w:rPr>
                <w:szCs w:val="20"/>
              </w:rPr>
              <w:t xml:space="preserve">Sintija Sīmane, EDI juriste </w:t>
            </w:r>
          </w:p>
          <w:p w:rsidR="00240142" w:rsidRDefault="00652B88">
            <w:pPr>
              <w:widowControl w:val="0"/>
              <w:spacing w:before="20" w:after="20"/>
              <w:rPr>
                <w:szCs w:val="20"/>
              </w:rPr>
            </w:pPr>
            <w:r>
              <w:rPr>
                <w:szCs w:val="20"/>
              </w:rPr>
              <w:t xml:space="preserve">E-pasts saziņai: iepirkumi@edi.lv  </w:t>
            </w:r>
          </w:p>
          <w:p w:rsidR="00240142" w:rsidRDefault="00652B88">
            <w:pPr>
              <w:widowControl w:val="0"/>
              <w:spacing w:before="20" w:after="20"/>
              <w:rPr>
                <w:i/>
                <w:iCs/>
              </w:rPr>
            </w:pPr>
            <w:r>
              <w:rPr>
                <w:i/>
                <w:iCs/>
                <w:szCs w:val="20"/>
              </w:rPr>
              <w:t>Kontaktpersona Iepirkuma norises laikā sniedz tikai organizatorisku informāciju.</w:t>
            </w:r>
          </w:p>
        </w:tc>
      </w:tr>
      <w:tr w:rsidR="00240142">
        <w:tc>
          <w:tcPr>
            <w:tcW w:w="3435" w:type="dxa"/>
            <w:shd w:val="clear" w:color="auto" w:fill="E8F2D4"/>
          </w:tcPr>
          <w:p w:rsidR="00240142" w:rsidRDefault="00652B88">
            <w:pPr>
              <w:widowControl w:val="0"/>
              <w:spacing w:before="20" w:after="20"/>
              <w:rPr>
                <w:b/>
                <w:bCs/>
              </w:rPr>
            </w:pPr>
            <w:r>
              <w:rPr>
                <w:b/>
                <w:bCs/>
                <w:szCs w:val="20"/>
              </w:rPr>
              <w:t>Darba laiks</w:t>
            </w:r>
          </w:p>
        </w:tc>
        <w:tc>
          <w:tcPr>
            <w:tcW w:w="6062" w:type="dxa"/>
          </w:tcPr>
          <w:p w:rsidR="00240142" w:rsidRDefault="00652B88">
            <w:pPr>
              <w:pStyle w:val="ListParagraph"/>
              <w:widowControl w:val="0"/>
              <w:ind w:left="0"/>
              <w:jc w:val="both"/>
            </w:pPr>
            <w:r>
              <w:t>Darba dienās no plkst. 8:30 līdz plkst.17:00</w:t>
            </w:r>
          </w:p>
          <w:p w:rsidR="00240142" w:rsidRDefault="00652B88">
            <w:pPr>
              <w:widowControl w:val="0"/>
              <w:spacing w:before="20" w:after="20"/>
              <w:rPr>
                <w:szCs w:val="20"/>
              </w:rPr>
            </w:pPr>
            <w:r>
              <w:rPr>
                <w:szCs w:val="20"/>
              </w:rPr>
              <w:t>Pārtraukums no 12.00 līdz 12.30</w:t>
            </w:r>
          </w:p>
        </w:tc>
      </w:tr>
    </w:tbl>
    <w:p w:rsidR="00240142" w:rsidRDefault="00240142">
      <w:pPr>
        <w:spacing w:after="120"/>
        <w:jc w:val="both"/>
      </w:pPr>
    </w:p>
    <w:p w:rsidR="00240142" w:rsidRDefault="00652B88">
      <w:pPr>
        <w:pStyle w:val="ListParagraph"/>
        <w:numPr>
          <w:ilvl w:val="1"/>
          <w:numId w:val="1"/>
        </w:numPr>
        <w:spacing w:after="120"/>
        <w:contextualSpacing w:val="0"/>
        <w:jc w:val="both"/>
      </w:pPr>
      <w:r>
        <w:t>Iepirkumu veic EDI iepirkumu komisija, kas izveidota ar  EDI direktora 23.05.2024. rīkojumu Nr. 1.1.-2/18-24 “Par iepirkumu komisiju” (</w:t>
      </w:r>
      <w:r>
        <w:rPr>
          <w:i/>
          <w:iCs/>
        </w:rPr>
        <w:t>tālāk tekstā - Komisija</w:t>
      </w:r>
      <w:r>
        <w:t>).</w:t>
      </w:r>
    </w:p>
    <w:p w:rsidR="00240142" w:rsidRDefault="00652B88">
      <w:pPr>
        <w:pStyle w:val="ListParagraph"/>
        <w:numPr>
          <w:ilvl w:val="0"/>
          <w:numId w:val="1"/>
        </w:numPr>
        <w:spacing w:after="120"/>
        <w:ind w:left="0" w:firstLine="0"/>
        <w:contextualSpacing w:val="0"/>
        <w:rPr>
          <w:b/>
          <w:bCs/>
        </w:rPr>
      </w:pPr>
      <w:r>
        <w:rPr>
          <w:b/>
          <w:bCs/>
        </w:rPr>
        <w:t>INFORMĀCIJA PAR IEPIRKUMA PRIEKŠMETU</w:t>
      </w:r>
    </w:p>
    <w:p w:rsidR="00240142" w:rsidRDefault="00652B88">
      <w:pPr>
        <w:pStyle w:val="ListParagraph"/>
        <w:numPr>
          <w:ilvl w:val="1"/>
          <w:numId w:val="1"/>
        </w:numPr>
        <w:spacing w:after="120"/>
        <w:contextualSpacing w:val="0"/>
        <w:jc w:val="both"/>
      </w:pPr>
      <w:r>
        <w:rPr>
          <w:b/>
          <w:bCs/>
        </w:rPr>
        <w:t>Iepirkuma priekšmets un apjoms:</w:t>
      </w:r>
      <w:r>
        <w:t xml:space="preserve"> datortehnikas komponenšu un piederumu iegāde </w:t>
      </w:r>
      <w:r>
        <w:br/>
        <w:t>(pirkums ar piegādi) publiska piegādes līguma ietvaros saskaņā ar Iepirkuma nolikumā (</w:t>
      </w:r>
      <w:r>
        <w:rPr>
          <w:i/>
          <w:iCs/>
        </w:rPr>
        <w:t>tālāk tekstā – Nolikums</w:t>
      </w:r>
      <w:r>
        <w:t>) un tā pielikuma prasībām.</w:t>
      </w:r>
    </w:p>
    <w:p w:rsidR="00240142" w:rsidRPr="007C213A" w:rsidRDefault="00652B88" w:rsidP="007C213A">
      <w:pPr>
        <w:pStyle w:val="ListParagraph"/>
        <w:numPr>
          <w:ilvl w:val="1"/>
          <w:numId w:val="1"/>
        </w:numPr>
        <w:spacing w:after="120"/>
        <w:contextualSpacing w:val="0"/>
        <w:jc w:val="both"/>
      </w:pPr>
      <w:r>
        <w:rPr>
          <w:b/>
          <w:bCs/>
        </w:rPr>
        <w:t>Galvenais CPV kods:</w:t>
      </w:r>
      <w:r>
        <w:t xml:space="preserve">  3020000</w:t>
      </w:r>
      <w:r w:rsidR="001473DB">
        <w:t>0-1 Datoru iekārtas un p</w:t>
      </w:r>
      <w:r w:rsidR="001473DB" w:rsidRPr="001473DB">
        <w:t>iederum.</w:t>
      </w:r>
      <w:r w:rsidRPr="001473DB">
        <w:rPr>
          <w:b/>
        </w:rPr>
        <w:t xml:space="preserve"> Papildus CPV kodi: </w:t>
      </w:r>
      <w:r w:rsidRPr="001473DB">
        <w:t>atbilstoši</w:t>
      </w:r>
      <w:r w:rsidRPr="001473DB">
        <w:rPr>
          <w:b/>
        </w:rPr>
        <w:t xml:space="preserve"> </w:t>
      </w:r>
      <w:r w:rsidRPr="001473DB">
        <w:t>Nolikuma 2.3. apakšpunktā norādītajam</w:t>
      </w:r>
      <w:r w:rsidRPr="001473DB">
        <w:rPr>
          <w:b/>
        </w:rPr>
        <w:t xml:space="preserve"> </w:t>
      </w:r>
      <w:r w:rsidRPr="001473DB">
        <w:t>(</w:t>
      </w:r>
      <w:r w:rsidRPr="001473DB">
        <w:rPr>
          <w:i/>
        </w:rPr>
        <w:t>skatīt 1.tabulu).</w:t>
      </w:r>
    </w:p>
    <w:p w:rsidR="00240142" w:rsidRDefault="00652B88">
      <w:pPr>
        <w:pStyle w:val="ListParagraph"/>
        <w:numPr>
          <w:ilvl w:val="1"/>
          <w:numId w:val="1"/>
        </w:numPr>
        <w:contextualSpacing w:val="0"/>
        <w:jc w:val="both"/>
      </w:pPr>
      <w:r>
        <w:rPr>
          <w:b/>
        </w:rPr>
        <w:t xml:space="preserve">Iepirkuma daļas: </w:t>
      </w:r>
      <w:r>
        <w:rPr>
          <w:bCs/>
        </w:rPr>
        <w:t>Iepirkums</w:t>
      </w:r>
      <w:r>
        <w:rPr>
          <w:b/>
        </w:rPr>
        <w:t xml:space="preserve"> </w:t>
      </w:r>
      <w:r>
        <w:t xml:space="preserve">ir sadalīts </w:t>
      </w:r>
      <w:r w:rsidRPr="000C3842">
        <w:t>šādās</w:t>
      </w:r>
      <w:r w:rsidRPr="000C3842">
        <w:rPr>
          <w:b/>
        </w:rPr>
        <w:t xml:space="preserve"> </w:t>
      </w:r>
      <w:r w:rsidR="00977F9D">
        <w:rPr>
          <w:b/>
        </w:rPr>
        <w:t>4</w:t>
      </w:r>
      <w:r w:rsidRPr="000C3842">
        <w:rPr>
          <w:b/>
        </w:rPr>
        <w:t xml:space="preserve"> (</w:t>
      </w:r>
      <w:r w:rsidR="00977F9D">
        <w:rPr>
          <w:b/>
        </w:rPr>
        <w:t>četrās</w:t>
      </w:r>
      <w:r w:rsidRPr="000C3842">
        <w:rPr>
          <w:b/>
        </w:rPr>
        <w:t>)</w:t>
      </w:r>
      <w:r w:rsidRPr="000C3842">
        <w:t xml:space="preserve"> Iepirkuma</w:t>
      </w:r>
      <w:r>
        <w:t xml:space="preserve"> priekšmeta daļās: (</w:t>
      </w:r>
      <w:r>
        <w:rPr>
          <w:i/>
        </w:rPr>
        <w:t>skatīt 1. tabulu)</w:t>
      </w:r>
    </w:p>
    <w:p w:rsidR="00240142" w:rsidRDefault="00652B88">
      <w:pPr>
        <w:pStyle w:val="ListParagraph"/>
        <w:widowControl w:val="0"/>
        <w:spacing w:after="120"/>
        <w:contextualSpacing w:val="0"/>
        <w:jc w:val="right"/>
        <w:rPr>
          <w:b/>
          <w:i/>
          <w:u w:val="single"/>
        </w:rPr>
      </w:pPr>
      <w:r>
        <w:rPr>
          <w:b/>
          <w:i/>
          <w:u w:val="single"/>
        </w:rPr>
        <w:t>1.tabula</w:t>
      </w:r>
    </w:p>
    <w:tbl>
      <w:tblPr>
        <w:tblStyle w:val="TableGrid"/>
        <w:tblW w:w="9639" w:type="dxa"/>
        <w:tblInd w:w="-5" w:type="dxa"/>
        <w:tblLayout w:type="fixed"/>
        <w:tblLook w:val="04A0" w:firstRow="1" w:lastRow="0" w:firstColumn="1" w:lastColumn="0" w:noHBand="0" w:noVBand="1"/>
      </w:tblPr>
      <w:tblGrid>
        <w:gridCol w:w="709"/>
        <w:gridCol w:w="4111"/>
        <w:gridCol w:w="4819"/>
      </w:tblGrid>
      <w:tr w:rsidR="00240142" w:rsidTr="00F12E70">
        <w:tc>
          <w:tcPr>
            <w:tcW w:w="709" w:type="dxa"/>
            <w:shd w:val="clear" w:color="auto" w:fill="C5E0B3" w:themeFill="accent6" w:themeFillTint="66"/>
          </w:tcPr>
          <w:p w:rsidR="00240142" w:rsidRDefault="00652B88">
            <w:pPr>
              <w:pStyle w:val="ListParagraph"/>
              <w:widowControl w:val="0"/>
              <w:ind w:left="0"/>
              <w:contextualSpacing w:val="0"/>
              <w:jc w:val="center"/>
              <w:rPr>
                <w:b/>
                <w:bCs/>
                <w:sz w:val="22"/>
                <w:szCs w:val="22"/>
              </w:rPr>
            </w:pPr>
            <w:r>
              <w:rPr>
                <w:b/>
                <w:bCs/>
                <w:sz w:val="22"/>
                <w:szCs w:val="22"/>
              </w:rPr>
              <w:t>Nr.</w:t>
            </w:r>
          </w:p>
          <w:p w:rsidR="00240142" w:rsidRDefault="00652B88">
            <w:pPr>
              <w:pStyle w:val="ListParagraph"/>
              <w:widowControl w:val="0"/>
              <w:ind w:left="0"/>
              <w:contextualSpacing w:val="0"/>
              <w:jc w:val="center"/>
              <w:rPr>
                <w:b/>
                <w:sz w:val="22"/>
                <w:szCs w:val="22"/>
              </w:rPr>
            </w:pPr>
            <w:r>
              <w:rPr>
                <w:b/>
                <w:bCs/>
                <w:sz w:val="22"/>
                <w:szCs w:val="22"/>
              </w:rPr>
              <w:t>p.k.</w:t>
            </w:r>
          </w:p>
        </w:tc>
        <w:tc>
          <w:tcPr>
            <w:tcW w:w="4111" w:type="dxa"/>
            <w:shd w:val="clear" w:color="auto" w:fill="C5E0B3" w:themeFill="accent6" w:themeFillTint="66"/>
          </w:tcPr>
          <w:p w:rsidR="00240142" w:rsidRDefault="00652B88">
            <w:pPr>
              <w:pStyle w:val="ListParagraph"/>
              <w:widowControl w:val="0"/>
              <w:ind w:left="0"/>
              <w:contextualSpacing w:val="0"/>
              <w:rPr>
                <w:b/>
                <w:sz w:val="22"/>
                <w:szCs w:val="22"/>
              </w:rPr>
            </w:pPr>
            <w:r>
              <w:rPr>
                <w:b/>
                <w:sz w:val="22"/>
                <w:szCs w:val="22"/>
              </w:rPr>
              <w:t>Iepirkuma priekšmeta daļas numurs un nosaukums</w:t>
            </w:r>
          </w:p>
        </w:tc>
        <w:tc>
          <w:tcPr>
            <w:tcW w:w="4819" w:type="dxa"/>
            <w:shd w:val="clear" w:color="auto" w:fill="C5E0B3" w:themeFill="accent6" w:themeFillTint="66"/>
          </w:tcPr>
          <w:p w:rsidR="00240142" w:rsidRDefault="00652B88">
            <w:pPr>
              <w:pStyle w:val="ListParagraph"/>
              <w:widowControl w:val="0"/>
              <w:ind w:left="0"/>
              <w:contextualSpacing w:val="0"/>
              <w:rPr>
                <w:b/>
                <w:sz w:val="22"/>
                <w:szCs w:val="22"/>
              </w:rPr>
            </w:pPr>
            <w:r>
              <w:rPr>
                <w:b/>
                <w:sz w:val="22"/>
                <w:szCs w:val="22"/>
              </w:rPr>
              <w:t>Papildus CPV kodi attiecīgajai Iepirkuma priekšmeta daļai</w:t>
            </w:r>
          </w:p>
        </w:tc>
      </w:tr>
      <w:tr w:rsidR="00240142" w:rsidTr="00F12E70">
        <w:tc>
          <w:tcPr>
            <w:tcW w:w="709" w:type="dxa"/>
            <w:shd w:val="clear" w:color="auto" w:fill="auto"/>
          </w:tcPr>
          <w:p w:rsidR="00240142" w:rsidRDefault="00240142">
            <w:pPr>
              <w:pStyle w:val="ListParagraph"/>
              <w:widowControl w:val="0"/>
              <w:numPr>
                <w:ilvl w:val="0"/>
                <w:numId w:val="6"/>
              </w:numPr>
              <w:spacing w:before="120" w:after="120"/>
              <w:contextualSpacing w:val="0"/>
              <w:jc w:val="center"/>
              <w:rPr>
                <w:b/>
                <w:sz w:val="22"/>
                <w:szCs w:val="22"/>
              </w:rPr>
            </w:pPr>
          </w:p>
        </w:tc>
        <w:tc>
          <w:tcPr>
            <w:tcW w:w="4111" w:type="dxa"/>
            <w:shd w:val="clear" w:color="auto" w:fill="auto"/>
          </w:tcPr>
          <w:p w:rsidR="00240142" w:rsidRDefault="00652B88">
            <w:pPr>
              <w:pStyle w:val="ListParagraph"/>
              <w:widowControl w:val="0"/>
              <w:spacing w:before="120" w:after="120"/>
              <w:ind w:left="0"/>
              <w:contextualSpacing w:val="0"/>
              <w:rPr>
                <w:sz w:val="22"/>
                <w:szCs w:val="22"/>
              </w:rPr>
            </w:pPr>
            <w:r>
              <w:rPr>
                <w:b/>
                <w:bCs/>
                <w:iCs/>
                <w:sz w:val="22"/>
                <w:szCs w:val="22"/>
              </w:rPr>
              <w:t>1.daļa “Datortehnikas komponentes - 1”</w:t>
            </w:r>
          </w:p>
        </w:tc>
        <w:tc>
          <w:tcPr>
            <w:tcW w:w="4819" w:type="dxa"/>
            <w:shd w:val="clear" w:color="auto" w:fill="auto"/>
          </w:tcPr>
          <w:p w:rsidR="00476C71" w:rsidRDefault="00F12E70" w:rsidP="00100F87">
            <w:pPr>
              <w:pStyle w:val="ListParagraph"/>
              <w:widowControl w:val="0"/>
              <w:spacing w:before="120"/>
              <w:ind w:left="0"/>
              <w:contextualSpacing w:val="0"/>
              <w:rPr>
                <w:bCs/>
                <w:iCs/>
                <w:sz w:val="20"/>
                <w:szCs w:val="22"/>
              </w:rPr>
            </w:pPr>
            <w:r w:rsidRPr="00100F87">
              <w:rPr>
                <w:bCs/>
                <w:iCs/>
                <w:sz w:val="20"/>
                <w:szCs w:val="22"/>
              </w:rPr>
              <w:t xml:space="preserve">30236110-6 Brīvpiekļuves atmiņa (RAM) </w:t>
            </w:r>
          </w:p>
          <w:p w:rsidR="00F12E70" w:rsidRPr="00100F87" w:rsidRDefault="00F12E70" w:rsidP="00476C71">
            <w:pPr>
              <w:pStyle w:val="ListParagraph"/>
              <w:widowControl w:val="0"/>
              <w:ind w:left="0"/>
              <w:contextualSpacing w:val="0"/>
              <w:rPr>
                <w:bCs/>
                <w:iCs/>
                <w:sz w:val="20"/>
                <w:szCs w:val="22"/>
              </w:rPr>
            </w:pPr>
            <w:r w:rsidRPr="00100F87">
              <w:rPr>
                <w:bCs/>
                <w:iCs/>
                <w:sz w:val="20"/>
                <w:szCs w:val="22"/>
              </w:rPr>
              <w:t>30234000-8 Atmiņas vide</w:t>
            </w:r>
          </w:p>
          <w:p w:rsidR="00F12E70" w:rsidRPr="00100F87" w:rsidRDefault="00F12E70" w:rsidP="00100F87">
            <w:pPr>
              <w:pStyle w:val="ListParagraph"/>
              <w:widowControl w:val="0"/>
              <w:ind w:left="0"/>
              <w:contextualSpacing w:val="0"/>
              <w:rPr>
                <w:bCs/>
                <w:iCs/>
                <w:sz w:val="20"/>
                <w:szCs w:val="22"/>
              </w:rPr>
            </w:pPr>
            <w:r w:rsidRPr="00100F87">
              <w:rPr>
                <w:bCs/>
                <w:iCs/>
                <w:sz w:val="20"/>
                <w:szCs w:val="22"/>
              </w:rPr>
              <w:t>30237130-9 Datoru kartes</w:t>
            </w:r>
          </w:p>
          <w:p w:rsidR="00F12E70" w:rsidRPr="00100F87" w:rsidRDefault="00F12E70" w:rsidP="00100F87">
            <w:pPr>
              <w:pStyle w:val="ListParagraph"/>
              <w:widowControl w:val="0"/>
              <w:ind w:left="0"/>
              <w:contextualSpacing w:val="0"/>
              <w:rPr>
                <w:bCs/>
                <w:iCs/>
                <w:sz w:val="20"/>
                <w:szCs w:val="22"/>
              </w:rPr>
            </w:pPr>
            <w:r w:rsidRPr="00100F87">
              <w:rPr>
                <w:bCs/>
                <w:iCs/>
                <w:sz w:val="20"/>
                <w:szCs w:val="22"/>
              </w:rPr>
              <w:t>30211500-6 Centrālais procesors (CPU)</w:t>
            </w:r>
          </w:p>
          <w:p w:rsidR="00F12E70" w:rsidRPr="00100F87" w:rsidRDefault="00F12E70" w:rsidP="00100F87">
            <w:pPr>
              <w:pStyle w:val="ListParagraph"/>
              <w:widowControl w:val="0"/>
              <w:ind w:left="0"/>
              <w:contextualSpacing w:val="0"/>
              <w:rPr>
                <w:bCs/>
                <w:iCs/>
                <w:sz w:val="20"/>
                <w:szCs w:val="22"/>
              </w:rPr>
            </w:pPr>
            <w:r w:rsidRPr="00100F87">
              <w:rPr>
                <w:bCs/>
                <w:iCs/>
                <w:sz w:val="20"/>
                <w:szCs w:val="22"/>
              </w:rPr>
              <w:t>30237140-2 Mātesplates</w:t>
            </w:r>
          </w:p>
          <w:p w:rsidR="00F12E70" w:rsidRDefault="00476C71" w:rsidP="00100F87">
            <w:pPr>
              <w:pStyle w:val="ListParagraph"/>
              <w:widowControl w:val="0"/>
              <w:spacing w:after="120"/>
              <w:ind w:left="0"/>
              <w:contextualSpacing w:val="0"/>
              <w:rPr>
                <w:bCs/>
                <w:iCs/>
                <w:sz w:val="22"/>
                <w:szCs w:val="22"/>
                <w:highlight w:val="yellow"/>
              </w:rPr>
            </w:pPr>
            <w:r>
              <w:rPr>
                <w:bCs/>
                <w:iCs/>
                <w:sz w:val="20"/>
                <w:szCs w:val="22"/>
              </w:rPr>
              <w:t>30237100-0 Datoru detaļas</w:t>
            </w:r>
          </w:p>
        </w:tc>
      </w:tr>
      <w:tr w:rsidR="00240142" w:rsidTr="00F12E70">
        <w:tc>
          <w:tcPr>
            <w:tcW w:w="709" w:type="dxa"/>
            <w:shd w:val="clear" w:color="auto" w:fill="auto"/>
          </w:tcPr>
          <w:p w:rsidR="00240142" w:rsidRDefault="00240142">
            <w:pPr>
              <w:pStyle w:val="ListParagraph"/>
              <w:widowControl w:val="0"/>
              <w:numPr>
                <w:ilvl w:val="0"/>
                <w:numId w:val="6"/>
              </w:numPr>
              <w:spacing w:before="120" w:after="120"/>
              <w:contextualSpacing w:val="0"/>
              <w:jc w:val="center"/>
              <w:rPr>
                <w:b/>
                <w:sz w:val="22"/>
                <w:szCs w:val="22"/>
              </w:rPr>
            </w:pPr>
          </w:p>
        </w:tc>
        <w:tc>
          <w:tcPr>
            <w:tcW w:w="4111" w:type="dxa"/>
            <w:shd w:val="clear" w:color="auto" w:fill="auto"/>
          </w:tcPr>
          <w:p w:rsidR="00240142" w:rsidRDefault="00652B88">
            <w:pPr>
              <w:pStyle w:val="ListParagraph"/>
              <w:widowControl w:val="0"/>
              <w:spacing w:before="120" w:after="120"/>
              <w:ind w:left="0"/>
              <w:contextualSpacing w:val="0"/>
              <w:rPr>
                <w:b/>
                <w:sz w:val="22"/>
                <w:szCs w:val="22"/>
              </w:rPr>
            </w:pPr>
            <w:r>
              <w:rPr>
                <w:b/>
                <w:sz w:val="22"/>
                <w:szCs w:val="22"/>
              </w:rPr>
              <w:t>2. daļa “Datortehnikas komponentes - 2”</w:t>
            </w:r>
          </w:p>
        </w:tc>
        <w:tc>
          <w:tcPr>
            <w:tcW w:w="4819" w:type="dxa"/>
            <w:shd w:val="clear" w:color="auto" w:fill="auto"/>
          </w:tcPr>
          <w:p w:rsidR="007F0A1C" w:rsidRDefault="007F0A1C" w:rsidP="007F0A1C">
            <w:pPr>
              <w:pStyle w:val="ListParagraph"/>
              <w:widowControl w:val="0"/>
              <w:spacing w:before="120"/>
              <w:ind w:left="0"/>
              <w:contextualSpacing w:val="0"/>
              <w:rPr>
                <w:bCs/>
                <w:iCs/>
                <w:sz w:val="20"/>
                <w:szCs w:val="22"/>
              </w:rPr>
            </w:pPr>
            <w:r w:rsidRPr="00100F87">
              <w:rPr>
                <w:bCs/>
                <w:iCs/>
                <w:sz w:val="20"/>
                <w:szCs w:val="22"/>
              </w:rPr>
              <w:t xml:space="preserve">30236110-6 Brīvpiekļuves atmiņa (RAM) </w:t>
            </w:r>
          </w:p>
          <w:p w:rsidR="007F0A1C" w:rsidRDefault="007F0A1C" w:rsidP="007F0A1C">
            <w:pPr>
              <w:pStyle w:val="ListParagraph"/>
              <w:widowControl w:val="0"/>
              <w:ind w:left="0"/>
              <w:contextualSpacing w:val="0"/>
              <w:rPr>
                <w:bCs/>
                <w:iCs/>
                <w:sz w:val="20"/>
                <w:szCs w:val="22"/>
              </w:rPr>
            </w:pPr>
            <w:r w:rsidRPr="00100F87">
              <w:rPr>
                <w:bCs/>
                <w:iCs/>
                <w:sz w:val="20"/>
                <w:szCs w:val="22"/>
              </w:rPr>
              <w:t>30234000-8 Atmiņas vide</w:t>
            </w:r>
          </w:p>
          <w:p w:rsidR="007F0A1C" w:rsidRPr="00100F87" w:rsidRDefault="007F0A1C" w:rsidP="007F0A1C">
            <w:pPr>
              <w:pStyle w:val="ListParagraph"/>
              <w:widowControl w:val="0"/>
              <w:ind w:left="0"/>
              <w:contextualSpacing w:val="0"/>
              <w:rPr>
                <w:bCs/>
                <w:iCs/>
                <w:sz w:val="20"/>
                <w:szCs w:val="22"/>
              </w:rPr>
            </w:pPr>
            <w:r w:rsidRPr="00100F87">
              <w:rPr>
                <w:bCs/>
                <w:iCs/>
                <w:sz w:val="20"/>
                <w:szCs w:val="22"/>
              </w:rPr>
              <w:lastRenderedPageBreak/>
              <w:t>30237130-9 Datoru kartes</w:t>
            </w:r>
          </w:p>
          <w:p w:rsidR="007F0A1C" w:rsidRPr="00100F87" w:rsidRDefault="007F0A1C" w:rsidP="007F0A1C">
            <w:pPr>
              <w:pStyle w:val="ListParagraph"/>
              <w:widowControl w:val="0"/>
              <w:ind w:left="0"/>
              <w:contextualSpacing w:val="0"/>
              <w:rPr>
                <w:bCs/>
                <w:iCs/>
                <w:sz w:val="20"/>
                <w:szCs w:val="22"/>
              </w:rPr>
            </w:pPr>
            <w:r w:rsidRPr="00100F87">
              <w:rPr>
                <w:bCs/>
                <w:iCs/>
                <w:sz w:val="20"/>
                <w:szCs w:val="22"/>
              </w:rPr>
              <w:t>30211500-6 Centrālais procesors (CPU)</w:t>
            </w:r>
          </w:p>
          <w:p w:rsidR="007F0A1C" w:rsidRPr="00100F87" w:rsidRDefault="007F0A1C" w:rsidP="007F0A1C">
            <w:pPr>
              <w:pStyle w:val="ListParagraph"/>
              <w:widowControl w:val="0"/>
              <w:ind w:left="0"/>
              <w:contextualSpacing w:val="0"/>
              <w:rPr>
                <w:bCs/>
                <w:iCs/>
                <w:sz w:val="20"/>
                <w:szCs w:val="22"/>
              </w:rPr>
            </w:pPr>
            <w:r w:rsidRPr="00100F87">
              <w:rPr>
                <w:bCs/>
                <w:iCs/>
                <w:sz w:val="20"/>
                <w:szCs w:val="22"/>
              </w:rPr>
              <w:t>30237140-2 Mātesplates</w:t>
            </w:r>
          </w:p>
          <w:p w:rsidR="007F0A1C" w:rsidRPr="007F0A1C" w:rsidRDefault="007F0A1C" w:rsidP="007F0A1C">
            <w:pPr>
              <w:pStyle w:val="ListParagraph"/>
              <w:widowControl w:val="0"/>
              <w:spacing w:after="120"/>
              <w:ind w:left="0"/>
              <w:contextualSpacing w:val="0"/>
              <w:rPr>
                <w:bCs/>
                <w:iCs/>
                <w:sz w:val="20"/>
                <w:szCs w:val="22"/>
              </w:rPr>
            </w:pPr>
            <w:r>
              <w:rPr>
                <w:bCs/>
                <w:iCs/>
                <w:sz w:val="20"/>
                <w:szCs w:val="22"/>
              </w:rPr>
              <w:t>30237100-0 Datoru detaļas</w:t>
            </w:r>
          </w:p>
        </w:tc>
      </w:tr>
      <w:tr w:rsidR="00240142" w:rsidTr="00F12E70">
        <w:tc>
          <w:tcPr>
            <w:tcW w:w="709" w:type="dxa"/>
            <w:shd w:val="clear" w:color="auto" w:fill="auto"/>
          </w:tcPr>
          <w:p w:rsidR="00240142" w:rsidRDefault="00240142">
            <w:pPr>
              <w:pStyle w:val="ListParagraph"/>
              <w:widowControl w:val="0"/>
              <w:numPr>
                <w:ilvl w:val="0"/>
                <w:numId w:val="6"/>
              </w:numPr>
              <w:spacing w:before="120" w:after="120"/>
              <w:contextualSpacing w:val="0"/>
              <w:jc w:val="center"/>
              <w:rPr>
                <w:b/>
                <w:sz w:val="22"/>
                <w:szCs w:val="22"/>
              </w:rPr>
            </w:pPr>
          </w:p>
        </w:tc>
        <w:tc>
          <w:tcPr>
            <w:tcW w:w="4111" w:type="dxa"/>
            <w:shd w:val="clear" w:color="auto" w:fill="auto"/>
          </w:tcPr>
          <w:p w:rsidR="00240142" w:rsidRDefault="00652B88">
            <w:pPr>
              <w:pStyle w:val="ListParagraph"/>
              <w:widowControl w:val="0"/>
              <w:spacing w:before="120" w:after="120"/>
              <w:ind w:left="0"/>
              <w:contextualSpacing w:val="0"/>
              <w:rPr>
                <w:b/>
                <w:sz w:val="22"/>
                <w:szCs w:val="22"/>
              </w:rPr>
            </w:pPr>
            <w:r>
              <w:rPr>
                <w:b/>
                <w:sz w:val="22"/>
                <w:szCs w:val="22"/>
              </w:rPr>
              <w:t>3. daļa “Datortehnikas komponentes - 3”</w:t>
            </w:r>
          </w:p>
        </w:tc>
        <w:tc>
          <w:tcPr>
            <w:tcW w:w="4819" w:type="dxa"/>
            <w:shd w:val="clear" w:color="auto" w:fill="auto"/>
          </w:tcPr>
          <w:p w:rsidR="004D6CCE" w:rsidRDefault="004D6CCE" w:rsidP="004D6CCE">
            <w:pPr>
              <w:pStyle w:val="ListParagraph"/>
              <w:widowControl w:val="0"/>
              <w:spacing w:before="120"/>
              <w:ind w:left="0"/>
              <w:contextualSpacing w:val="0"/>
              <w:rPr>
                <w:bCs/>
                <w:iCs/>
                <w:sz w:val="20"/>
                <w:szCs w:val="22"/>
              </w:rPr>
            </w:pPr>
            <w:r w:rsidRPr="00100F87">
              <w:rPr>
                <w:bCs/>
                <w:iCs/>
                <w:sz w:val="20"/>
                <w:szCs w:val="22"/>
              </w:rPr>
              <w:t xml:space="preserve">30236110-6 Brīvpiekļuves atmiņa (RAM) </w:t>
            </w:r>
          </w:p>
          <w:p w:rsidR="004D6CCE" w:rsidRDefault="004D6CCE" w:rsidP="004D6CCE">
            <w:pPr>
              <w:pStyle w:val="ListParagraph"/>
              <w:widowControl w:val="0"/>
              <w:ind w:left="0"/>
              <w:contextualSpacing w:val="0"/>
              <w:rPr>
                <w:bCs/>
                <w:iCs/>
                <w:sz w:val="20"/>
                <w:szCs w:val="22"/>
              </w:rPr>
            </w:pPr>
            <w:r w:rsidRPr="00100F87">
              <w:rPr>
                <w:bCs/>
                <w:iCs/>
                <w:sz w:val="20"/>
                <w:szCs w:val="22"/>
              </w:rPr>
              <w:t>30234000-8 Atmiņas vide</w:t>
            </w:r>
          </w:p>
          <w:p w:rsidR="004D6CCE" w:rsidRPr="00100F87" w:rsidRDefault="004D6CCE" w:rsidP="004D6CCE">
            <w:pPr>
              <w:pStyle w:val="ListParagraph"/>
              <w:widowControl w:val="0"/>
              <w:ind w:left="0"/>
              <w:contextualSpacing w:val="0"/>
              <w:rPr>
                <w:bCs/>
                <w:iCs/>
                <w:sz w:val="20"/>
                <w:szCs w:val="22"/>
              </w:rPr>
            </w:pPr>
            <w:r w:rsidRPr="00100F87">
              <w:rPr>
                <w:bCs/>
                <w:iCs/>
                <w:sz w:val="20"/>
                <w:szCs w:val="22"/>
              </w:rPr>
              <w:t>30237130-9 Datoru kartes</w:t>
            </w:r>
          </w:p>
          <w:p w:rsidR="004D6CCE" w:rsidRPr="00100F87" w:rsidRDefault="004D6CCE" w:rsidP="004D6CCE">
            <w:pPr>
              <w:pStyle w:val="ListParagraph"/>
              <w:widowControl w:val="0"/>
              <w:ind w:left="0"/>
              <w:contextualSpacing w:val="0"/>
              <w:rPr>
                <w:bCs/>
                <w:iCs/>
                <w:sz w:val="20"/>
                <w:szCs w:val="22"/>
              </w:rPr>
            </w:pPr>
            <w:r w:rsidRPr="00100F87">
              <w:rPr>
                <w:bCs/>
                <w:iCs/>
                <w:sz w:val="20"/>
                <w:szCs w:val="22"/>
              </w:rPr>
              <w:t>30211500-6 Centrālais procesors (CPU)</w:t>
            </w:r>
          </w:p>
          <w:p w:rsidR="004D6CCE" w:rsidRPr="00100F87" w:rsidRDefault="004D6CCE" w:rsidP="004D6CCE">
            <w:pPr>
              <w:pStyle w:val="ListParagraph"/>
              <w:widowControl w:val="0"/>
              <w:ind w:left="0"/>
              <w:contextualSpacing w:val="0"/>
              <w:rPr>
                <w:bCs/>
                <w:iCs/>
                <w:sz w:val="20"/>
                <w:szCs w:val="22"/>
              </w:rPr>
            </w:pPr>
            <w:r w:rsidRPr="00100F87">
              <w:rPr>
                <w:bCs/>
                <w:iCs/>
                <w:sz w:val="20"/>
                <w:szCs w:val="22"/>
              </w:rPr>
              <w:t>30237140-2 Mātesplates</w:t>
            </w:r>
          </w:p>
          <w:p w:rsidR="004D6CCE" w:rsidRDefault="004D6CCE" w:rsidP="004D6CCE">
            <w:pPr>
              <w:pStyle w:val="ListParagraph"/>
              <w:widowControl w:val="0"/>
              <w:spacing w:after="120"/>
              <w:ind w:left="0"/>
              <w:contextualSpacing w:val="0"/>
              <w:rPr>
                <w:bCs/>
                <w:sz w:val="22"/>
                <w:szCs w:val="22"/>
                <w:highlight w:val="yellow"/>
              </w:rPr>
            </w:pPr>
            <w:r>
              <w:rPr>
                <w:bCs/>
                <w:iCs/>
                <w:sz w:val="20"/>
                <w:szCs w:val="22"/>
              </w:rPr>
              <w:t>30237100-0 Datoru detaļas</w:t>
            </w:r>
          </w:p>
        </w:tc>
      </w:tr>
      <w:tr w:rsidR="00240142" w:rsidTr="00F12E70">
        <w:tc>
          <w:tcPr>
            <w:tcW w:w="709" w:type="dxa"/>
            <w:shd w:val="clear" w:color="auto" w:fill="auto"/>
          </w:tcPr>
          <w:p w:rsidR="00240142" w:rsidRDefault="00240142">
            <w:pPr>
              <w:pStyle w:val="ListParagraph"/>
              <w:widowControl w:val="0"/>
              <w:numPr>
                <w:ilvl w:val="0"/>
                <w:numId w:val="6"/>
              </w:numPr>
              <w:spacing w:before="120" w:after="120"/>
              <w:contextualSpacing w:val="0"/>
              <w:jc w:val="center"/>
              <w:rPr>
                <w:b/>
                <w:sz w:val="22"/>
                <w:szCs w:val="22"/>
              </w:rPr>
            </w:pPr>
          </w:p>
        </w:tc>
        <w:tc>
          <w:tcPr>
            <w:tcW w:w="4111" w:type="dxa"/>
            <w:shd w:val="clear" w:color="auto" w:fill="auto"/>
          </w:tcPr>
          <w:p w:rsidR="00240142" w:rsidRDefault="00652B88" w:rsidP="00977F9D">
            <w:pPr>
              <w:pStyle w:val="ListParagraph"/>
              <w:widowControl w:val="0"/>
              <w:spacing w:before="120" w:after="120"/>
              <w:ind w:left="0"/>
              <w:contextualSpacing w:val="0"/>
              <w:rPr>
                <w:b/>
                <w:sz w:val="22"/>
                <w:szCs w:val="22"/>
              </w:rPr>
            </w:pPr>
            <w:r>
              <w:rPr>
                <w:b/>
                <w:sz w:val="22"/>
                <w:szCs w:val="22"/>
              </w:rPr>
              <w:t xml:space="preserve">4. daļa </w:t>
            </w:r>
            <w:r w:rsidR="00977F9D">
              <w:rPr>
                <w:b/>
                <w:sz w:val="22"/>
                <w:szCs w:val="22"/>
              </w:rPr>
              <w:t>“Monitori un datortehnikas piederumi”</w:t>
            </w:r>
          </w:p>
        </w:tc>
        <w:tc>
          <w:tcPr>
            <w:tcW w:w="4819" w:type="dxa"/>
            <w:shd w:val="clear" w:color="auto" w:fill="auto"/>
          </w:tcPr>
          <w:p w:rsidR="00977F9D" w:rsidRDefault="00E63902" w:rsidP="00977F9D">
            <w:pPr>
              <w:pStyle w:val="ListParagraph"/>
              <w:widowControl w:val="0"/>
              <w:spacing w:before="120"/>
              <w:ind w:left="0"/>
              <w:contextualSpacing w:val="0"/>
              <w:rPr>
                <w:bCs/>
                <w:iCs/>
                <w:sz w:val="20"/>
                <w:szCs w:val="22"/>
              </w:rPr>
            </w:pPr>
            <w:r w:rsidRPr="00AC75A3">
              <w:rPr>
                <w:bCs/>
                <w:iCs/>
                <w:sz w:val="20"/>
                <w:szCs w:val="22"/>
              </w:rPr>
              <w:t>30231300-0 Displeja ekrāni</w:t>
            </w:r>
          </w:p>
          <w:p w:rsidR="00977F9D" w:rsidRPr="00AC75A3" w:rsidRDefault="00977F9D" w:rsidP="00977F9D">
            <w:pPr>
              <w:pStyle w:val="ListParagraph"/>
              <w:widowControl w:val="0"/>
              <w:ind w:left="0"/>
              <w:contextualSpacing w:val="0"/>
              <w:rPr>
                <w:bCs/>
                <w:iCs/>
                <w:sz w:val="20"/>
                <w:szCs w:val="22"/>
              </w:rPr>
            </w:pPr>
            <w:r w:rsidRPr="00AC75A3">
              <w:rPr>
                <w:bCs/>
                <w:iCs/>
                <w:sz w:val="20"/>
                <w:szCs w:val="22"/>
              </w:rPr>
              <w:t>30237460-1 Datoru klaviatūras</w:t>
            </w:r>
          </w:p>
          <w:p w:rsidR="00977F9D" w:rsidRPr="00AC75A3" w:rsidRDefault="00977F9D" w:rsidP="00977F9D">
            <w:pPr>
              <w:pStyle w:val="ListParagraph"/>
              <w:widowControl w:val="0"/>
              <w:ind w:left="0"/>
              <w:contextualSpacing w:val="0"/>
              <w:rPr>
                <w:bCs/>
                <w:iCs/>
                <w:sz w:val="20"/>
                <w:szCs w:val="22"/>
              </w:rPr>
            </w:pPr>
            <w:r w:rsidRPr="00AC75A3">
              <w:rPr>
                <w:bCs/>
                <w:iCs/>
                <w:sz w:val="20"/>
                <w:szCs w:val="22"/>
              </w:rPr>
              <w:t>30237410-6 Datorpele</w:t>
            </w:r>
          </w:p>
          <w:p w:rsidR="00977F9D" w:rsidRPr="00AC75A3" w:rsidRDefault="00977F9D" w:rsidP="00977F9D">
            <w:pPr>
              <w:pStyle w:val="ListParagraph"/>
              <w:widowControl w:val="0"/>
              <w:ind w:left="0"/>
              <w:contextualSpacing w:val="0"/>
              <w:rPr>
                <w:bCs/>
                <w:iCs/>
                <w:sz w:val="20"/>
                <w:szCs w:val="22"/>
              </w:rPr>
            </w:pPr>
            <w:r w:rsidRPr="00AC75A3">
              <w:rPr>
                <w:bCs/>
                <w:iCs/>
                <w:sz w:val="20"/>
                <w:szCs w:val="22"/>
              </w:rPr>
              <w:t xml:space="preserve">30237240-3 Tīmekļa kamera </w:t>
            </w:r>
          </w:p>
          <w:p w:rsidR="00977F9D" w:rsidRPr="00AC75A3" w:rsidRDefault="00977F9D" w:rsidP="00977F9D">
            <w:pPr>
              <w:pStyle w:val="ListParagraph"/>
              <w:widowControl w:val="0"/>
              <w:ind w:left="0"/>
              <w:contextualSpacing w:val="0"/>
              <w:rPr>
                <w:bCs/>
                <w:iCs/>
                <w:sz w:val="20"/>
                <w:szCs w:val="22"/>
              </w:rPr>
            </w:pPr>
            <w:r w:rsidRPr="00AC75A3">
              <w:rPr>
                <w:bCs/>
                <w:iCs/>
                <w:sz w:val="20"/>
                <w:szCs w:val="22"/>
              </w:rPr>
              <w:t xml:space="preserve">32342100-3 Austiņas </w:t>
            </w:r>
          </w:p>
          <w:p w:rsidR="00977F9D" w:rsidRPr="00AC75A3" w:rsidRDefault="00977F9D" w:rsidP="00977F9D">
            <w:pPr>
              <w:pStyle w:val="ListParagraph"/>
              <w:widowControl w:val="0"/>
              <w:ind w:left="0"/>
              <w:contextualSpacing w:val="0"/>
              <w:rPr>
                <w:bCs/>
                <w:iCs/>
                <w:sz w:val="20"/>
                <w:szCs w:val="22"/>
              </w:rPr>
            </w:pPr>
            <w:r w:rsidRPr="00AC75A3">
              <w:rPr>
                <w:bCs/>
                <w:iCs/>
                <w:sz w:val="20"/>
                <w:szCs w:val="22"/>
              </w:rPr>
              <w:t>30232000-4 Perifērijas ierīces</w:t>
            </w:r>
          </w:p>
          <w:p w:rsidR="00AC75A3" w:rsidRPr="00AC75A3" w:rsidRDefault="00977F9D" w:rsidP="00977F9D">
            <w:pPr>
              <w:pStyle w:val="ListParagraph"/>
              <w:widowControl w:val="0"/>
              <w:ind w:left="0"/>
              <w:contextualSpacing w:val="0"/>
              <w:rPr>
                <w:bCs/>
                <w:iCs/>
                <w:sz w:val="20"/>
                <w:szCs w:val="22"/>
              </w:rPr>
            </w:pPr>
            <w:r w:rsidRPr="00AC75A3">
              <w:rPr>
                <w:bCs/>
                <w:iCs/>
                <w:sz w:val="20"/>
                <w:szCs w:val="22"/>
              </w:rPr>
              <w:t>48000000-8 (Programmatūras pakotne un informācijas sistēmas)</w:t>
            </w:r>
          </w:p>
        </w:tc>
      </w:tr>
    </w:tbl>
    <w:p w:rsidR="007C213A" w:rsidRDefault="007C213A">
      <w:pPr>
        <w:jc w:val="both"/>
      </w:pPr>
    </w:p>
    <w:p w:rsidR="00240142" w:rsidRDefault="00652B88">
      <w:pPr>
        <w:pStyle w:val="ListParagraph"/>
        <w:numPr>
          <w:ilvl w:val="1"/>
          <w:numId w:val="1"/>
        </w:numPr>
        <w:spacing w:after="120"/>
        <w:ind w:left="425" w:hanging="425"/>
        <w:contextualSpacing w:val="0"/>
        <w:jc w:val="both"/>
      </w:pPr>
      <w:r>
        <w:rPr>
          <w:b/>
          <w:bCs/>
        </w:rPr>
        <w:t>Iepirkuma līguma izpildes termiņš</w:t>
      </w:r>
      <w:r>
        <w:rPr>
          <w:bCs/>
        </w:rPr>
        <w:t xml:space="preserve">: </w:t>
      </w:r>
      <w:r w:rsidRPr="00405CA7">
        <w:rPr>
          <w:b/>
          <w:bCs/>
        </w:rPr>
        <w:t>90 (deviņdesmit) dienas</w:t>
      </w:r>
      <w:r w:rsidRPr="00405CA7">
        <w:rPr>
          <w:bCs/>
        </w:rPr>
        <w:t xml:space="preserve"> no Iepirkuma</w:t>
      </w:r>
      <w:r>
        <w:rPr>
          <w:bCs/>
        </w:rPr>
        <w:t xml:space="preserve"> līguma noslēgšanas dienas.</w:t>
      </w:r>
    </w:p>
    <w:p w:rsidR="00240142" w:rsidRDefault="00652B88">
      <w:pPr>
        <w:pStyle w:val="ListParagraph"/>
        <w:numPr>
          <w:ilvl w:val="1"/>
          <w:numId w:val="1"/>
        </w:numPr>
        <w:spacing w:after="120"/>
        <w:contextualSpacing w:val="0"/>
        <w:jc w:val="both"/>
      </w:pPr>
      <w:r>
        <w:rPr>
          <w:b/>
        </w:rPr>
        <w:t>Iepirkuma līguma izpildes vieta:</w:t>
      </w:r>
      <w:r>
        <w:t xml:space="preserve"> </w:t>
      </w:r>
      <w:r w:rsidR="000C6849" w:rsidRPr="00B056DB">
        <w:rPr>
          <w:lang w:eastAsia="lv-LV"/>
        </w:rPr>
        <w:t xml:space="preserve">NUTS kods: </w:t>
      </w:r>
      <w:r w:rsidR="000C6849" w:rsidRPr="00B056DB">
        <w:t>LV006 - līguma izpilde Rīgas teritorijā.</w:t>
      </w:r>
    </w:p>
    <w:p w:rsidR="00240142" w:rsidRDefault="00652B88">
      <w:pPr>
        <w:pStyle w:val="ListParagraph"/>
        <w:numPr>
          <w:ilvl w:val="1"/>
          <w:numId w:val="1"/>
        </w:numPr>
        <w:spacing w:after="120"/>
        <w:ind w:left="425" w:hanging="425"/>
        <w:contextualSpacing w:val="0"/>
        <w:jc w:val="both"/>
      </w:pPr>
      <w:r>
        <w:rPr>
          <w:b/>
        </w:rPr>
        <w:t xml:space="preserve">Preču piegādes termiņš un vieta: </w:t>
      </w:r>
      <w:r>
        <w:t>atbilstoši Nolikuma 1. pielikuma “Tehniskās specifikācijas – Pretendenta tehniskais piedāvājums” noteiktajam katrai Iepirkuma priekšmeta daļai.</w:t>
      </w:r>
    </w:p>
    <w:p w:rsidR="000C6849" w:rsidRDefault="000C6849">
      <w:pPr>
        <w:pStyle w:val="ListParagraph"/>
        <w:numPr>
          <w:ilvl w:val="1"/>
          <w:numId w:val="1"/>
        </w:numPr>
        <w:spacing w:after="120"/>
        <w:ind w:left="425" w:hanging="425"/>
        <w:contextualSpacing w:val="0"/>
        <w:jc w:val="both"/>
      </w:pPr>
      <w:r w:rsidRPr="00B056DB">
        <w:rPr>
          <w:b/>
          <w:bCs/>
        </w:rPr>
        <w:t>Iepirkuma līguma finansējuma avots:</w:t>
      </w:r>
      <w:r w:rsidRPr="00B056DB">
        <w:rPr>
          <w:bCs/>
        </w:rPr>
        <w:t xml:space="preserve"> publiskas personas līdzekļi</w:t>
      </w:r>
    </w:p>
    <w:p w:rsidR="00240142" w:rsidRDefault="00652B88">
      <w:pPr>
        <w:pStyle w:val="ListParagraph"/>
        <w:numPr>
          <w:ilvl w:val="0"/>
          <w:numId w:val="1"/>
        </w:numPr>
        <w:spacing w:before="240" w:after="120"/>
        <w:ind w:left="567" w:hanging="567"/>
        <w:contextualSpacing w:val="0"/>
        <w:rPr>
          <w:b/>
          <w:bCs/>
        </w:rPr>
      </w:pPr>
      <w:r>
        <w:rPr>
          <w:b/>
          <w:bCs/>
        </w:rPr>
        <w:t>PIEDĀVĀJUMA IESNIEGŠANA, ATVĒRŠANA, INFORMĀCIJAS APMAIŅA</w:t>
      </w:r>
    </w:p>
    <w:p w:rsidR="00240142" w:rsidRDefault="00652B88">
      <w:pPr>
        <w:pStyle w:val="ListParagraph"/>
        <w:numPr>
          <w:ilvl w:val="1"/>
          <w:numId w:val="1"/>
        </w:numPr>
        <w:spacing w:after="120"/>
        <w:contextualSpacing w:val="0"/>
        <w:rPr>
          <w:b/>
          <w:bCs/>
        </w:rPr>
      </w:pPr>
      <w:r>
        <w:rPr>
          <w:b/>
          <w:bCs/>
        </w:rPr>
        <w:t>PIEDĀVĀJUMA IESNIEGŠANA</w:t>
      </w:r>
    </w:p>
    <w:p w:rsidR="00240142" w:rsidRDefault="00652B88">
      <w:pPr>
        <w:pStyle w:val="ListParagraph"/>
        <w:numPr>
          <w:ilvl w:val="2"/>
          <w:numId w:val="1"/>
        </w:numPr>
        <w:spacing w:after="120"/>
        <w:contextualSpacing w:val="0"/>
        <w:jc w:val="both"/>
        <w:rPr>
          <w:b/>
          <w:bCs/>
          <w:i/>
          <w:iCs/>
        </w:rPr>
      </w:pPr>
      <w:r>
        <w:rPr>
          <w:b/>
          <w:bCs/>
        </w:rPr>
        <w:t>Piedāvājumu iesniegšanas termiņš:</w:t>
      </w:r>
      <w:r>
        <w:rPr>
          <w:color w:val="C00000"/>
        </w:rPr>
        <w:t xml:space="preserve"> </w:t>
      </w:r>
      <w:r>
        <w:t xml:space="preserve">atbilstoši paziņojumā par plānoto līgumu noteiktajam. </w:t>
      </w:r>
    </w:p>
    <w:p w:rsidR="00240142" w:rsidRDefault="00652B88">
      <w:pPr>
        <w:pStyle w:val="ListParagraph"/>
        <w:numPr>
          <w:ilvl w:val="2"/>
          <w:numId w:val="1"/>
        </w:numPr>
        <w:spacing w:after="120"/>
        <w:contextualSpacing w:val="0"/>
        <w:jc w:val="both"/>
        <w:rPr>
          <w:b/>
          <w:bCs/>
          <w:i/>
          <w:iCs/>
        </w:rPr>
      </w:pPr>
      <w:r>
        <w:rPr>
          <w:b/>
          <w:bCs/>
        </w:rPr>
        <w:t xml:space="preserve">Piedāvājuma iesniegšanas vieta: </w:t>
      </w:r>
      <w:r>
        <w:t>Pasūtītāja pircēja profils</w:t>
      </w:r>
      <w:r>
        <w:rPr>
          <w:b/>
          <w:bCs/>
        </w:rPr>
        <w:t xml:space="preserve"> </w:t>
      </w:r>
      <w:r>
        <w:t>valsts elektroniskās iepirkumu sistēmas (</w:t>
      </w:r>
      <w:r>
        <w:rPr>
          <w:i/>
          <w:iCs/>
        </w:rPr>
        <w:t>tālāk tekstā – EIS</w:t>
      </w:r>
      <w:r>
        <w:t>) e-konkursu apakšsistēmā (</w:t>
      </w:r>
      <w:hyperlink r:id="rId8" w:tooltip="https://www.eis.gov.lv/EKEIS/Supplier" w:history="1">
        <w:r>
          <w:rPr>
            <w:rStyle w:val="Hyperlink"/>
          </w:rPr>
          <w:t>https://www.eis.gov.lv/EKEIS/Supplier</w:t>
        </w:r>
      </w:hyperlink>
      <w:r>
        <w:t>) šā Iepirkuma sadaļa (atbilstoši paziņojumā par plānoto līgumu norādītajam).</w:t>
      </w:r>
      <w:r>
        <w:rPr>
          <w:i/>
          <w:iCs/>
        </w:rPr>
        <w:t xml:space="preserve"> (Pasūtītājs neatbild par trešo personu tīmekļvietņu darbību</w:t>
      </w:r>
      <w:r>
        <w:t>.)</w:t>
      </w:r>
    </w:p>
    <w:p w:rsidR="00240142" w:rsidRDefault="00652B88">
      <w:pPr>
        <w:pStyle w:val="ListParagraph"/>
        <w:numPr>
          <w:ilvl w:val="2"/>
          <w:numId w:val="1"/>
        </w:numPr>
        <w:spacing w:after="120"/>
        <w:ind w:left="709" w:hanging="709"/>
        <w:contextualSpacing w:val="0"/>
        <w:jc w:val="both"/>
      </w:pPr>
      <w:r>
        <w:rPr>
          <w:b/>
          <w:bCs/>
        </w:rPr>
        <w:t xml:space="preserve">Piedāvājuma iesniegšanas veids: </w:t>
      </w:r>
      <w:r>
        <w:t>piedāvājumi ir iesniedzami</w:t>
      </w:r>
      <w:r>
        <w:rPr>
          <w:b/>
          <w:bCs/>
        </w:rPr>
        <w:t xml:space="preserve"> </w:t>
      </w:r>
      <w:r>
        <w:rPr>
          <w:u w:val="single"/>
        </w:rPr>
        <w:t>tikai elektroniski</w:t>
      </w:r>
      <w:r>
        <w:t>, izmantojot EIS pieejamos attiecīgos rīkus un funkcionalitāti un ņemot vērā EIS lietošanas noteikumus un instrukcijas.</w:t>
      </w:r>
    </w:p>
    <w:p w:rsidR="00240142" w:rsidRDefault="00652B88">
      <w:pPr>
        <w:pStyle w:val="ListParagraph"/>
        <w:numPr>
          <w:ilvl w:val="2"/>
          <w:numId w:val="1"/>
        </w:numPr>
        <w:spacing w:after="120"/>
        <w:ind w:left="709" w:hanging="709"/>
        <w:contextualSpacing w:val="0"/>
        <w:jc w:val="both"/>
      </w:pPr>
      <w:r>
        <w:t>Pretendents piedāvājumu drīkst iesniegt par vienu vai vairākām, vai visām pilnībā piedāvātām Iepirkuma priekšmeta daļām, kas norādītas Nolikumā 2.3. apakšpunktā.</w:t>
      </w:r>
    </w:p>
    <w:p w:rsidR="00240142" w:rsidRDefault="00652B88">
      <w:pPr>
        <w:pStyle w:val="ListParagraph"/>
        <w:numPr>
          <w:ilvl w:val="2"/>
          <w:numId w:val="1"/>
        </w:numPr>
        <w:spacing w:after="120"/>
        <w:ind w:left="709" w:hanging="709"/>
        <w:contextualSpacing w:val="0"/>
        <w:jc w:val="both"/>
      </w:pPr>
      <w:r>
        <w:t xml:space="preserve">Pretendents nedrīkst iesniegt tehniskā piedāvājuma un finanšu piedāvājuma variantus. </w:t>
      </w:r>
    </w:p>
    <w:p w:rsidR="00240142" w:rsidRDefault="00652B88">
      <w:pPr>
        <w:pStyle w:val="ListParagraph"/>
        <w:numPr>
          <w:ilvl w:val="2"/>
          <w:numId w:val="1"/>
        </w:numPr>
        <w:spacing w:after="120"/>
        <w:ind w:left="709" w:hanging="709"/>
        <w:contextualSpacing w:val="0"/>
        <w:jc w:val="both"/>
        <w:rPr>
          <w:color w:val="000000"/>
        </w:rPr>
      </w:pPr>
      <w:r>
        <w:t xml:space="preserve">Visai pretendenta piedāvājumā sniegtai informācijai ir jābūt patiesai. Pretendents ir atbildīgs par sniegto ziņu patiesumu. </w:t>
      </w:r>
    </w:p>
    <w:p w:rsidR="00240142" w:rsidRDefault="00652B88">
      <w:pPr>
        <w:pStyle w:val="ListParagraph"/>
        <w:numPr>
          <w:ilvl w:val="2"/>
          <w:numId w:val="1"/>
        </w:numPr>
        <w:spacing w:after="120"/>
        <w:ind w:left="709" w:hanging="709"/>
        <w:contextualSpacing w:val="0"/>
        <w:jc w:val="both"/>
        <w:rPr>
          <w:color w:val="000000"/>
        </w:rPr>
      </w:pPr>
      <w:r>
        <w:rPr>
          <w:color w:val="000000" w:themeColor="text1"/>
        </w:rPr>
        <w:t>Izmantojot EIS pieejamos attiecīgos rīkus, p</w:t>
      </w:r>
      <w:r>
        <w:t xml:space="preserve">retendentam jebkurā brīdī līdz piedāvājuma iesniegšanas termiņa beigām ir iespēja atsaukt savu iesniegto piedāvājumu un / vai, ja nepieciešams, veikt tajā izmaiņas un iesniegt piedāvājumu atkārtoti, kamēr nav iestājies piedāvājumu iesniegšanas beigu termiņš. </w:t>
      </w:r>
      <w:r>
        <w:rPr>
          <w:color w:val="000000" w:themeColor="text1"/>
        </w:rPr>
        <w:t xml:space="preserve">Ja pretendents ir veicis piedāvājuma maiņu un iesniedz piedāvājumu atkārtoti, bet vienlaikus neatsauc iepriekšējo piedāvājuma versiju, šādā gadījumā Pasūtītājam saistošs ir vienīgi pēdējais - vēlāk EIS reģistrētais piedāvājums.  </w:t>
      </w:r>
    </w:p>
    <w:p w:rsidR="00240142" w:rsidRDefault="00652B88">
      <w:pPr>
        <w:pStyle w:val="ListParagraph"/>
        <w:numPr>
          <w:ilvl w:val="2"/>
          <w:numId w:val="1"/>
        </w:numPr>
        <w:spacing w:after="120"/>
        <w:ind w:left="709" w:hanging="709"/>
        <w:contextualSpacing w:val="0"/>
        <w:jc w:val="both"/>
        <w:rPr>
          <w:color w:val="000000"/>
        </w:rPr>
      </w:pPr>
      <w:r>
        <w:lastRenderedPageBreak/>
        <w:t xml:space="preserve">Piedāvājuma atsaukumam ir bezierunu raksturs un tas izslēdz pretendentu no tālākas dalības Iepirkumā. </w:t>
      </w:r>
    </w:p>
    <w:p w:rsidR="00240142" w:rsidRDefault="00652B88">
      <w:pPr>
        <w:pStyle w:val="ListParagraph"/>
        <w:numPr>
          <w:ilvl w:val="2"/>
          <w:numId w:val="1"/>
        </w:numPr>
        <w:spacing w:after="120"/>
        <w:ind w:left="709" w:hanging="709"/>
        <w:contextualSpacing w:val="0"/>
        <w:jc w:val="both"/>
        <w:rPr>
          <w:color w:val="000000"/>
        </w:rPr>
      </w:pPr>
      <w:r>
        <w:t>Pretendents sedz visas izmaksas, kas saistītas ar tā piedāvājuma Iepirkumam sagatavošanu un iesniegšanu Pasūtītājam. Piedāvājuma iesniegšana ir ieinteresētā piegādātāja brīvas gribas izpausme, tāpēc neatkarīgi no Iepirkuma rezultātiem, Pasūtītājs neuzņemas atbildību par ieinteresētā piegādātāja izdevumiem un iespējamiem zaudējumiem, kas saistīti ar piedāvājuma sagatavošanu un iesniegšanu.</w:t>
      </w:r>
    </w:p>
    <w:p w:rsidR="00240142" w:rsidRDefault="00652B88">
      <w:pPr>
        <w:pStyle w:val="ListParagraph"/>
        <w:numPr>
          <w:ilvl w:val="1"/>
          <w:numId w:val="1"/>
        </w:numPr>
        <w:spacing w:before="240" w:after="120"/>
        <w:ind w:left="425" w:hanging="425"/>
        <w:contextualSpacing w:val="0"/>
        <w:rPr>
          <w:b/>
          <w:bCs/>
        </w:rPr>
      </w:pPr>
      <w:r>
        <w:rPr>
          <w:b/>
          <w:bCs/>
        </w:rPr>
        <w:t>PIEDĀVĀJUMA ATVĒRŠANA</w:t>
      </w:r>
    </w:p>
    <w:p w:rsidR="00240142" w:rsidRDefault="00652B88">
      <w:pPr>
        <w:pStyle w:val="ListParagraph"/>
        <w:numPr>
          <w:ilvl w:val="2"/>
          <w:numId w:val="1"/>
        </w:numPr>
        <w:spacing w:after="120"/>
        <w:contextualSpacing w:val="0"/>
        <w:jc w:val="both"/>
      </w:pPr>
      <w:r>
        <w:rPr>
          <w:b/>
          <w:bCs/>
        </w:rPr>
        <w:t>Pasūtītājs atver iesniegtos piedāvājumus pēc 4 (četrām) stundām pēc piedāvājumu iesniegšanas termiņa beigām.</w:t>
      </w:r>
    </w:p>
    <w:p w:rsidR="00240142" w:rsidRDefault="00652B88">
      <w:pPr>
        <w:pStyle w:val="ListParagraph"/>
        <w:numPr>
          <w:ilvl w:val="2"/>
          <w:numId w:val="1"/>
        </w:numPr>
        <w:spacing w:after="120"/>
        <w:contextualSpacing w:val="0"/>
        <w:jc w:val="both"/>
      </w:pPr>
      <w:r>
        <w:t>Piedāvājumu iesniegšanas termiņš var mainīties PIL 39. panta ceturtajā daļā noteiktajā gadījumā un šāda termiņa pārcelšana nav uzskatāma par grozījumiem iepirkuma dokumentos vai par piedāvājumu iesniegšanas termiņa pagarināšanu PIL izpratnēs.</w:t>
      </w:r>
    </w:p>
    <w:p w:rsidR="00240142" w:rsidRDefault="00652B88">
      <w:pPr>
        <w:pStyle w:val="ListParagraph"/>
        <w:numPr>
          <w:ilvl w:val="2"/>
          <w:numId w:val="1"/>
        </w:numPr>
        <w:spacing w:after="120"/>
        <w:contextualSpacing w:val="0"/>
        <w:jc w:val="both"/>
      </w:pPr>
      <w:r>
        <w:t>Piedāvājumu atvēršana notiek Pasūtītāja pircēja profilā EIS e-konkursu apakšsistēmā (</w:t>
      </w:r>
      <w:hyperlink r:id="rId9" w:tooltip="https://www.eis.gov.lv/EKEIS/Supplier" w:history="1">
        <w:r>
          <w:rPr>
            <w:rStyle w:val="Hyperlink"/>
          </w:rPr>
          <w:t>https://www.eis.gov.lv/EKEIS/Supplier</w:t>
        </w:r>
      </w:hyperlink>
      <w:r>
        <w:t xml:space="preserve">) šā Iepirkuma sadaļā, izmantojot EIS pieejamos rīkus. </w:t>
      </w:r>
    </w:p>
    <w:p w:rsidR="00240142" w:rsidRDefault="00652B88">
      <w:pPr>
        <w:pStyle w:val="ListParagraph"/>
        <w:numPr>
          <w:ilvl w:val="2"/>
          <w:numId w:val="1"/>
        </w:numPr>
        <w:spacing w:after="120"/>
        <w:contextualSpacing w:val="0"/>
        <w:jc w:val="both"/>
      </w:pPr>
      <w:r>
        <w:t>Pretendentu piedāvājumi tiek atvērti vienlaikus Pasūtītāja pircēja profilā EIS e-konkursu apakšsistēmā (</w:t>
      </w:r>
      <w:hyperlink r:id="rId10" w:tooltip="https://www.eis.gov.lv/EKEIS/Supplier/" w:history="1">
        <w:r>
          <w:rPr>
            <w:color w:val="0000FF"/>
            <w:u w:val="single"/>
          </w:rPr>
          <w:t>https://www.eis.gov.lv/EKEIS/Supplier/</w:t>
        </w:r>
      </w:hyperlink>
      <w:r>
        <w:t xml:space="preserve">) šā Iepirkuma sadaļā, publicējot pretendentu, piedāvājuma iesniegšanas datumu un laiku un piedāvāto cenu vai izmaksas.  </w:t>
      </w:r>
    </w:p>
    <w:p w:rsidR="00240142" w:rsidRDefault="00652B88">
      <w:pPr>
        <w:pStyle w:val="ListParagraph"/>
        <w:numPr>
          <w:ilvl w:val="2"/>
          <w:numId w:val="1"/>
        </w:numPr>
        <w:spacing w:after="120"/>
        <w:contextualSpacing w:val="0"/>
        <w:jc w:val="both"/>
      </w:pPr>
      <w:r>
        <w:t>Piedāvājumu atvēršanas sanāksme ir atklāta. Reģistrējoties atvēršanas sēdei, pretendenti piedāvājumu atvēršanas procesam var sekot līdzi tiešsaistes režīmā.</w:t>
      </w:r>
    </w:p>
    <w:p w:rsidR="00240142" w:rsidRDefault="00652B88">
      <w:pPr>
        <w:pStyle w:val="ListParagraph"/>
        <w:numPr>
          <w:ilvl w:val="1"/>
          <w:numId w:val="1"/>
        </w:numPr>
        <w:spacing w:before="240" w:after="120"/>
        <w:contextualSpacing w:val="0"/>
      </w:pPr>
      <w:r>
        <w:rPr>
          <w:b/>
          <w:bCs/>
        </w:rPr>
        <w:t>INFORMĀCIJAS APMAIŅA</w:t>
      </w:r>
    </w:p>
    <w:p w:rsidR="00240142" w:rsidRDefault="00652B88">
      <w:pPr>
        <w:pStyle w:val="ListParagraph"/>
        <w:numPr>
          <w:ilvl w:val="2"/>
          <w:numId w:val="1"/>
        </w:numPr>
        <w:spacing w:after="120"/>
        <w:contextualSpacing w:val="0"/>
        <w:jc w:val="both"/>
      </w:pPr>
      <w:r>
        <w:rPr>
          <w:b/>
          <w:bCs/>
        </w:rPr>
        <w:t>Pieeja iepirkuma dokumentiem, papildu informācija:</w:t>
      </w:r>
      <w:r>
        <w:t xml:space="preserve"> </w:t>
      </w:r>
    </w:p>
    <w:p w:rsidR="00240142" w:rsidRDefault="00652B88">
      <w:pPr>
        <w:pStyle w:val="ListParagraph"/>
        <w:numPr>
          <w:ilvl w:val="2"/>
          <w:numId w:val="1"/>
        </w:numPr>
        <w:spacing w:after="120"/>
        <w:contextualSpacing w:val="0"/>
        <w:jc w:val="both"/>
      </w:pPr>
      <w:r>
        <w:t>Sākot ar Iepirkuma izsludināšanas dienu, Pasūtītājs savā Pasūtītāja pircēja profilā EIS e-konkursu apakšsistēmā (</w:t>
      </w:r>
      <w:hyperlink r:id="rId11" w:tooltip="https://www.eis.gov.lv/EKEIS/Supplier/" w:history="1">
        <w:r>
          <w:rPr>
            <w:color w:val="0000FF"/>
            <w:u w:val="single"/>
          </w:rPr>
          <w:t>https://www.eis.gov.lv/EKEIS/Supplier/</w:t>
        </w:r>
      </w:hyperlink>
      <w:r>
        <w:t xml:space="preserve">) šā Iepirkuma sadaļā nodrošina brīvu un tiešu elektronisku piekļuvi Iepirkuma dokumentiem, un ar to saistītajai dokumentācijai un informācijai, kas tiks sniegta saistībā ar Iepirkumu. </w:t>
      </w:r>
    </w:p>
    <w:p w:rsidR="00240142" w:rsidRDefault="00652B88">
      <w:pPr>
        <w:pStyle w:val="ListParagraph"/>
        <w:numPr>
          <w:ilvl w:val="2"/>
          <w:numId w:val="1"/>
        </w:numPr>
        <w:spacing w:after="120"/>
        <w:contextualSpacing w:val="0"/>
        <w:jc w:val="both"/>
      </w:pPr>
      <w:r>
        <w:t>Ieinteresēto piegādātāju pienākums ir patstāvīgi sekot līdzi Publikāciju vadības sistēmā, kā arī Pasūtītāja pircēja profilā EIS e-konkursu apakšsistēmā (</w:t>
      </w:r>
      <w:hyperlink r:id="rId12" w:tooltip="https://www.eis.gov.lv/EKEIS/Supplier/" w:history="1">
        <w:r>
          <w:rPr>
            <w:color w:val="0000FF"/>
            <w:u w:val="single"/>
          </w:rPr>
          <w:t>https://www.eis.gov.lv/EKEIS/Supplier/</w:t>
        </w:r>
      </w:hyperlink>
      <w:r>
        <w:t>) šā Iepirkuma sadaļā publicētajai informācijai. Ja minēto informāciju Pasūtītājs ir ievietojis Pasūtītāja pircēja profilā EIS e-konkursu apakšsistēmā (</w:t>
      </w:r>
      <w:hyperlink r:id="rId13" w:tooltip="https://www.eis.gov.lv/EKEIS/Supplier/" w:history="1">
        <w:r>
          <w:rPr>
            <w:color w:val="0000FF"/>
            <w:u w:val="single"/>
          </w:rPr>
          <w:t>https://www.eis.gov.lv/EKEIS/Supplier/</w:t>
        </w:r>
      </w:hyperlink>
      <w:r>
        <w:rPr>
          <w:color w:val="0000FF"/>
          <w:u w:val="single"/>
        </w:rPr>
        <w:t>)</w:t>
      </w:r>
      <w:r>
        <w:t xml:space="preserve"> šā Iepirkuma sadaļā, kur pieejami Iepirkuma dokumenti, uzskatāms, ka ieinteresētā persona ir saņēmusi attiecīgo informāciju un Pasūtītājs nav atbildīgs par to, ja kāds ieinteresētais piegādātājs nav iepazinies ar informāciju par Iepirkumu, kurai ir nodrošināta brīva un tieša elektroniskā pieeja</w:t>
      </w:r>
      <w:r>
        <w:rPr>
          <w:color w:val="000000" w:themeColor="text1"/>
        </w:rPr>
        <w:t>.</w:t>
      </w:r>
    </w:p>
    <w:p w:rsidR="00240142" w:rsidRDefault="00652B88">
      <w:pPr>
        <w:pStyle w:val="ListParagraph"/>
        <w:numPr>
          <w:ilvl w:val="1"/>
          <w:numId w:val="1"/>
        </w:numPr>
        <w:spacing w:after="120"/>
        <w:contextualSpacing w:val="0"/>
        <w:jc w:val="both"/>
        <w:rPr>
          <w:b/>
          <w:bCs/>
        </w:rPr>
      </w:pPr>
      <w:r>
        <w:rPr>
          <w:b/>
          <w:bCs/>
        </w:rPr>
        <w:t>Papildus informācijas saņemšana:</w:t>
      </w:r>
    </w:p>
    <w:p w:rsidR="00240142" w:rsidRDefault="00652B88">
      <w:pPr>
        <w:pStyle w:val="ListParagraph"/>
        <w:numPr>
          <w:ilvl w:val="2"/>
          <w:numId w:val="1"/>
        </w:numPr>
        <w:spacing w:after="120"/>
        <w:contextualSpacing w:val="0"/>
        <w:jc w:val="both"/>
        <w:rPr>
          <w:b/>
          <w:bCs/>
        </w:rPr>
      </w:pPr>
      <w:r>
        <w:t>Informācijas apmaiņa starp Pasūtītāju un ieinteresētajiem piegādātājiem par Iepirkumu notiek rakstiskā veidā, t.sk. izmantojot saziņu caur EIS saskaņā ar PIL 9. panta sestajā daļā un PIL 38. pantā noteikto.</w:t>
      </w:r>
    </w:p>
    <w:p w:rsidR="00240142" w:rsidRDefault="00652B88">
      <w:pPr>
        <w:pStyle w:val="ListParagraph"/>
        <w:numPr>
          <w:ilvl w:val="2"/>
          <w:numId w:val="1"/>
        </w:numPr>
        <w:spacing w:after="120"/>
        <w:contextualSpacing w:val="0"/>
        <w:jc w:val="both"/>
        <w:rPr>
          <w:b/>
          <w:bCs/>
        </w:rPr>
      </w:pPr>
      <w:bookmarkStart w:id="3" w:name="_Hlk126240503"/>
      <w:r>
        <w:t>Ieinteresētais piegādātājs papildus informāciju par Iepirkumu un Nolikumu pieprasa rakstiskā veidā, iesniedzot to Pasūtītāja pircēja profilā EIS e-konkursu apakšsistēmā (</w:t>
      </w:r>
      <w:hyperlink r:id="rId14" w:tooltip="https://www.eis.gov.lv/EKEIS/Supplier/" w:history="1">
        <w:r>
          <w:rPr>
            <w:color w:val="0000FF"/>
            <w:u w:val="single"/>
          </w:rPr>
          <w:t>https://www.eis.gov.lv/EKEIS/Supplier/</w:t>
        </w:r>
      </w:hyperlink>
      <w:r>
        <w:t xml:space="preserve">) šā Iepirkuma sadaļā vai nosūtot Pasūtītājam elektroniski uz elektroniskā pasta adresi </w:t>
      </w:r>
      <w:hyperlink r:id="rId15" w:tooltip="mailto:iepirkumi@edi.lv" w:history="1">
        <w:r>
          <w:rPr>
            <w:rStyle w:val="Hyperlink"/>
          </w:rPr>
          <w:t>iepirkumi@edi.lv</w:t>
        </w:r>
      </w:hyperlink>
      <w:r>
        <w:t xml:space="preserve">. Saziņas dokumentā ietver Iepirkuma nosaukumu un identifikācijas numuru. To adresē Pasūtītājam vai Komisijai. </w:t>
      </w:r>
      <w:bookmarkEnd w:id="3"/>
    </w:p>
    <w:p w:rsidR="00240142" w:rsidRDefault="00652B88">
      <w:pPr>
        <w:pStyle w:val="ListParagraph"/>
        <w:numPr>
          <w:ilvl w:val="2"/>
          <w:numId w:val="1"/>
        </w:numPr>
        <w:spacing w:after="120"/>
        <w:contextualSpacing w:val="0"/>
        <w:jc w:val="both"/>
        <w:rPr>
          <w:b/>
          <w:bCs/>
        </w:rPr>
      </w:pPr>
      <w:r>
        <w:t xml:space="preserve">Par papildus informācijas pieprasījuma saņemšanas dienu tiek uzskatīts saņemšanas datums Pasūtītāja darba laikā (no pirmdienas līdz piektdienai no plkst. 8:30 līdz 17:00). Ārpus </w:t>
      </w:r>
      <w:r>
        <w:lastRenderedPageBreak/>
        <w:t>Pasūtītāja noteiktā darba laika pa e-pastu un/vai pa pastu saņemtais informācijas pieprasījums vai jautājums tiek uzskatīts par saņemtu nākamajā darba dienā.</w:t>
      </w:r>
    </w:p>
    <w:p w:rsidR="00240142" w:rsidRDefault="00652B88">
      <w:pPr>
        <w:pStyle w:val="ListParagraph"/>
        <w:numPr>
          <w:ilvl w:val="2"/>
          <w:numId w:val="1"/>
        </w:numPr>
        <w:spacing w:after="120"/>
        <w:contextualSpacing w:val="0"/>
        <w:jc w:val="both"/>
        <w:rPr>
          <w:b/>
          <w:bCs/>
        </w:rPr>
      </w:pPr>
      <w:r>
        <w:t>Atbildei uz pieprasīto papildus informāciju ieinteresētajam piegādātājam tiek sniegta saskaņā ar PIL 9. panta sestajā daļā un PIL 38. pantā noteikto kārtību.</w:t>
      </w:r>
    </w:p>
    <w:p w:rsidR="00240142" w:rsidRDefault="00652B88">
      <w:pPr>
        <w:pStyle w:val="ListParagraph"/>
        <w:numPr>
          <w:ilvl w:val="0"/>
          <w:numId w:val="1"/>
        </w:numPr>
        <w:spacing w:before="240" w:after="120"/>
        <w:ind w:left="357" w:hanging="357"/>
        <w:contextualSpacing w:val="0"/>
      </w:pPr>
      <w:r>
        <w:rPr>
          <w:b/>
          <w:bCs/>
        </w:rPr>
        <w:t>PIEDĀVĀJUMA SAGATAVOŠANA UN NOFORMĒŠANA</w:t>
      </w:r>
    </w:p>
    <w:p w:rsidR="00240142" w:rsidRDefault="00652B88">
      <w:pPr>
        <w:numPr>
          <w:ilvl w:val="1"/>
          <w:numId w:val="1"/>
        </w:numPr>
        <w:spacing w:after="120"/>
        <w:jc w:val="both"/>
        <w:rPr>
          <w:color w:val="auto"/>
        </w:rPr>
      </w:pPr>
      <w:r>
        <w:rPr>
          <w:color w:val="auto"/>
        </w:rPr>
        <w:t xml:space="preserve">Dalībai Iepirkumā pretendents sagatavo un iesniedz Pasūtītājam šādus dokumentus: </w:t>
      </w:r>
    </w:p>
    <w:p w:rsidR="00240142" w:rsidRDefault="00652B88">
      <w:pPr>
        <w:numPr>
          <w:ilvl w:val="2"/>
          <w:numId w:val="1"/>
        </w:numPr>
        <w:spacing w:after="120"/>
        <w:jc w:val="both"/>
        <w:rPr>
          <w:i/>
          <w:iCs/>
        </w:rPr>
      </w:pPr>
      <w:r>
        <w:rPr>
          <w:b/>
          <w:bCs/>
        </w:rPr>
        <w:t>Pieteikums:</w:t>
      </w:r>
      <w:r>
        <w:t xml:space="preserve"> </w:t>
      </w:r>
      <w:r>
        <w:rPr>
          <w:iCs/>
        </w:rPr>
        <w:t>sagatavots</w:t>
      </w:r>
      <w:r>
        <w:t xml:space="preserve"> </w:t>
      </w:r>
      <w:r>
        <w:rPr>
          <w:iCs/>
        </w:rPr>
        <w:t>atbilstoši Nolikuma 2. pielikuma “Pieteikums dalībai iepirkumā” formai</w:t>
      </w:r>
      <w:r>
        <w:rPr>
          <w:i/>
          <w:iCs/>
        </w:rPr>
        <w:t>;</w:t>
      </w:r>
    </w:p>
    <w:p w:rsidR="00240142" w:rsidRDefault="00652B88">
      <w:pPr>
        <w:numPr>
          <w:ilvl w:val="2"/>
          <w:numId w:val="1"/>
        </w:numPr>
        <w:spacing w:after="120"/>
        <w:jc w:val="both"/>
      </w:pPr>
      <w:r>
        <w:rPr>
          <w:b/>
          <w:bCs/>
        </w:rPr>
        <w:t>Kvalifikācijas (atlases) dokumenti:</w:t>
      </w:r>
      <w:r>
        <w:t xml:space="preserve"> </w:t>
      </w:r>
      <w:r>
        <w:rPr>
          <w:iCs/>
        </w:rPr>
        <w:t>pretendenta pieredzes saraksts</w:t>
      </w:r>
      <w:r>
        <w:t xml:space="preserve"> </w:t>
      </w:r>
      <w:r>
        <w:rPr>
          <w:iCs/>
        </w:rPr>
        <w:t>sagatavots atbilstoši Nolikuma 3.pielikuma “Pretendenta kvalifikācija” formai, ņemot vērā Nolikuma V sadaļas prasības;</w:t>
      </w:r>
      <w:r>
        <w:t xml:space="preserve"> </w:t>
      </w:r>
    </w:p>
    <w:p w:rsidR="00240142" w:rsidRDefault="00652B88">
      <w:pPr>
        <w:numPr>
          <w:ilvl w:val="2"/>
          <w:numId w:val="1"/>
        </w:numPr>
        <w:spacing w:after="120"/>
        <w:jc w:val="both"/>
      </w:pPr>
      <w:r>
        <w:rPr>
          <w:b/>
          <w:bCs/>
        </w:rPr>
        <w:t xml:space="preserve">Tehniskais piedāvājums: </w:t>
      </w:r>
      <w:r>
        <w:rPr>
          <w:bCs/>
        </w:rPr>
        <w:t>sagatavots atbilstoši Nolikuma 1.pielikumam “Tehniskās specifikācijas – Pretendenta tehniskais piedāvājums”;</w:t>
      </w:r>
    </w:p>
    <w:p w:rsidR="00240142" w:rsidRDefault="00652B88">
      <w:pPr>
        <w:numPr>
          <w:ilvl w:val="2"/>
          <w:numId w:val="1"/>
        </w:numPr>
        <w:spacing w:after="120"/>
        <w:jc w:val="both"/>
      </w:pPr>
      <w:r>
        <w:rPr>
          <w:b/>
        </w:rPr>
        <w:t>Finanšu piedāvājums:</w:t>
      </w:r>
      <w:r>
        <w:t xml:space="preserve"> sagatavots atbilstoši Nolikuma 4.pielikumam “Pretendenta finanšu piedāvājums”. Papildus EIS e-konkursu apakšsistēmā Iepirkuma sadaļā attiecīgajā datu blokā (Prasība: “Cena bez PVN” norāda: “Pretendenta piedāvājums: Valūta (obligāts, no 0.00 (neieskaitot) EUR):[..]) norāda informāciju par pretendenta piedāvāto līgumcenu. Finanšu piedāvājums jāsagatavo, ietverot visas izmaksas, kas attiecas un ir saistītas ar pilnīgu Iepirkuma priekšmeta izpildi, tajā skaitā visus nodokļus un nodevas (izņemot PVN).</w:t>
      </w:r>
    </w:p>
    <w:p w:rsidR="00240142" w:rsidRDefault="00652B88">
      <w:pPr>
        <w:pStyle w:val="ListParagraph"/>
        <w:numPr>
          <w:ilvl w:val="2"/>
          <w:numId w:val="1"/>
        </w:numPr>
        <w:spacing w:after="120"/>
        <w:contextualSpacing w:val="0"/>
        <w:jc w:val="both"/>
        <w:rPr>
          <w:b/>
          <w:bCs/>
          <w:u w:val="single"/>
        </w:rPr>
      </w:pPr>
      <w:r>
        <w:rPr>
          <w:b/>
          <w:bCs/>
        </w:rPr>
        <w:t>Apliecinājums par neatkarīgi izstrādātu piedāvājumu</w:t>
      </w:r>
      <w:r>
        <w:t>:</w:t>
      </w:r>
      <w:r>
        <w:rPr>
          <w:b/>
          <w:bCs/>
        </w:rPr>
        <w:t xml:space="preserve"> </w:t>
      </w:r>
      <w:r>
        <w:rPr>
          <w:iCs/>
        </w:rPr>
        <w:t>sagatavots</w:t>
      </w:r>
      <w:r>
        <w:t xml:space="preserve"> </w:t>
      </w:r>
      <w:r>
        <w:rPr>
          <w:iCs/>
        </w:rPr>
        <w:t>atbilstoši Nolikuma 5. pielikumam “Apliecinājums par neatkarīgi izstrādātu piedāvājumu” formai.</w:t>
      </w:r>
    </w:p>
    <w:p w:rsidR="00240142" w:rsidRDefault="00652B88">
      <w:pPr>
        <w:pStyle w:val="ListParagraph"/>
        <w:numPr>
          <w:ilvl w:val="1"/>
          <w:numId w:val="1"/>
        </w:numPr>
        <w:spacing w:after="120"/>
        <w:ind w:left="425" w:hanging="425"/>
        <w:contextualSpacing w:val="0"/>
        <w:jc w:val="both"/>
      </w:pPr>
      <w:r>
        <w:t>Nolikuma 4.1. punktā norādīto dokumentu veidnes ir pieejamas (publicētas) Pasūtītāja pircēja profilā EIS e-konkursu apakšsistēmā (</w:t>
      </w:r>
      <w:hyperlink r:id="rId16" w:tooltip="https://www.eis.gov.lv/EKEIS/Supplier/" w:history="1">
        <w:r>
          <w:rPr>
            <w:rStyle w:val="Hyperlink"/>
          </w:rPr>
          <w:t>https://www.eis.gov.lv/EKEIS/Supplier/</w:t>
        </w:r>
      </w:hyperlink>
      <w:r>
        <w:t xml:space="preserve">) šā Iepirkuma sadaļā attiecīgajā datu blokā. </w:t>
      </w:r>
    </w:p>
    <w:p w:rsidR="00240142" w:rsidRDefault="00652B88">
      <w:pPr>
        <w:pStyle w:val="ListParagraph"/>
        <w:numPr>
          <w:ilvl w:val="1"/>
          <w:numId w:val="1"/>
        </w:numPr>
        <w:spacing w:after="120"/>
        <w:ind w:left="425" w:hanging="425"/>
        <w:contextualSpacing w:val="0"/>
        <w:jc w:val="both"/>
      </w:pPr>
      <w:r>
        <w:t>Pretendents dokumentus sagatavo ārpus EIS e-konkursu apakšsistēmas, atsevišķos elektroniskos dokumentos ar standarta biroja programmatūras rīkiem nolasāmā formātā (piemēram, _</w:t>
      </w:r>
      <w:r>
        <w:rPr>
          <w:i/>
          <w:iCs/>
        </w:rPr>
        <w:t>Microsoft Office 2010</w:t>
      </w:r>
      <w:r>
        <w:t>_ (vai jaunākas programmatūras versijas) formātā vai _.</w:t>
      </w:r>
      <w:r>
        <w:rPr>
          <w:i/>
          <w:iCs/>
        </w:rPr>
        <w:t>pdf</w:t>
      </w:r>
      <w:r>
        <w:t xml:space="preserve">_ formātā). Pretendents ir atbildīgs par aizpildāmo veidlapu atbilstību prasībām, kā arī dokumenta atvēršanas un nolasīšanas iespējām. </w:t>
      </w:r>
    </w:p>
    <w:p w:rsidR="00240142" w:rsidRDefault="00652B88">
      <w:pPr>
        <w:pStyle w:val="ListParagraph"/>
        <w:numPr>
          <w:ilvl w:val="1"/>
          <w:numId w:val="1"/>
        </w:numPr>
        <w:spacing w:after="120"/>
        <w:ind w:left="425" w:hanging="425"/>
        <w:contextualSpacing w:val="0"/>
        <w:jc w:val="both"/>
      </w:pPr>
      <w:r>
        <w:t>Pretendents piedāvājumu sagatavo, ņemot vērā tajā skaitā arī Dokumentu juridiskā spēka likuma un Elektronisko dokumentu likuma regulējumu. Vārdiem un skaitļiem jābūt bez iestarpinājumiem, izdzēsumiem vai labojumiem. Ja pastāvēs jebkāda veida pretrunas starp skaitlisko vērtību apzīmējumiem ar vārdiem un skaitļiem, noteicošais būs apzīmējums ar vārdiem.</w:t>
      </w:r>
      <w:r>
        <w:rPr>
          <w:color w:val="000000" w:themeColor="text1"/>
        </w:rPr>
        <w:t xml:space="preserve"> </w:t>
      </w:r>
    </w:p>
    <w:p w:rsidR="00240142" w:rsidRDefault="00652B88">
      <w:pPr>
        <w:pStyle w:val="ListParagraph"/>
        <w:numPr>
          <w:ilvl w:val="1"/>
          <w:numId w:val="1"/>
        </w:numPr>
        <w:spacing w:after="120"/>
        <w:contextualSpacing w:val="0"/>
        <w:jc w:val="both"/>
      </w:pPr>
      <w:r>
        <w:t xml:space="preserve">Piedāvājums jāsagatavo atbilstoši Valsts valodas likuma prasībām. Svešvalodā sagatavotiem piedāvājuma dokumentiem jāpievieno apliecināts tulkojums latviešu valodā saskaņā ar Ministru kabineta 2000. gada 22. augusta noteikumiem Nr.291 „Kārtība, kādā apliecināmi dokumentu tulkojumi valsts valodā”. Par dokumentu tulkojuma atbilstību oriģinālam atbild pretendents. </w:t>
      </w:r>
      <w:r>
        <w:rPr>
          <w:u w:val="single"/>
        </w:rPr>
        <w:t xml:space="preserve">Informatīvos materiālus (piemēram, ražotāja katalogus, bukletus), ja tie ir angļu valodā, pretendentam ir tiesības iesniegt, nenodrošinot to tulkojumu latviešu valodā. </w:t>
      </w:r>
      <w:r>
        <w:t>Pretendents ir tiesīgs apliecināt visus piedāvājumā esošos atvasinātos dokumentus un tulkojumus, iesniedzot vienu kopēju apliecinājumu, kas attiecas uz visiem atvasinātajiem dokumentiem un tulkojumiem.</w:t>
      </w:r>
    </w:p>
    <w:p w:rsidR="00240142" w:rsidRDefault="00652B88">
      <w:pPr>
        <w:pStyle w:val="ListParagraph"/>
        <w:numPr>
          <w:ilvl w:val="1"/>
          <w:numId w:val="1"/>
        </w:numPr>
        <w:spacing w:after="120"/>
        <w:ind w:left="425" w:hanging="425"/>
        <w:contextualSpacing w:val="0"/>
        <w:jc w:val="both"/>
      </w:pPr>
      <w:r>
        <w:t>Pretendents piedāvājuma dokumentus paraksta ar drošu elektronisko parakstu un laika zīmogu vai ar EIS piedāvāto elektronisko parakstu. Pretendents ir tiesīgs ar vienu drošu elektronisko parakstu vai EIS sistēmas parakstu parakstīt visus dokumentus kā vienu kopumu.</w:t>
      </w:r>
    </w:p>
    <w:p w:rsidR="00240142" w:rsidRDefault="00652B88">
      <w:pPr>
        <w:pStyle w:val="ListParagraph"/>
        <w:numPr>
          <w:ilvl w:val="1"/>
          <w:numId w:val="1"/>
        </w:numPr>
        <w:spacing w:after="120"/>
        <w:ind w:left="425" w:hanging="425"/>
        <w:contextualSpacing w:val="0"/>
        <w:jc w:val="both"/>
      </w:pPr>
      <w:r>
        <w:lastRenderedPageBreak/>
        <w:t xml:space="preserve">Ja piedāvājumu paraksta pretendenta pilnvarotā persona, piedāvājuma pievieno pārstāvību apliecinošu dokumentu. </w:t>
      </w:r>
      <w:r>
        <w:rPr>
          <w:u w:val="single"/>
        </w:rPr>
        <w:t>Ja pretendents ir piegādātāju apvienība</w:t>
      </w:r>
      <w:r>
        <w:t xml:space="preserve">, pieteikumu jāparaksta katras personas, kas iekļauta piegādātāju apvienībā, pārstāvim ar paraksta tiesībām vai tā pilnvarotai personai. </w:t>
      </w:r>
    </w:p>
    <w:p w:rsidR="00240142" w:rsidRDefault="00652B88">
      <w:pPr>
        <w:pStyle w:val="ListParagraph"/>
        <w:numPr>
          <w:ilvl w:val="1"/>
          <w:numId w:val="1"/>
        </w:numPr>
        <w:spacing w:after="120"/>
        <w:ind w:left="425" w:hanging="425"/>
        <w:contextualSpacing w:val="0"/>
        <w:jc w:val="both"/>
      </w:pPr>
      <w:r>
        <w:t>Informāciju, kas ir komercnoslēpums atbilstoši Komercnoslēpuma aizsardzības likumam vai ja tā uzskatāma par konfidenciālu informāciju, pretendents to konkrēti norāda tikai uz tām piedāvājuma lapām (daļām), kuras satur šāda rakstura informāciju, ar atzīmi „Komercnoslēpums”. Komercnoslēpums vai konfidenciāla informācija nevar būt informācija, kas saskaņā ar normatīvajiem aktiem ir vispārpieejama, t.sk. Nolikumā iekļautā informācija, kā arī piedāvātā kopēja līgumcena vai kopējā līguma summa.</w:t>
      </w:r>
    </w:p>
    <w:p w:rsidR="00240142" w:rsidRDefault="00652B88">
      <w:pPr>
        <w:pStyle w:val="ListParagraph"/>
        <w:numPr>
          <w:ilvl w:val="1"/>
          <w:numId w:val="1"/>
        </w:numPr>
        <w:spacing w:after="120"/>
        <w:ind w:left="425" w:hanging="425"/>
        <w:contextualSpacing w:val="0"/>
        <w:jc w:val="both"/>
      </w:pPr>
      <w:r>
        <w:t>Sagatavojot piedāvājumu, pretendents ņem vērā EIS lietošanas noteikumus un instrukcijas. 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 Pretendents ir atbildīgs, lai tā izmantotā datortehnika un tajā instalētā programmatūra, ar kuru tiek gatavota piedāvājuma dokumentācija, darbotos bez kļūdām un būtu pietiekami aizsargāta pret ļaunprātīgām programmatūrām, lai dokumentācijas datnes netiktu bojātas vai inficētas ar ļaunprātīgu programmatūru. Ja piedāvājums saturēs kādu no šajā punktā minētajiem riskiem, tas netiks izskatīts.</w:t>
      </w:r>
    </w:p>
    <w:p w:rsidR="00240142" w:rsidRDefault="00652B88">
      <w:pPr>
        <w:pStyle w:val="tv213"/>
        <w:numPr>
          <w:ilvl w:val="0"/>
          <w:numId w:val="1"/>
        </w:numPr>
        <w:spacing w:before="240" w:beforeAutospacing="0" w:after="120" w:afterAutospacing="0"/>
        <w:ind w:left="357" w:hanging="357"/>
        <w:rPr>
          <w:b/>
          <w:bCs/>
          <w:color w:val="auto"/>
        </w:rPr>
      </w:pPr>
      <w:r>
        <w:rPr>
          <w:b/>
          <w:bCs/>
          <w:color w:val="auto"/>
        </w:rPr>
        <w:t>PRETENDENTU KVALIFIKĀCIJAS PRASĪBAS</w:t>
      </w:r>
    </w:p>
    <w:tbl>
      <w:tblPr>
        <w:tblW w:w="9781" w:type="dxa"/>
        <w:tblLook w:val="0000" w:firstRow="0" w:lastRow="0" w:firstColumn="0" w:lastColumn="0" w:noHBand="0" w:noVBand="0"/>
      </w:tblPr>
      <w:tblGrid>
        <w:gridCol w:w="4535"/>
        <w:gridCol w:w="5246"/>
      </w:tblGrid>
      <w:tr w:rsidR="00240142">
        <w:tc>
          <w:tcPr>
            <w:tcW w:w="4535" w:type="dxa"/>
            <w:tcBorders>
              <w:top w:val="single" w:sz="4" w:space="0" w:color="000000"/>
              <w:bottom w:val="single" w:sz="4" w:space="0" w:color="000000"/>
              <w:right w:val="single" w:sz="4" w:space="0" w:color="000000"/>
            </w:tcBorders>
            <w:shd w:val="clear" w:color="auto" w:fill="E2EFD9" w:themeFill="accent6" w:themeFillTint="33"/>
          </w:tcPr>
          <w:p w:rsidR="00240142" w:rsidRDefault="00652B88">
            <w:pPr>
              <w:pStyle w:val="ListParagraph"/>
              <w:widowControl w:val="0"/>
              <w:numPr>
                <w:ilvl w:val="1"/>
                <w:numId w:val="1"/>
              </w:numPr>
              <w:ind w:right="120"/>
              <w:rPr>
                <w:b/>
                <w:bCs/>
              </w:rPr>
            </w:pPr>
            <w:r>
              <w:rPr>
                <w:b/>
                <w:bCs/>
              </w:rPr>
              <w:t xml:space="preserve">Pretendentam jāatbilst šādām pretendentu atlases (kvalifikācijas) prasībām: </w:t>
            </w:r>
          </w:p>
          <w:p w:rsidR="00240142" w:rsidRDefault="00652B88">
            <w:pPr>
              <w:widowControl w:val="0"/>
              <w:ind w:right="120"/>
              <w:rPr>
                <w:b/>
                <w:bCs/>
              </w:rPr>
            </w:pPr>
            <w:r>
              <w:rPr>
                <w:i/>
              </w:rPr>
              <w:t>(attiecas uz katru Iepirkuma priekšmeta daļu, izņemot, ja norādīts citādāk)</w:t>
            </w:r>
          </w:p>
        </w:tc>
        <w:tc>
          <w:tcPr>
            <w:tcW w:w="5246" w:type="dxa"/>
            <w:tcBorders>
              <w:top w:val="single" w:sz="4" w:space="0" w:color="000000"/>
              <w:left w:val="single" w:sz="4" w:space="0" w:color="000000"/>
              <w:bottom w:val="single" w:sz="4" w:space="0" w:color="000000"/>
            </w:tcBorders>
            <w:shd w:val="clear" w:color="auto" w:fill="E2EFD9" w:themeFill="accent6" w:themeFillTint="33"/>
          </w:tcPr>
          <w:p w:rsidR="00240142" w:rsidRDefault="00652B88">
            <w:pPr>
              <w:pStyle w:val="ListParagraph"/>
              <w:widowControl w:val="0"/>
              <w:numPr>
                <w:ilvl w:val="1"/>
                <w:numId w:val="1"/>
              </w:numPr>
              <w:ind w:right="-1"/>
              <w:rPr>
                <w:b/>
                <w:bCs/>
              </w:rPr>
            </w:pPr>
            <w:r>
              <w:rPr>
                <w:b/>
                <w:bCs/>
              </w:rPr>
              <w:t>Atlases (kvalifikācijas) prasības apliecinoši dokumenti:</w:t>
            </w:r>
          </w:p>
          <w:p w:rsidR="00240142" w:rsidRDefault="00652B88">
            <w:pPr>
              <w:widowControl w:val="0"/>
              <w:ind w:right="-1"/>
            </w:pPr>
            <w:r>
              <w:rPr>
                <w:i/>
              </w:rPr>
              <w:t>(attiecas uz katru Iepirkuma priekšmeta daļu, izņemot, ja norādīts citādāk)</w:t>
            </w:r>
          </w:p>
        </w:tc>
      </w:tr>
      <w:tr w:rsidR="00240142">
        <w:tc>
          <w:tcPr>
            <w:tcW w:w="4535" w:type="dxa"/>
            <w:tcBorders>
              <w:top w:val="single" w:sz="4" w:space="0" w:color="000000"/>
              <w:bottom w:val="single" w:sz="4" w:space="0" w:color="000000"/>
              <w:right w:val="single" w:sz="4" w:space="0" w:color="000000"/>
            </w:tcBorders>
            <w:shd w:val="clear" w:color="auto" w:fill="auto"/>
          </w:tcPr>
          <w:p w:rsidR="00240142" w:rsidRDefault="00652B88">
            <w:pPr>
              <w:pStyle w:val="ListParagraph"/>
              <w:widowControl w:val="0"/>
              <w:numPr>
                <w:ilvl w:val="2"/>
                <w:numId w:val="2"/>
              </w:numPr>
              <w:spacing w:before="120" w:after="120"/>
              <w:jc w:val="both"/>
              <w:rPr>
                <w:b/>
              </w:rPr>
            </w:pPr>
            <w:r>
              <w:rPr>
                <w:b/>
              </w:rPr>
              <w:t xml:space="preserve">Pretendenta juridiskais statuss. </w:t>
            </w:r>
          </w:p>
          <w:p w:rsidR="00240142" w:rsidRDefault="00652B88">
            <w:pPr>
              <w:widowControl w:val="0"/>
              <w:spacing w:before="120" w:after="120"/>
              <w:jc w:val="both"/>
            </w:pPr>
            <w:r>
              <w:t>Pretendents normatīvajos aktos noteiktajā kārtībā ir (</w:t>
            </w:r>
            <w:r>
              <w:rPr>
                <w:i/>
                <w:iCs/>
              </w:rPr>
              <w:t>ja to paredz normatīvais regulējums</w:t>
            </w:r>
            <w:r>
              <w:t xml:space="preserve">) reģistrēts Latvijas Republikas Uzņēmumu reģistra Komercreģistrā vai citā pretendenta saimnieciskai darbībai atbilstošā reģistrā, vai līdzvērtīgā reģistrā ārvalstīs, atbilstoši attiecīgās valsts normatīvo aktu prasībām </w:t>
            </w:r>
          </w:p>
          <w:p w:rsidR="00240142" w:rsidRDefault="00652B88">
            <w:pPr>
              <w:widowControl w:val="0"/>
              <w:spacing w:before="120" w:after="120"/>
              <w:jc w:val="both"/>
              <w:rPr>
                <w:i/>
                <w:iCs/>
              </w:rPr>
            </w:pPr>
            <w:r>
              <w:rPr>
                <w:i/>
                <w:iCs/>
              </w:rPr>
              <w:t>Ja normatīvais regulējums neparedz personu reģistrāciju, Pasūtītājs to ņem vērā. Šādā gadījumā prasība uz pretendentu neattiecas un tam attiecīgais reģistrācijas faktu apliecinošs dokuments nav jāiesniedz.</w:t>
            </w:r>
          </w:p>
          <w:p w:rsidR="00240142" w:rsidRDefault="00240142">
            <w:pPr>
              <w:widowControl w:val="0"/>
              <w:spacing w:before="120" w:after="120"/>
              <w:jc w:val="both"/>
            </w:pPr>
          </w:p>
        </w:tc>
        <w:tc>
          <w:tcPr>
            <w:tcW w:w="5246" w:type="dxa"/>
            <w:tcBorders>
              <w:top w:val="single" w:sz="4" w:space="0" w:color="000000"/>
              <w:left w:val="single" w:sz="4" w:space="0" w:color="000000"/>
              <w:bottom w:val="single" w:sz="4" w:space="0" w:color="000000"/>
            </w:tcBorders>
            <w:shd w:val="clear" w:color="auto" w:fill="auto"/>
          </w:tcPr>
          <w:p w:rsidR="00240142" w:rsidRDefault="00652B88">
            <w:pPr>
              <w:pStyle w:val="ListParagraph"/>
              <w:widowControl w:val="0"/>
              <w:numPr>
                <w:ilvl w:val="2"/>
                <w:numId w:val="1"/>
              </w:numPr>
              <w:spacing w:before="120" w:after="120"/>
              <w:jc w:val="both"/>
              <w:rPr>
                <w:b/>
              </w:rPr>
            </w:pPr>
            <w:r>
              <w:rPr>
                <w:b/>
              </w:rPr>
              <w:t xml:space="preserve">Pretendenta reģistrācijas faktu apliecinošs dokuments (atbilstoši Latvijas normatīvo aktu prasībām). </w:t>
            </w:r>
          </w:p>
          <w:p w:rsidR="00240142" w:rsidRDefault="00652B88">
            <w:pPr>
              <w:widowControl w:val="0"/>
              <w:spacing w:before="120" w:after="120"/>
              <w:jc w:val="both"/>
              <w:rPr>
                <w:i/>
                <w:iCs/>
              </w:rPr>
            </w:pPr>
            <w:r>
              <w:rPr>
                <w:i/>
              </w:rPr>
              <w:t>Piezīme:</w:t>
            </w:r>
            <w:r>
              <w:t xml:space="preserve"> </w:t>
            </w:r>
            <w:r>
              <w:rPr>
                <w:u w:val="single"/>
              </w:rPr>
              <w:t>Latvijas Republikā reģistrēta pretendenta</w:t>
            </w:r>
            <w:r>
              <w:t xml:space="preserve"> reģistrācijas faktu Komisija pārbauda Uzņēmuma reģistra reģistrā vai VID. Šādā gadījumā reģistrācijas dokuments nav jāiesniedz.</w:t>
            </w:r>
          </w:p>
          <w:p w:rsidR="00240142" w:rsidRDefault="00652B88">
            <w:pPr>
              <w:widowControl w:val="0"/>
              <w:spacing w:before="120" w:after="120"/>
              <w:rPr>
                <w:i/>
                <w:iCs/>
              </w:rPr>
            </w:pPr>
            <w:r>
              <w:rPr>
                <w:u w:val="single"/>
              </w:rPr>
              <w:t>Ārvalstī reģistrētam pretendentam</w:t>
            </w:r>
            <w:r>
              <w:t xml:space="preserve"> jāiesniedz kompetentas attiecīgās valsts institūcijas izsniegts dokuments (apliecināta kopija), kas apliecina pretendenta reģistrāciju atbilstoši tās valsts normatīvo aktu prasībām. Ja tādas nav (reģistrācijas valsts normatīvais regulējums neparedz reģistrācijas apliecības izdošanu), tad iesniedz informāciju par pretendenta reģistrācijas nr. un reģistrācijas laiku, kā arī norāda kompetento iestādi reģistrācijas valstī, kas nepieciešamības gadījumā var apliecināt reģistrācijas faktu.</w:t>
            </w:r>
          </w:p>
        </w:tc>
      </w:tr>
      <w:tr w:rsidR="00240142">
        <w:trPr>
          <w:trHeight w:val="551"/>
        </w:trPr>
        <w:tc>
          <w:tcPr>
            <w:tcW w:w="4535" w:type="dxa"/>
            <w:tcBorders>
              <w:top w:val="single" w:sz="4" w:space="0" w:color="000000"/>
              <w:bottom w:val="single" w:sz="4" w:space="0" w:color="000000"/>
              <w:right w:val="single" w:sz="4" w:space="0" w:color="000000"/>
            </w:tcBorders>
            <w:shd w:val="clear" w:color="auto" w:fill="auto"/>
          </w:tcPr>
          <w:p w:rsidR="00240142" w:rsidRDefault="00652B88">
            <w:pPr>
              <w:pStyle w:val="ListParagraph"/>
              <w:widowControl w:val="0"/>
              <w:numPr>
                <w:ilvl w:val="2"/>
                <w:numId w:val="2"/>
              </w:numPr>
              <w:spacing w:before="120"/>
              <w:ind w:left="602" w:hanging="602"/>
              <w:contextualSpacing w:val="0"/>
              <w:rPr>
                <w:sz w:val="32"/>
              </w:rPr>
            </w:pPr>
            <w:r>
              <w:rPr>
                <w:rFonts w:eastAsia="Calibri"/>
                <w:b/>
                <w:i/>
                <w:szCs w:val="20"/>
              </w:rPr>
              <w:t xml:space="preserve">Pretendenta </w:t>
            </w:r>
            <w:r>
              <w:rPr>
                <w:rFonts w:eastAsia="Calibri"/>
                <w:b/>
                <w:bCs/>
                <w:i/>
                <w:szCs w:val="20"/>
              </w:rPr>
              <w:t>tehniskās un profesionālās spējas</w:t>
            </w:r>
          </w:p>
          <w:p w:rsidR="008E190E" w:rsidRPr="009717FC" w:rsidRDefault="008E190E" w:rsidP="008E190E">
            <w:pPr>
              <w:pStyle w:val="tv213"/>
              <w:spacing w:before="120" w:beforeAutospacing="0" w:afterAutospacing="0"/>
              <w:rPr>
                <w:i/>
                <w:szCs w:val="22"/>
              </w:rPr>
            </w:pPr>
            <w:r w:rsidRPr="009717FC">
              <w:rPr>
                <w:rFonts w:eastAsia="Calibri"/>
                <w:szCs w:val="22"/>
              </w:rPr>
              <w:t xml:space="preserve">Pretendentam ir jābūt pieredzei vismaz 1 (viena) </w:t>
            </w:r>
            <w:r w:rsidRPr="009717FC">
              <w:rPr>
                <w:szCs w:val="22"/>
              </w:rPr>
              <w:t xml:space="preserve">Iepirkuma priekšmetam līdzīgu </w:t>
            </w:r>
            <w:r w:rsidRPr="009717FC">
              <w:rPr>
                <w:szCs w:val="22"/>
              </w:rPr>
              <w:lastRenderedPageBreak/>
              <w:t>preču piegādē attiecīgajā Iepirkuma priekšmeta daļā.</w:t>
            </w:r>
          </w:p>
          <w:p w:rsidR="008E190E" w:rsidRDefault="008E190E" w:rsidP="009717FC">
            <w:pPr>
              <w:widowControl w:val="0"/>
              <w:spacing w:before="120" w:after="120"/>
              <w:jc w:val="both"/>
              <w:rPr>
                <w:highlight w:val="cyan"/>
              </w:rPr>
            </w:pPr>
            <w:r w:rsidRPr="009717FC">
              <w:rPr>
                <w:rFonts w:eastAsia="Calibri"/>
                <w:szCs w:val="22"/>
                <w:u w:val="single"/>
              </w:rPr>
              <w:t>Par Iepirkuma priekšmetam līdzvērtīgu / līdzīgu</w:t>
            </w:r>
            <w:r w:rsidRPr="009717FC">
              <w:rPr>
                <w:rFonts w:eastAsia="Calibri"/>
                <w:b/>
                <w:szCs w:val="22"/>
              </w:rPr>
              <w:t xml:space="preserve"> </w:t>
            </w:r>
            <w:r w:rsidRPr="009717FC">
              <w:rPr>
                <w:rFonts w:eastAsia="Calibri"/>
                <w:szCs w:val="22"/>
              </w:rPr>
              <w:t>preču piegādi ir atzīstama veikta preču piegāde (izpildīts piegādes līgums), kas satura tāda paša veida, līdzvērtīgas vai līdzīga veida preces (preču piegādes), kas tiek iegādātās šajā Iepirkumā attiecīgajā Iepirkuma priekšmeta daļā.</w:t>
            </w:r>
          </w:p>
        </w:tc>
        <w:tc>
          <w:tcPr>
            <w:tcW w:w="5246" w:type="dxa"/>
            <w:tcBorders>
              <w:top w:val="single" w:sz="4" w:space="0" w:color="000000"/>
              <w:left w:val="single" w:sz="4" w:space="0" w:color="000000"/>
              <w:bottom w:val="single" w:sz="4" w:space="0" w:color="000000"/>
            </w:tcBorders>
            <w:shd w:val="clear" w:color="auto" w:fill="auto"/>
          </w:tcPr>
          <w:p w:rsidR="00240142" w:rsidRDefault="00652B88">
            <w:pPr>
              <w:pStyle w:val="ListParagraph"/>
              <w:widowControl w:val="0"/>
              <w:numPr>
                <w:ilvl w:val="2"/>
                <w:numId w:val="1"/>
              </w:numPr>
              <w:tabs>
                <w:tab w:val="left" w:pos="462"/>
              </w:tabs>
              <w:spacing w:before="120"/>
              <w:ind w:left="0" w:firstLine="0"/>
              <w:contextualSpacing w:val="0"/>
              <w:rPr>
                <w:b/>
              </w:rPr>
            </w:pPr>
            <w:r>
              <w:rPr>
                <w:b/>
              </w:rPr>
              <w:lastRenderedPageBreak/>
              <w:t xml:space="preserve">Pretendenta sagatavota informācija atbilstoši Nolikuma 3.pielikumam “Pretendenta kvalifikācija”. </w:t>
            </w:r>
          </w:p>
          <w:p w:rsidR="008E190E" w:rsidRPr="00B81774" w:rsidRDefault="008E190E" w:rsidP="008E190E">
            <w:pPr>
              <w:widowControl w:val="0"/>
              <w:pBdr>
                <w:top w:val="none" w:sz="4" w:space="0" w:color="000000"/>
                <w:left w:val="none" w:sz="4" w:space="0" w:color="000000"/>
                <w:bottom w:val="none" w:sz="4" w:space="0" w:color="000000"/>
                <w:right w:val="none" w:sz="4" w:space="0" w:color="000000"/>
                <w:between w:val="none" w:sz="4" w:space="0" w:color="000000"/>
              </w:pBdr>
              <w:spacing w:before="120"/>
              <w:jc w:val="both"/>
              <w:rPr>
                <w:rFonts w:eastAsia="Calibri"/>
              </w:rPr>
            </w:pPr>
            <w:r w:rsidRPr="00B81774">
              <w:t xml:space="preserve">Pretendents ir tiesīgs iegūto pieredzi apliecināt ar </w:t>
            </w:r>
            <w:r w:rsidRPr="00B81774">
              <w:lastRenderedPageBreak/>
              <w:t>būtiskākajiem izpildītiem preču piegādes līgumiem</w:t>
            </w:r>
            <w:r w:rsidRPr="00B81774">
              <w:rPr>
                <w:rFonts w:eastAsia="Calibri"/>
              </w:rPr>
              <w:t xml:space="preserve">, norādot summas, laiku un saņēmējus (publiskas vai privātas personas), </w:t>
            </w:r>
            <w:r w:rsidRPr="00B81774">
              <w:t xml:space="preserve">par ne vairāk kā 3 (trīs) iepriekšējiem gadiem (laika posmā </w:t>
            </w:r>
            <w:r w:rsidRPr="00B81774">
              <w:rPr>
                <w:rStyle w:val="xcontentpasted8"/>
              </w:rPr>
              <w:t>no 2021.gada līdz piedāvājuma iesniegšanas dienai</w:t>
            </w:r>
            <w:r w:rsidRPr="00B81774">
              <w:t xml:space="preserve">). </w:t>
            </w:r>
          </w:p>
          <w:p w:rsidR="008E190E" w:rsidRDefault="008E190E" w:rsidP="008E190E">
            <w:pPr>
              <w:widowControl w:val="0"/>
              <w:spacing w:before="120" w:after="120"/>
              <w:jc w:val="both"/>
              <w:rPr>
                <w:highlight w:val="cyan"/>
              </w:rPr>
            </w:pPr>
            <w:r w:rsidRPr="00B81774">
              <w:rPr>
                <w:color w:val="000000"/>
              </w:rPr>
              <w:t>Pretendenti, kas dibināti vēlāk, pieprasīto informāciju iesniedz par faktisko darbības periodu līdz piedāvājumu iesniegšanai.</w:t>
            </w:r>
          </w:p>
        </w:tc>
      </w:tr>
    </w:tbl>
    <w:p w:rsidR="00240142" w:rsidRDefault="00240142">
      <w:pPr>
        <w:pStyle w:val="ListParagraph"/>
        <w:spacing w:before="120" w:after="120"/>
        <w:ind w:left="567"/>
        <w:jc w:val="both"/>
        <w:rPr>
          <w:b/>
          <w:bCs/>
        </w:rPr>
      </w:pPr>
    </w:p>
    <w:p w:rsidR="00240142" w:rsidRDefault="00652B88">
      <w:pPr>
        <w:pStyle w:val="ListParagraph"/>
        <w:numPr>
          <w:ilvl w:val="1"/>
          <w:numId w:val="1"/>
        </w:numPr>
        <w:spacing w:after="120"/>
        <w:contextualSpacing w:val="0"/>
        <w:jc w:val="both"/>
        <w:rPr>
          <w:b/>
          <w:bCs/>
        </w:rPr>
      </w:pPr>
      <w:r>
        <w:rPr>
          <w:b/>
          <w:bCs/>
        </w:rPr>
        <w:t>Pretendents – piegādātāju apvienība:</w:t>
      </w:r>
    </w:p>
    <w:p w:rsidR="00240142" w:rsidRDefault="00652B88">
      <w:pPr>
        <w:pStyle w:val="ListParagraph"/>
        <w:numPr>
          <w:ilvl w:val="2"/>
          <w:numId w:val="1"/>
        </w:numPr>
        <w:spacing w:after="120"/>
        <w:contextualSpacing w:val="0"/>
        <w:jc w:val="both"/>
      </w:pPr>
      <w:r>
        <w:t>Piegādātāji, kas apvienojušies personu apvienībā un iesniegušo kopīgu piedāvājumu, visi kopā ir uzskatāmi par vienu pretendentu. Nolikuma 5.1.2. punktā noteiktās kvalifikācijas prasības ir izpildāmas visiem piegādātāju apvienības dalībniekiem kopā. Nolikuma 5.1.1.punkta prasības izpildāmas katram piegādātāju apvienības dalībniekam atsevišķi.</w:t>
      </w:r>
    </w:p>
    <w:p w:rsidR="00240142" w:rsidRDefault="00652B88">
      <w:pPr>
        <w:pStyle w:val="ListParagraph"/>
        <w:numPr>
          <w:ilvl w:val="2"/>
          <w:numId w:val="1"/>
        </w:numPr>
        <w:spacing w:after="120"/>
        <w:contextualSpacing w:val="0"/>
        <w:jc w:val="both"/>
      </w:pPr>
      <w:r>
        <w:t>Pretendents - piegādātāju apvienība, kopā ar piedāvājumu iesniedz informāciju atbilstoši pieteikuma dalībai Iepirkumā 2.punktā noteiktajam (Nolikuma 2. pielikums “Pieteikums dalībai iepirkumā”).</w:t>
      </w:r>
    </w:p>
    <w:p w:rsidR="00240142" w:rsidRDefault="00652B88">
      <w:pPr>
        <w:pStyle w:val="ListParagraph"/>
        <w:numPr>
          <w:ilvl w:val="2"/>
          <w:numId w:val="1"/>
        </w:numPr>
        <w:spacing w:after="120"/>
        <w:contextualSpacing w:val="0"/>
        <w:jc w:val="both"/>
      </w:pPr>
      <w:r>
        <w:t xml:space="preserve">Pirms Iepirkuma līguma noslēgšanas personu apvienībai 10 (desmit) darba dienu laikā jāreģistrējas kā pilnsabiedrībai vai komandītsabiedrībai par to rakstiskā veidā informējot Pasūtītāju, vai jānoslēdz sabiedrības līgums Civillikuma 2241. – 2280.panta noteiktajā kārtībā un jāiesniedz tā apliecināta kopija Pasūtītājam. </w:t>
      </w:r>
    </w:p>
    <w:p w:rsidR="00240142" w:rsidRDefault="00652B88">
      <w:pPr>
        <w:pStyle w:val="ListParagraph"/>
        <w:numPr>
          <w:ilvl w:val="1"/>
          <w:numId w:val="1"/>
        </w:numPr>
        <w:spacing w:after="120"/>
        <w:ind w:right="-2"/>
        <w:contextualSpacing w:val="0"/>
        <w:jc w:val="both"/>
      </w:pPr>
      <w:r>
        <w:rPr>
          <w:b/>
          <w:bCs/>
        </w:rPr>
        <w:t>Balstīšanās uz citu personu iespējām:</w:t>
      </w:r>
    </w:p>
    <w:p w:rsidR="00240142" w:rsidRDefault="00652B88">
      <w:pPr>
        <w:pStyle w:val="ListParagraph"/>
        <w:numPr>
          <w:ilvl w:val="2"/>
          <w:numId w:val="1"/>
        </w:numPr>
        <w:spacing w:after="120"/>
        <w:ind w:right="-2"/>
        <w:contextualSpacing w:val="0"/>
        <w:jc w:val="both"/>
      </w:pPr>
      <w:r>
        <w:t xml:space="preserve"> Ja tas ir nepieciešams Iepirkuma līguma izpildei, pretendents, lai apliecinātu savu atbilstību kvalifikācijas prasībām (Nolikuma 5.1.2. punkta prasībām), ir tiesīgs balstīties uz citu personu iespējām (neatkarīgi no šo personu savstarpējo attiecību tiesiskā rakstura). Šādā gadījumā pretendents pierāda Pasūtītājam, ka viņa rīcībā būs nepieciešamie resursi, iesniedzot šo personu apliecinājumu vai vienošanos par nepieciešamo resursu nodošanu pretendenta rīcībā. Saskaņā ar PIL 46. panta ceturto daļu piegādātājs, lai apliecinātu profesionālo pieredzi vai Pasūtītāja prasībām atbilstoša personāla pieejamību, var balstīties uz citu personu iespējām tikai tad, ja šīs personas veiks būvdarbus vai sniegs pakalpojumus, kuru izpildei attiecīgās spējas ir nepieciešamas.</w:t>
      </w:r>
    </w:p>
    <w:p w:rsidR="00240142" w:rsidRDefault="00652B88">
      <w:pPr>
        <w:pStyle w:val="ListParagraph"/>
        <w:numPr>
          <w:ilvl w:val="2"/>
          <w:numId w:val="1"/>
        </w:numPr>
        <w:spacing w:after="120"/>
        <w:ind w:right="-2"/>
        <w:contextualSpacing w:val="0"/>
        <w:jc w:val="both"/>
      </w:pPr>
      <w:r>
        <w:t>Ja pretendents balstās uz citas personas iespējām (t.sk. un / vai speciālista, kas nav pretendenta darbinieks, iespējām), pretendents kopā ar piedāvājumu iesniedz informāciju atbilstoši pieteikuma dalībai Iepirkumā 3.1. punktā noteiktajam (Nolikuma 2. pielikums “Pieteikums dalībai iepirkumā”).</w:t>
      </w:r>
    </w:p>
    <w:p w:rsidR="00240142" w:rsidRDefault="00652B88">
      <w:pPr>
        <w:numPr>
          <w:ilvl w:val="1"/>
          <w:numId w:val="1"/>
        </w:numPr>
        <w:spacing w:after="120"/>
        <w:jc w:val="both"/>
      </w:pPr>
      <w:r>
        <w:rPr>
          <w:b/>
          <w:bCs/>
        </w:rPr>
        <w:t>Apakšuzņēmēju piesaiste.</w:t>
      </w:r>
      <w:r>
        <w:rPr>
          <w:i/>
          <w:iCs/>
        </w:rPr>
        <w:t xml:space="preserve"> </w:t>
      </w:r>
      <w:r>
        <w:t>Ja pretendents līguma izpildē plāno piesaistīt apakšuzņēmējus (PIL izpratnē) un to veicamo būvdarbu vai sniedzamo pakalpojumu vērtība ir vismaz 10 000 euro, pretendents</w:t>
      </w:r>
      <w:r>
        <w:rPr>
          <w:b/>
          <w:bCs/>
        </w:rPr>
        <w:t xml:space="preserve"> </w:t>
      </w:r>
      <w:r>
        <w:t>kopā ar</w:t>
      </w:r>
      <w:r>
        <w:rPr>
          <w:b/>
          <w:bCs/>
        </w:rPr>
        <w:t xml:space="preserve"> </w:t>
      </w:r>
      <w:r>
        <w:t>piedāvājumu iesniedz informāciju par visiem šādiem apakšuzņēmējiem atbilstoši pieteikuma dalībai Iepirkumā 3.2. punktā noteiktajam (Nolikuma 2. pielikums “Pieteikums dalībai iepirkumā”). Ja to paredz normatīvais regulējums, katram pretendenta piesaistītajam apakšuzņēmējam, kas Iepirkuma līguma ietvaros veiks būvdarbus, jābūt reģistrētam Būvkomersantu reģistrā.</w:t>
      </w:r>
    </w:p>
    <w:p w:rsidR="00240142" w:rsidRDefault="00652B88">
      <w:pPr>
        <w:numPr>
          <w:ilvl w:val="1"/>
          <w:numId w:val="1"/>
        </w:numPr>
        <w:spacing w:after="120"/>
        <w:jc w:val="both"/>
      </w:pPr>
      <w:r>
        <w:rPr>
          <w:i/>
          <w:iCs/>
          <w:u w:val="single"/>
        </w:rPr>
        <w:t>Ja attiecas</w:t>
      </w:r>
      <w:r>
        <w:rPr>
          <w:i/>
          <w:iCs/>
        </w:rPr>
        <w:t xml:space="preserve"> - </w:t>
      </w:r>
      <w:r>
        <w:t xml:space="preserve">Iepirkuma līguma izpildē iesaistītā personāla un /vai apakšuzņēmēju nomaiņa un jauna personāla un apakšuzņēmēju piesaiste notiek saskaņā ar PIL regulējumu un Iepirkuma līguma (Nolikuma 7. pielikums “Iepirkuma līgums (projekts)” noteikumiem. </w:t>
      </w:r>
    </w:p>
    <w:p w:rsidR="00240142" w:rsidRDefault="00652B88">
      <w:pPr>
        <w:pStyle w:val="ListParagraph"/>
        <w:numPr>
          <w:ilvl w:val="1"/>
          <w:numId w:val="1"/>
        </w:numPr>
        <w:spacing w:after="120"/>
        <w:contextualSpacing w:val="0"/>
        <w:jc w:val="both"/>
        <w:rPr>
          <w:i/>
          <w:iCs/>
        </w:rPr>
      </w:pPr>
      <w:r>
        <w:rPr>
          <w:b/>
          <w:bCs/>
        </w:rPr>
        <w:lastRenderedPageBreak/>
        <w:t xml:space="preserve">Eiropas vienotais iepirkuma procedūras dokuments (ESPD) </w:t>
      </w:r>
      <w:r>
        <w:rPr>
          <w:i/>
          <w:iCs/>
        </w:rPr>
        <w:t>(nav obligāts pretendentu atlases dokuments):</w:t>
      </w:r>
    </w:p>
    <w:p w:rsidR="00240142" w:rsidRDefault="00652B88">
      <w:pPr>
        <w:pStyle w:val="ListParagraph"/>
        <w:numPr>
          <w:ilvl w:val="2"/>
          <w:numId w:val="1"/>
        </w:numPr>
        <w:spacing w:after="120"/>
        <w:contextualSpacing w:val="0"/>
        <w:jc w:val="both"/>
      </w:pPr>
      <w:r>
        <w:t xml:space="preserve">Pasūtītājs pieņem ESPD </w:t>
      </w:r>
      <w:r>
        <w:rPr>
          <w:u w:val="single"/>
        </w:rPr>
        <w:t>kā sākotnējo pierādījumu</w:t>
      </w:r>
      <w:r>
        <w:t xml:space="preserve"> atbilstībai paziņojumā par līgumu vai Iepirkuma dokumentos noteiktajām pretendentu atlases prasībām. Ja pretendents izvēlējies iesniegt ESPD, tas ņem vērā PIL 49. pantā minētās prasības ESPD sagatavošanai un iesniegšanai Pasūtītājam.</w:t>
      </w:r>
    </w:p>
    <w:p w:rsidR="00240142" w:rsidRDefault="00652B88">
      <w:pPr>
        <w:pStyle w:val="ListParagraph"/>
        <w:numPr>
          <w:ilvl w:val="2"/>
          <w:numId w:val="1"/>
        </w:numPr>
        <w:spacing w:after="120"/>
        <w:contextualSpacing w:val="0"/>
        <w:jc w:val="both"/>
      </w:pPr>
      <w:r>
        <w:t xml:space="preserve">ESPD veidlapa ir pieejama bezmaksas tīmekļvietnē </w:t>
      </w:r>
      <w:r>
        <w:rPr>
          <w:i/>
          <w:iCs/>
        </w:rPr>
        <w:t>espd.eis.gov.lv</w:t>
      </w:r>
      <w:r>
        <w:t xml:space="preserve"> (</w:t>
      </w:r>
      <w:r>
        <w:rPr>
          <w:i/>
          <w:iCs/>
        </w:rPr>
        <w:t>Pasūtītājs neatbild par trešo personu tīmekļvietņu darbību</w:t>
      </w:r>
      <w:r>
        <w:t>). Pretendents ESPD sagatavo elektroniskā formā atbilstoši ESPD rīka instrukcijām, aizpildot atbilstošās sadaļas, un iesniedz elektroniski kopā ar piedāvājumu Iepirkumā.</w:t>
      </w:r>
    </w:p>
    <w:p w:rsidR="00240142" w:rsidRDefault="00652B88">
      <w:pPr>
        <w:pStyle w:val="ListParagraph"/>
        <w:numPr>
          <w:ilvl w:val="2"/>
          <w:numId w:val="1"/>
        </w:numPr>
        <w:spacing w:after="120"/>
        <w:contextualSpacing w:val="0"/>
        <w:jc w:val="both"/>
      </w:pPr>
      <w:r>
        <w:t>Ja pretendents, kuram Iepirkumā būtu piešķiramas Iepirkuma līguma slēgšanas tiesības, ir iesniedzis ESPD, Komisija pirms lēmuma pieņemšanas par Iepirkuma līguma slēgšanas tiesību piešķiršanu pieprasa pretendentam iesniegt dokumentus, kas apliecina pretendenta atbilstību pretendenta atlases (kvalifikācijas) prasībām.</w:t>
      </w:r>
    </w:p>
    <w:p w:rsidR="00240142" w:rsidRDefault="00652B88">
      <w:pPr>
        <w:pStyle w:val="ListParagraph"/>
        <w:numPr>
          <w:ilvl w:val="0"/>
          <w:numId w:val="1"/>
        </w:numPr>
        <w:spacing w:after="120"/>
        <w:contextualSpacing w:val="0"/>
        <w:jc w:val="both"/>
        <w:rPr>
          <w:sz w:val="22"/>
          <w:szCs w:val="22"/>
        </w:rPr>
      </w:pPr>
      <w:r>
        <w:rPr>
          <w:b/>
          <w:bCs/>
          <w:color w:val="000000" w:themeColor="text1"/>
        </w:rPr>
        <w:t>PIEDĀVĀJUMU VĒRTĒŠANAS, IZVĒLES UN PRETENDENTU ATLASES KĀRTĪBA</w:t>
      </w:r>
    </w:p>
    <w:p w:rsidR="00240142" w:rsidRDefault="00652B88">
      <w:pPr>
        <w:pStyle w:val="ListParagraph"/>
        <w:numPr>
          <w:ilvl w:val="1"/>
          <w:numId w:val="1"/>
        </w:numPr>
        <w:spacing w:after="120"/>
        <w:contextualSpacing w:val="0"/>
        <w:jc w:val="both"/>
      </w:pPr>
      <w:r>
        <w:t xml:space="preserve">Pēc piedāvājumu iesniegšanas termiņa beigām </w:t>
      </w:r>
      <w:r>
        <w:rPr>
          <w:rFonts w:eastAsia="Calibri"/>
        </w:rPr>
        <w:t xml:space="preserve">Komisija veic iesniegto pretendentu piedāvājumu vērtēšanu slēgtā sēdē un pārbauda piedāvājumu atbilstību Nolikumā noteiktajām prasībām un PIL noteiktajām prasībām. Komisija izvēlas piedāvājumu saskaņā ar Nolikuma 6.4.6. punktā noteikto piedāvājumu izvērtēšanas (izvēles) kritēriju </w:t>
      </w:r>
      <w:r>
        <w:rPr>
          <w:rFonts w:eastAsia="Calibri"/>
          <w:u w:val="single"/>
        </w:rPr>
        <w:t>(attiecas uz katru Iepirkuma priekšmeta daļu).</w:t>
      </w:r>
    </w:p>
    <w:p w:rsidR="00240142" w:rsidRDefault="00652B88">
      <w:pPr>
        <w:pStyle w:val="ListParagraph"/>
        <w:numPr>
          <w:ilvl w:val="1"/>
          <w:numId w:val="1"/>
        </w:numPr>
        <w:spacing w:after="120"/>
        <w:ind w:left="426" w:hanging="426"/>
        <w:contextualSpacing w:val="0"/>
        <w:jc w:val="both"/>
      </w:pPr>
      <w:r>
        <w:t xml:space="preserve">Komisija pretendentu iesniegtos piedāvājumus </w:t>
      </w:r>
      <w:r>
        <w:rPr>
          <w:rFonts w:eastAsia="Calibri"/>
        </w:rPr>
        <w:t xml:space="preserve">katrā Iepirkuma priekšmeta daļā </w:t>
      </w:r>
      <w:r>
        <w:t>vērtē atsevišķi.</w:t>
      </w:r>
    </w:p>
    <w:p w:rsidR="00240142" w:rsidRDefault="00652B88">
      <w:pPr>
        <w:pStyle w:val="ListParagraph"/>
        <w:numPr>
          <w:ilvl w:val="1"/>
          <w:numId w:val="1"/>
        </w:numPr>
        <w:tabs>
          <w:tab w:val="left" w:pos="142"/>
          <w:tab w:val="left" w:pos="567"/>
        </w:tabs>
        <w:spacing w:after="120"/>
        <w:ind w:left="426" w:hanging="426"/>
        <w:contextualSpacing w:val="0"/>
        <w:jc w:val="both"/>
      </w:pPr>
      <w:r>
        <w:rPr>
          <w:rFonts w:eastAsia="Calibri"/>
        </w:rPr>
        <w:t>Ja attiecīgajā Iepirkuma priekšmeta daļā ir saņemti vairāki piedāvājumi, Komisija pretendentu vērtēšanas secību nosaka, ņemot vērā finanšu piedāvājumu apkopojumu piedāvājumu atvēršanas brīdī (tiek publicēts EIS). Komisija vērtēšanu sāk ar pretendentu, kura piedāvātā līgumcena ir zemākā atbilstoši pretendentu iesniegto finanšu piedāvājumu apkopojumam piedāvājumu atvēršanas brīdī, un vērtēšanu turpina ar pretendentu, kura piedāvātā līgumcena ir nākamā dārgākā u.tt.</w:t>
      </w:r>
    </w:p>
    <w:p w:rsidR="00240142" w:rsidRDefault="00652B88">
      <w:pPr>
        <w:pStyle w:val="ListParagraph"/>
        <w:numPr>
          <w:ilvl w:val="1"/>
          <w:numId w:val="1"/>
        </w:numPr>
        <w:spacing w:after="120"/>
        <w:contextualSpacing w:val="0"/>
        <w:jc w:val="both"/>
      </w:pPr>
      <w:r>
        <w:rPr>
          <w:b/>
          <w:bCs/>
        </w:rPr>
        <w:t xml:space="preserve">Piedāvājumu vērtēšana, piedāvājuma izvēle un pretendentu atlase </w:t>
      </w:r>
      <w:r>
        <w:rPr>
          <w:rFonts w:eastAsia="Calibri"/>
          <w:u w:val="single"/>
        </w:rPr>
        <w:t>(attiecas uz katru Iepirkuma priekšmeta daļu)</w:t>
      </w:r>
      <w:r>
        <w:rPr>
          <w:bCs/>
        </w:rPr>
        <w:t>:</w:t>
      </w:r>
      <w:r>
        <w:t xml:space="preserve"> </w:t>
      </w:r>
    </w:p>
    <w:p w:rsidR="00240142" w:rsidRDefault="00652B88">
      <w:pPr>
        <w:pStyle w:val="ListParagraph"/>
        <w:numPr>
          <w:ilvl w:val="2"/>
          <w:numId w:val="1"/>
        </w:numPr>
        <w:spacing w:after="120"/>
        <w:contextualSpacing w:val="0"/>
        <w:jc w:val="both"/>
      </w:pPr>
      <w:r>
        <w:t xml:space="preserve">Komisija pretendentu un attiecīgajā Iepirkuma priekšmeta daļā iesniegto piedāvājumu izvērtēšanu un izvēli veic 5 (piecos) posmos, katrā nākamajā posmā vērtējot tikai tos piedāvājumus, kas nav noraidīti iepriekšējā posmā. </w:t>
      </w:r>
    </w:p>
    <w:p w:rsidR="00240142" w:rsidRDefault="00652B88">
      <w:pPr>
        <w:pStyle w:val="ListParagraph"/>
        <w:numPr>
          <w:ilvl w:val="2"/>
          <w:numId w:val="1"/>
        </w:numPr>
        <w:spacing w:after="120"/>
        <w:ind w:right="119"/>
        <w:contextualSpacing w:val="0"/>
        <w:jc w:val="both"/>
        <w:rPr>
          <w:color w:val="000000"/>
        </w:rPr>
      </w:pPr>
      <w:r>
        <w:rPr>
          <w:b/>
          <w:bCs/>
          <w:i/>
          <w:u w:val="single"/>
        </w:rPr>
        <w:t>1.posms – Piedāvājumu noformējuma pārbaude:</w:t>
      </w:r>
      <w:r>
        <w:t xml:space="preserve"> Komisija, uzsākot piedāvājumu vērtēšanu, pārbauda piedāvājuma atbilstību Nolikumā noteiktajām noformējuma prasībām. Ja piedāvājums neatbilst kādai no noformējuma prasībām, Komisija lemj par piedāvājuma tālāku izskatīšanu, </w:t>
      </w:r>
      <w:r>
        <w:rPr>
          <w:color w:val="000000" w:themeColor="text1"/>
        </w:rPr>
        <w:t>ņemot vērā samērīguma principu un nenoraidot piedāvājumu formālu nebūtisku trūkumu dēļ, kas neietekmē iespēju piedāvājumu izvērtēt pēc būtības un nerada vienlīdzīgas attieksmes pret pretendentiem pārkāpumu.</w:t>
      </w:r>
    </w:p>
    <w:p w:rsidR="00240142" w:rsidRDefault="00652B88">
      <w:pPr>
        <w:pStyle w:val="ListParagraph"/>
        <w:numPr>
          <w:ilvl w:val="2"/>
          <w:numId w:val="1"/>
        </w:numPr>
        <w:spacing w:after="120"/>
        <w:ind w:right="119"/>
        <w:contextualSpacing w:val="0"/>
        <w:jc w:val="both"/>
      </w:pPr>
      <w:r>
        <w:rPr>
          <w:b/>
          <w:bCs/>
          <w:i/>
          <w:u w:val="single"/>
        </w:rPr>
        <w:t>2.posms – Tehniskā piedāvājuma atbilstības pārbaude:</w:t>
      </w:r>
      <w:r>
        <w:rPr>
          <w:b/>
          <w:bCs/>
        </w:rPr>
        <w:t xml:space="preserve"> </w:t>
      </w:r>
      <w:r>
        <w:t>Komisija izvērtē pretendenta iesniegtā tehniskā piedāvājuma atbilstību Nolikumā noteiktajām prasībām – izvērtē pretendenta iesniegtā Tehniskā piedāvājuma atbilstību Nolikuma 1. pielikumā “Tehniskā specifikācija - pretendenta tehniskais piedāvājums” noteiktajām Pasūtītāja prasībām.</w:t>
      </w:r>
    </w:p>
    <w:p w:rsidR="00240142" w:rsidRDefault="00652B88">
      <w:pPr>
        <w:pStyle w:val="ListParagraph"/>
        <w:numPr>
          <w:ilvl w:val="2"/>
          <w:numId w:val="1"/>
        </w:numPr>
        <w:spacing w:after="120"/>
        <w:ind w:right="119"/>
        <w:contextualSpacing w:val="0"/>
        <w:jc w:val="both"/>
        <w:rPr>
          <w:color w:val="000000"/>
        </w:rPr>
      </w:pPr>
      <w:r>
        <w:rPr>
          <w:b/>
          <w:bCs/>
          <w:i/>
          <w:u w:val="single"/>
        </w:rPr>
        <w:t>3.posms - Finanšu piedāvājuma atbilstības pārbaude:</w:t>
      </w:r>
      <w:r>
        <w:rPr>
          <w:b/>
          <w:bCs/>
        </w:rPr>
        <w:t xml:space="preserve"> </w:t>
      </w:r>
      <w:r>
        <w:t xml:space="preserve">Komisija izvērtē pretendenta iesniegtā finanšu piedāvājuma atbilstību Nolikumā noteiktajām prasībām – izvērtē pretendenta iesniegto Finanšu piedāvājumu atbilstoši Nolikumā un Nolikuma 4. pielikumā “Pretendenta finanšu piedāvājums” noteiktajām Pasūtītāja prasībām, ņemot vērā PIL noteiktās prasības. Piedāvājumu vērtēšanas laikā Iepirkuma komisija pārbauda vai pretendenta finanšu </w:t>
      </w:r>
      <w:r>
        <w:lastRenderedPageBreak/>
        <w:t xml:space="preserve">piedāvājumā nav aritmētisku kļūdu. </w:t>
      </w:r>
      <w:r>
        <w:rPr>
          <w:color w:val="000000" w:themeColor="text1"/>
        </w:rPr>
        <w:t>Ja Komisija konstatē finanšu piedāvājumā aritmētisku kļūdu, tā to izlabo un vērtē finanšu piedāvājumu ar izdarītajiem labojumiem. Par kļūdu labojumu un laboto piedāvājuma summu paziņo visiem pretendentam lēmuma par iepirkuma rezultātiem paziņošanas brīdī.</w:t>
      </w:r>
      <w:bookmarkStart w:id="4" w:name="p26"/>
      <w:bookmarkStart w:id="5" w:name="p-610201"/>
      <w:bookmarkEnd w:id="4"/>
      <w:bookmarkEnd w:id="5"/>
      <w:r>
        <w:t xml:space="preserve"> Informējot par rezultātiem Iepirkumā, Pasūtītājs vienlaikus </w:t>
      </w:r>
      <w:r>
        <w:rPr>
          <w:color w:val="000000" w:themeColor="text1"/>
        </w:rPr>
        <w:t xml:space="preserve">pretendentam, kura pieļautās kļūdas labotas, </w:t>
      </w:r>
      <w:r>
        <w:t>paziņo</w:t>
      </w:r>
      <w:r>
        <w:rPr>
          <w:color w:val="000000" w:themeColor="text1"/>
        </w:rPr>
        <w:t xml:space="preserve"> </w:t>
      </w:r>
      <w:r>
        <w:t>arī p</w:t>
      </w:r>
      <w:r>
        <w:rPr>
          <w:color w:val="000000" w:themeColor="text1"/>
        </w:rPr>
        <w:t>ar kļūdu labojumu un laboto piedāvājuma summu.</w:t>
      </w:r>
    </w:p>
    <w:p w:rsidR="00240142" w:rsidRDefault="00652B88">
      <w:pPr>
        <w:pStyle w:val="ListParagraph"/>
        <w:numPr>
          <w:ilvl w:val="2"/>
          <w:numId w:val="1"/>
        </w:numPr>
        <w:spacing w:after="120"/>
        <w:ind w:right="119"/>
        <w:contextualSpacing w:val="0"/>
        <w:jc w:val="both"/>
      </w:pPr>
      <w:r>
        <w:rPr>
          <w:b/>
          <w:bCs/>
          <w:i/>
          <w:u w:val="single"/>
        </w:rPr>
        <w:t>4.posms</w:t>
      </w:r>
      <w:r>
        <w:rPr>
          <w:i/>
          <w:u w:val="single"/>
        </w:rPr>
        <w:t xml:space="preserve"> - </w:t>
      </w:r>
      <w:r>
        <w:rPr>
          <w:b/>
          <w:bCs/>
          <w:i/>
          <w:u w:val="single"/>
        </w:rPr>
        <w:t>Pretendentu atlase (kvalifikācijas pārbaude):</w:t>
      </w:r>
      <w:r>
        <w:rPr>
          <w:b/>
          <w:bCs/>
        </w:rPr>
        <w:t xml:space="preserve"> </w:t>
      </w:r>
      <w:r>
        <w:t xml:space="preserve">Komisija pārbauda pretendenta kvalifikācijas atbilstību Nolikuma 5. daļā noteiktajām kvalifikācijas prasībām. </w:t>
      </w:r>
      <w:r>
        <w:rPr>
          <w:u w:val="single"/>
        </w:rPr>
        <w:t>Komisija veic Pretendenta kvalifikācijas pārbaudi tikai tam Pretendentam, kuram būtu piešķiramas Iepirkuma līguma slēgšanas tiesības Iepirkumā.</w:t>
      </w:r>
      <w:r>
        <w:t xml:space="preserve"> </w:t>
      </w:r>
    </w:p>
    <w:p w:rsidR="00240142" w:rsidRDefault="00652B88">
      <w:pPr>
        <w:pStyle w:val="ListParagraph"/>
        <w:numPr>
          <w:ilvl w:val="2"/>
          <w:numId w:val="1"/>
        </w:numPr>
        <w:spacing w:after="120"/>
        <w:ind w:right="119"/>
        <w:contextualSpacing w:val="0"/>
        <w:jc w:val="both"/>
        <w:rPr>
          <w:b/>
          <w:bCs/>
          <w:u w:val="single"/>
        </w:rPr>
      </w:pPr>
      <w:r>
        <w:rPr>
          <w:b/>
          <w:bCs/>
          <w:i/>
          <w:u w:val="single"/>
        </w:rPr>
        <w:t>5.posms - Piedāvājuma izvēle:</w:t>
      </w:r>
      <w:r>
        <w:rPr>
          <w:b/>
          <w:bCs/>
        </w:rPr>
        <w:t xml:space="preserve"> </w:t>
      </w:r>
    </w:p>
    <w:p w:rsidR="00240142" w:rsidRDefault="00652B88">
      <w:pPr>
        <w:pStyle w:val="ListParagraph"/>
        <w:numPr>
          <w:ilvl w:val="3"/>
          <w:numId w:val="1"/>
        </w:numPr>
        <w:spacing w:after="120"/>
        <w:ind w:left="1418" w:right="119" w:hanging="790"/>
        <w:contextualSpacing w:val="0"/>
        <w:jc w:val="both"/>
        <w:rPr>
          <w:b/>
          <w:bCs/>
          <w:u w:val="single"/>
        </w:rPr>
      </w:pPr>
      <w:r>
        <w:t xml:space="preserve">Komisija pretendentu iesniegtos piedāvājumus Iepirkumā vērtē, ņemot vērā šādu piedāvājumu izvērtēšanas (izvēles) kritēriju – </w:t>
      </w:r>
      <w:r>
        <w:rPr>
          <w:bCs/>
          <w:u w:val="single"/>
        </w:rPr>
        <w:t>Iepirkuma līguma slēgšanas tiesības piešķir pretendentam, kura piedāvājums novērtēts kā saimnieciski visizdevīgākais.</w:t>
      </w:r>
    </w:p>
    <w:p w:rsidR="00240142" w:rsidRDefault="00652B88">
      <w:pPr>
        <w:pStyle w:val="ListParagraph"/>
        <w:numPr>
          <w:ilvl w:val="3"/>
          <w:numId w:val="1"/>
        </w:numPr>
        <w:spacing w:after="120"/>
        <w:ind w:left="1418" w:right="119" w:hanging="790"/>
        <w:contextualSpacing w:val="0"/>
        <w:jc w:val="both"/>
        <w:rPr>
          <w:b/>
          <w:bCs/>
          <w:u w:val="single"/>
        </w:rPr>
      </w:pPr>
      <w:r>
        <w:t xml:space="preserve">Par saimnieciski visizdevīgāko piedāvājumu </w:t>
      </w:r>
      <w:r w:rsidR="00A57092">
        <w:t xml:space="preserve">Iepirkuma priekšmeta 1., 2. un 3. daļā </w:t>
      </w:r>
      <w:r>
        <w:t xml:space="preserve">tiks atzīts </w:t>
      </w:r>
      <w:r>
        <w:rPr>
          <w:rFonts w:eastAsia="Calibri"/>
        </w:rPr>
        <w:t xml:space="preserve">Nolikumam atbilstošs piedāvājums, </w:t>
      </w:r>
      <w:r>
        <w:t xml:space="preserve">kas iegūs visaugstāko kopējo novērtējumu (lielāko kopējo punktu skaitu) atbilstoši Nolikuma </w:t>
      </w:r>
      <w:r>
        <w:rPr>
          <w:b/>
          <w:bCs/>
        </w:rPr>
        <w:t>6.4.6.3. punktā</w:t>
      </w:r>
      <w:r>
        <w:t xml:space="preserve"> norādītajiem kritērijiem.</w:t>
      </w:r>
    </w:p>
    <w:p w:rsidR="00066722" w:rsidRPr="00066722" w:rsidRDefault="00652B88" w:rsidP="00066722">
      <w:pPr>
        <w:pStyle w:val="ListParagraph"/>
        <w:numPr>
          <w:ilvl w:val="3"/>
          <w:numId w:val="1"/>
        </w:numPr>
        <w:spacing w:after="120"/>
        <w:ind w:left="1418" w:right="119" w:hanging="790"/>
        <w:contextualSpacing w:val="0"/>
        <w:jc w:val="both"/>
        <w:rPr>
          <w:b/>
          <w:bCs/>
          <w:u w:val="single"/>
        </w:rPr>
      </w:pPr>
      <w:r>
        <w:t>Saimnieciski visizdevīgākā piedāvājuma noteikšanas kritēriji:</w:t>
      </w:r>
    </w:p>
    <w:p w:rsidR="00066722" w:rsidRPr="00066722" w:rsidRDefault="00066722" w:rsidP="00066722">
      <w:pPr>
        <w:spacing w:after="120"/>
        <w:ind w:left="628" w:right="119"/>
        <w:jc w:val="both"/>
        <w:rPr>
          <w:b/>
          <w:bCs/>
        </w:rPr>
      </w:pPr>
      <w:r w:rsidRPr="00066722">
        <w:rPr>
          <w:b/>
          <w:bCs/>
        </w:rPr>
        <w:t xml:space="preserve">I: </w:t>
      </w:r>
      <w:r w:rsidRPr="00066722">
        <w:rPr>
          <w:b/>
          <w:sz w:val="22"/>
          <w:szCs w:val="22"/>
        </w:rPr>
        <w:t>Iepirkuma priekšmeta 1., 2. un 3. daļ</w:t>
      </w:r>
      <w:r>
        <w:rPr>
          <w:b/>
          <w:sz w:val="22"/>
          <w:szCs w:val="22"/>
        </w:rPr>
        <w:t>ā:</w:t>
      </w:r>
    </w:p>
    <w:tbl>
      <w:tblPr>
        <w:tblW w:w="9498" w:type="dxa"/>
        <w:tblInd w:w="-10" w:type="dxa"/>
        <w:tblLook w:val="04A0" w:firstRow="1" w:lastRow="0" w:firstColumn="1" w:lastColumn="0" w:noHBand="0" w:noVBand="1"/>
      </w:tblPr>
      <w:tblGrid>
        <w:gridCol w:w="560"/>
        <w:gridCol w:w="7095"/>
        <w:gridCol w:w="1843"/>
      </w:tblGrid>
      <w:tr w:rsidR="00240142" w:rsidTr="00F8399F">
        <w:trPr>
          <w:tblHeader/>
        </w:trPr>
        <w:tc>
          <w:tcPr>
            <w:tcW w:w="56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rsidR="00240142" w:rsidRDefault="00652B88">
            <w:pPr>
              <w:jc w:val="center"/>
              <w:rPr>
                <w:b/>
                <w:bCs/>
                <w:sz w:val="20"/>
                <w:szCs w:val="22"/>
              </w:rPr>
            </w:pPr>
            <w:r>
              <w:rPr>
                <w:b/>
                <w:bCs/>
                <w:sz w:val="20"/>
                <w:szCs w:val="22"/>
              </w:rPr>
              <w:t>Nr.</w:t>
            </w:r>
          </w:p>
          <w:p w:rsidR="00240142" w:rsidRDefault="00652B88">
            <w:pPr>
              <w:jc w:val="center"/>
              <w:rPr>
                <w:sz w:val="20"/>
                <w:szCs w:val="22"/>
              </w:rPr>
            </w:pPr>
            <w:r>
              <w:rPr>
                <w:b/>
                <w:bCs/>
                <w:sz w:val="20"/>
                <w:szCs w:val="22"/>
              </w:rPr>
              <w:t>p.k.</w:t>
            </w:r>
          </w:p>
        </w:tc>
        <w:tc>
          <w:tcPr>
            <w:tcW w:w="7095"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rsidR="00240142" w:rsidRDefault="00652B88">
            <w:pPr>
              <w:jc w:val="center"/>
              <w:rPr>
                <w:sz w:val="20"/>
                <w:szCs w:val="22"/>
              </w:rPr>
            </w:pPr>
            <w:r>
              <w:rPr>
                <w:b/>
                <w:bCs/>
                <w:szCs w:val="22"/>
              </w:rPr>
              <w:t>Vērtēšanas kritērijs</w:t>
            </w:r>
            <w:r>
              <w:rPr>
                <w:szCs w:val="22"/>
              </w:rPr>
              <w:t xml:space="preserve">  </w:t>
            </w:r>
            <w:r>
              <w:rPr>
                <w:b/>
                <w:szCs w:val="22"/>
              </w:rPr>
              <w:t>un vērtēšanas metode</w:t>
            </w:r>
          </w:p>
        </w:tc>
        <w:tc>
          <w:tcPr>
            <w:tcW w:w="1843"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rsidR="00240142" w:rsidRDefault="00652B88">
            <w:pPr>
              <w:jc w:val="center"/>
              <w:rPr>
                <w:sz w:val="20"/>
                <w:szCs w:val="22"/>
              </w:rPr>
            </w:pPr>
            <w:r>
              <w:rPr>
                <w:b/>
                <w:bCs/>
                <w:sz w:val="20"/>
                <w:szCs w:val="22"/>
              </w:rPr>
              <w:t>Maksimālais punktu skaits kritērijam</w:t>
            </w:r>
          </w:p>
        </w:tc>
      </w:tr>
      <w:tr w:rsidR="00240142" w:rsidTr="00F8399F">
        <w:trPr>
          <w:trHeight w:val="624"/>
        </w:trPr>
        <w:tc>
          <w:tcPr>
            <w:tcW w:w="560" w:type="dxa"/>
            <w:tcBorders>
              <w:top w:val="single" w:sz="4" w:space="0" w:color="000000"/>
              <w:left w:val="single" w:sz="4" w:space="0" w:color="000000"/>
              <w:bottom w:val="single" w:sz="4" w:space="0" w:color="000000"/>
              <w:right w:val="single" w:sz="4" w:space="0" w:color="000000"/>
            </w:tcBorders>
          </w:tcPr>
          <w:p w:rsidR="00240142" w:rsidRDefault="00652B88">
            <w:pPr>
              <w:spacing w:before="120"/>
              <w:jc w:val="center"/>
              <w:rPr>
                <w:sz w:val="20"/>
                <w:szCs w:val="22"/>
              </w:rPr>
            </w:pPr>
            <w:r>
              <w:rPr>
                <w:sz w:val="20"/>
                <w:szCs w:val="22"/>
              </w:rPr>
              <w:t>1. </w:t>
            </w:r>
          </w:p>
        </w:tc>
        <w:tc>
          <w:tcPr>
            <w:tcW w:w="7095" w:type="dxa"/>
            <w:tcBorders>
              <w:top w:val="single" w:sz="4" w:space="0" w:color="000000"/>
              <w:left w:val="single" w:sz="4" w:space="0" w:color="000000"/>
              <w:bottom w:val="single" w:sz="4" w:space="0" w:color="000000"/>
              <w:right w:val="single" w:sz="4" w:space="0" w:color="000000"/>
            </w:tcBorders>
          </w:tcPr>
          <w:p w:rsidR="00240142" w:rsidRDefault="00652B88">
            <w:pPr>
              <w:spacing w:before="120" w:after="120"/>
              <w:rPr>
                <w:sz w:val="22"/>
              </w:rPr>
            </w:pPr>
            <w:r>
              <w:rPr>
                <w:b/>
                <w:sz w:val="22"/>
                <w:szCs w:val="22"/>
              </w:rPr>
              <w:t>Kritērijs Nr. 1: cena (A)</w:t>
            </w:r>
            <w:r>
              <w:rPr>
                <w:sz w:val="22"/>
              </w:rPr>
              <w:t xml:space="preserve"> </w:t>
            </w:r>
          </w:p>
          <w:p w:rsidR="00240142" w:rsidRDefault="00652B88">
            <w:pPr>
              <w:spacing w:before="120" w:after="120"/>
              <w:rPr>
                <w:b/>
                <w:sz w:val="22"/>
                <w:szCs w:val="22"/>
              </w:rPr>
            </w:pPr>
            <w:r w:rsidRPr="00A57092">
              <w:rPr>
                <w:sz w:val="22"/>
              </w:rPr>
              <w:t>Vērtējot, tiek ņemta vērā Finanšu piedāvājuma tabulas pozīcija “Kopējā summa EUR bez PVN”.</w:t>
            </w:r>
            <w:r>
              <w:rPr>
                <w:b/>
                <w:sz w:val="22"/>
              </w:rPr>
              <w:t xml:space="preserve"> </w:t>
            </w:r>
          </w:p>
          <w:p w:rsidR="00240142" w:rsidRDefault="00652B88">
            <w:pPr>
              <w:spacing w:before="120" w:after="120"/>
              <w:rPr>
                <w:sz w:val="20"/>
              </w:rPr>
            </w:pPr>
            <w:r>
              <w:rPr>
                <w:sz w:val="22"/>
              </w:rPr>
              <w:t>Saimnieciskā izdevīguma punkti tiks aprēķināti pēc šādas formulas:</w:t>
            </w:r>
          </w:p>
          <w:p w:rsidR="00240142" w:rsidRDefault="00652B88">
            <w:pPr>
              <w:rPr>
                <w:sz w:val="22"/>
                <w:szCs w:val="22"/>
              </w:rPr>
            </w:pPr>
            <w:r>
              <w:rPr>
                <w:sz w:val="22"/>
                <w:szCs w:val="22"/>
              </w:rPr>
              <w:t xml:space="preserve">A </w:t>
            </w:r>
            <w:r>
              <w:rPr>
                <w:bCs/>
                <w:sz w:val="22"/>
                <w:szCs w:val="22"/>
              </w:rPr>
              <w:t>= (A</w:t>
            </w:r>
            <w:r>
              <w:rPr>
                <w:bCs/>
                <w:sz w:val="22"/>
                <w:szCs w:val="22"/>
                <w:vertAlign w:val="subscript"/>
              </w:rPr>
              <w:t>ZPC</w:t>
            </w:r>
            <w:r>
              <w:rPr>
                <w:bCs/>
                <w:sz w:val="22"/>
                <w:szCs w:val="22"/>
              </w:rPr>
              <w:t>/A</w:t>
            </w:r>
            <w:r>
              <w:rPr>
                <w:bCs/>
                <w:sz w:val="22"/>
                <w:szCs w:val="22"/>
                <w:vertAlign w:val="subscript"/>
              </w:rPr>
              <w:t>VPC</w:t>
            </w:r>
            <w:r>
              <w:rPr>
                <w:bCs/>
                <w:sz w:val="22"/>
                <w:szCs w:val="22"/>
              </w:rPr>
              <w:t xml:space="preserve">)*kritērijā iegūstamais maksimālais punktu skaits, </w:t>
            </w:r>
            <w:r>
              <w:rPr>
                <w:sz w:val="22"/>
                <w:szCs w:val="22"/>
              </w:rPr>
              <w:t>kur</w:t>
            </w:r>
          </w:p>
          <w:p w:rsidR="00240142" w:rsidRDefault="00652B88">
            <w:pPr>
              <w:spacing w:before="120"/>
              <w:rPr>
                <w:sz w:val="22"/>
                <w:szCs w:val="22"/>
              </w:rPr>
            </w:pPr>
            <w:r>
              <w:rPr>
                <w:rStyle w:val="apple-converted-space"/>
                <w:sz w:val="22"/>
                <w:szCs w:val="22"/>
              </w:rPr>
              <w:t>A </w:t>
            </w:r>
            <w:r>
              <w:rPr>
                <w:sz w:val="22"/>
                <w:szCs w:val="22"/>
              </w:rPr>
              <w:t>– pretendenta iegūtais punktus skaits (ar precizitāti līdz 2 (diviem) cipariem aiz komata); </w:t>
            </w:r>
          </w:p>
          <w:p w:rsidR="00240142" w:rsidRDefault="00652B88">
            <w:pPr>
              <w:rPr>
                <w:sz w:val="22"/>
                <w:szCs w:val="22"/>
              </w:rPr>
            </w:pPr>
            <w:r>
              <w:rPr>
                <w:sz w:val="22"/>
                <w:szCs w:val="22"/>
              </w:rPr>
              <w:t>A</w:t>
            </w:r>
            <w:r>
              <w:rPr>
                <w:sz w:val="22"/>
                <w:szCs w:val="22"/>
                <w:vertAlign w:val="subscript"/>
              </w:rPr>
              <w:t>ZPC</w:t>
            </w:r>
            <w:r>
              <w:rPr>
                <w:rStyle w:val="apple-converted-space"/>
                <w:sz w:val="22"/>
                <w:szCs w:val="22"/>
              </w:rPr>
              <w:t> </w:t>
            </w:r>
            <w:r>
              <w:rPr>
                <w:sz w:val="22"/>
                <w:szCs w:val="22"/>
              </w:rPr>
              <w:t xml:space="preserve">– zemākā piedāvājumos norādītā kopējā summa EUR bez PVN; </w:t>
            </w:r>
          </w:p>
          <w:p w:rsidR="00240142" w:rsidRDefault="00652B88">
            <w:pPr>
              <w:spacing w:after="120"/>
              <w:rPr>
                <w:i/>
                <w:sz w:val="22"/>
                <w:szCs w:val="22"/>
              </w:rPr>
            </w:pPr>
            <w:r>
              <w:rPr>
                <w:sz w:val="22"/>
                <w:szCs w:val="22"/>
              </w:rPr>
              <w:t>A</w:t>
            </w:r>
            <w:r>
              <w:rPr>
                <w:sz w:val="22"/>
                <w:szCs w:val="22"/>
                <w:vertAlign w:val="subscript"/>
              </w:rPr>
              <w:t>VPC</w:t>
            </w:r>
            <w:r>
              <w:rPr>
                <w:rStyle w:val="apple-converted-space"/>
                <w:sz w:val="22"/>
                <w:szCs w:val="22"/>
              </w:rPr>
              <w:t> </w:t>
            </w:r>
            <w:r>
              <w:rPr>
                <w:sz w:val="22"/>
                <w:szCs w:val="22"/>
              </w:rPr>
              <w:t>– vērtējamā piedāvājumā norādītā kopējā summa EUR bez PVN.</w:t>
            </w:r>
          </w:p>
        </w:tc>
        <w:tc>
          <w:tcPr>
            <w:tcW w:w="1843" w:type="dxa"/>
            <w:tcBorders>
              <w:top w:val="single" w:sz="4" w:space="0" w:color="000000"/>
              <w:left w:val="single" w:sz="4" w:space="0" w:color="000000"/>
              <w:bottom w:val="single" w:sz="4" w:space="0" w:color="000000"/>
              <w:right w:val="single" w:sz="4" w:space="0" w:color="000000"/>
            </w:tcBorders>
          </w:tcPr>
          <w:p w:rsidR="00240142" w:rsidRDefault="00652B88">
            <w:pPr>
              <w:spacing w:before="120"/>
              <w:jc w:val="center"/>
              <w:rPr>
                <w:sz w:val="20"/>
                <w:szCs w:val="22"/>
              </w:rPr>
            </w:pPr>
            <w:r>
              <w:rPr>
                <w:sz w:val="22"/>
                <w:szCs w:val="22"/>
              </w:rPr>
              <w:t>80</w:t>
            </w:r>
            <w:r>
              <w:rPr>
                <w:sz w:val="20"/>
                <w:szCs w:val="22"/>
              </w:rPr>
              <w:t> </w:t>
            </w:r>
          </w:p>
        </w:tc>
      </w:tr>
      <w:tr w:rsidR="00240142" w:rsidTr="00F8399F">
        <w:trPr>
          <w:trHeight w:val="624"/>
        </w:trPr>
        <w:tc>
          <w:tcPr>
            <w:tcW w:w="560" w:type="dxa"/>
            <w:tcBorders>
              <w:top w:val="single" w:sz="4" w:space="0" w:color="000000"/>
              <w:left w:val="single" w:sz="4" w:space="0" w:color="000000"/>
              <w:bottom w:val="single" w:sz="4" w:space="0" w:color="auto"/>
              <w:right w:val="single" w:sz="4" w:space="0" w:color="000000"/>
            </w:tcBorders>
          </w:tcPr>
          <w:p w:rsidR="00240142" w:rsidRDefault="00652B88">
            <w:pPr>
              <w:spacing w:before="120"/>
              <w:jc w:val="center"/>
              <w:rPr>
                <w:sz w:val="20"/>
                <w:szCs w:val="22"/>
                <w:highlight w:val="yellow"/>
              </w:rPr>
            </w:pPr>
            <w:r>
              <w:rPr>
                <w:sz w:val="20"/>
                <w:szCs w:val="22"/>
              </w:rPr>
              <w:t>2.</w:t>
            </w:r>
          </w:p>
        </w:tc>
        <w:tc>
          <w:tcPr>
            <w:tcW w:w="7095" w:type="dxa"/>
            <w:tcBorders>
              <w:top w:val="single" w:sz="4" w:space="0" w:color="000000"/>
              <w:left w:val="single" w:sz="4" w:space="0" w:color="000000"/>
              <w:bottom w:val="single" w:sz="4" w:space="0" w:color="auto"/>
              <w:right w:val="single" w:sz="4" w:space="0" w:color="000000"/>
            </w:tcBorders>
          </w:tcPr>
          <w:p w:rsidR="00240142" w:rsidRPr="00977F9D" w:rsidRDefault="00652B88">
            <w:pPr>
              <w:spacing w:before="120" w:after="120"/>
              <w:rPr>
                <w:b/>
                <w:sz w:val="22"/>
                <w:szCs w:val="22"/>
              </w:rPr>
            </w:pPr>
            <w:r>
              <w:rPr>
                <w:b/>
                <w:sz w:val="22"/>
                <w:szCs w:val="22"/>
              </w:rPr>
              <w:t>Kritērijs Nr. 2</w:t>
            </w:r>
            <w:r w:rsidR="00C21293">
              <w:rPr>
                <w:b/>
                <w:sz w:val="22"/>
                <w:szCs w:val="22"/>
              </w:rPr>
              <w:t>a</w:t>
            </w:r>
            <w:r>
              <w:rPr>
                <w:b/>
                <w:sz w:val="22"/>
                <w:szCs w:val="22"/>
              </w:rPr>
              <w:t>:</w:t>
            </w:r>
            <w:r>
              <w:t xml:space="preserve"> </w:t>
            </w:r>
            <w:r>
              <w:rPr>
                <w:b/>
                <w:sz w:val="22"/>
                <w:szCs w:val="22"/>
              </w:rPr>
              <w:t xml:space="preserve">elektroenerģijas patēriņš, kWh (B) </w:t>
            </w:r>
          </w:p>
          <w:p w:rsidR="00240142" w:rsidRDefault="00DA3078">
            <w:pPr>
              <w:spacing w:before="120" w:after="120"/>
              <w:rPr>
                <w:sz w:val="22"/>
                <w:szCs w:val="22"/>
              </w:rPr>
            </w:pPr>
            <w:r>
              <w:rPr>
                <w:sz w:val="22"/>
                <w:szCs w:val="22"/>
              </w:rPr>
              <w:t>P</w:t>
            </w:r>
            <w:r w:rsidR="00652B88">
              <w:rPr>
                <w:sz w:val="22"/>
                <w:szCs w:val="22"/>
              </w:rPr>
              <w:t>iedāvāto preču aktīvā darba režīma elektroenerģijas patēriņš (kWh) kopā.</w:t>
            </w:r>
            <w:r w:rsidR="00066722" w:rsidRPr="00066722">
              <w:rPr>
                <w:sz w:val="22"/>
                <w:szCs w:val="22"/>
                <w:vertAlign w:val="superscript"/>
              </w:rPr>
              <w:t>(i)</w:t>
            </w:r>
            <w:r w:rsidR="00652B88" w:rsidRPr="00066722">
              <w:rPr>
                <w:sz w:val="22"/>
                <w:szCs w:val="22"/>
                <w:vertAlign w:val="superscript"/>
              </w:rPr>
              <w:t xml:space="preserve"> </w:t>
            </w:r>
            <w:r w:rsidR="00652B88">
              <w:rPr>
                <w:sz w:val="22"/>
                <w:szCs w:val="22"/>
              </w:rPr>
              <w:t>Vērtējot, tiek ņemta vērā TS/TP tabulas “Iekārtas (pilna komplektācija) elektroenerģijas patēriņš, kWh” pozīcija “Elektroenerģijas patēriņš kopā, kWh”.</w:t>
            </w:r>
          </w:p>
          <w:p w:rsidR="00240142" w:rsidRDefault="00652B88">
            <w:pPr>
              <w:spacing w:before="120" w:after="120"/>
              <w:rPr>
                <w:sz w:val="22"/>
                <w:szCs w:val="22"/>
              </w:rPr>
            </w:pPr>
            <w:r>
              <w:rPr>
                <w:sz w:val="22"/>
                <w:szCs w:val="22"/>
              </w:rPr>
              <w:t>Saimnieciskā izdevīguma punkti tiks aprēķināti pēc šādas formulas:</w:t>
            </w:r>
          </w:p>
          <w:p w:rsidR="00240142" w:rsidRDefault="00652B88">
            <w:pPr>
              <w:widowControl w:val="0"/>
              <w:tabs>
                <w:tab w:val="left" w:pos="1134"/>
              </w:tabs>
              <w:spacing w:after="120"/>
              <w:ind w:right="147"/>
              <w:jc w:val="both"/>
              <w:rPr>
                <w:sz w:val="22"/>
                <w:szCs w:val="22"/>
              </w:rPr>
            </w:pPr>
            <w:r>
              <w:rPr>
                <w:sz w:val="22"/>
                <w:szCs w:val="22"/>
              </w:rPr>
              <w:t>B= (B</w:t>
            </w:r>
            <w:r>
              <w:rPr>
                <w:sz w:val="22"/>
                <w:szCs w:val="22"/>
                <w:vertAlign w:val="subscript"/>
              </w:rPr>
              <w:t>ZEP</w:t>
            </w:r>
            <w:r>
              <w:rPr>
                <w:sz w:val="22"/>
                <w:szCs w:val="22"/>
              </w:rPr>
              <w:t>/B</w:t>
            </w:r>
            <w:r>
              <w:rPr>
                <w:sz w:val="22"/>
                <w:szCs w:val="22"/>
                <w:vertAlign w:val="subscript"/>
              </w:rPr>
              <w:t>VPEP)</w:t>
            </w:r>
            <w:r>
              <w:rPr>
                <w:bCs/>
                <w:sz w:val="22"/>
                <w:szCs w:val="22"/>
              </w:rPr>
              <w:t xml:space="preserve">*kritērijā iegūstamais maksimālais punktu skaits, </w:t>
            </w:r>
            <w:r>
              <w:rPr>
                <w:sz w:val="22"/>
                <w:szCs w:val="22"/>
              </w:rPr>
              <w:t>kur</w:t>
            </w:r>
          </w:p>
          <w:p w:rsidR="00240142" w:rsidRDefault="00652B88">
            <w:pPr>
              <w:widowControl w:val="0"/>
              <w:tabs>
                <w:tab w:val="left" w:pos="1134"/>
              </w:tabs>
              <w:ind w:right="146"/>
              <w:jc w:val="both"/>
              <w:rPr>
                <w:sz w:val="22"/>
                <w:szCs w:val="22"/>
              </w:rPr>
            </w:pPr>
            <w:r>
              <w:rPr>
                <w:sz w:val="22"/>
                <w:szCs w:val="22"/>
              </w:rPr>
              <w:t>B – pretendenta iegūtais punktus skaits (ar precizitāti līdz 2 (diviem) cipariem aiz komata); </w:t>
            </w:r>
          </w:p>
          <w:p w:rsidR="00240142" w:rsidRDefault="00652B88">
            <w:pPr>
              <w:widowControl w:val="0"/>
              <w:tabs>
                <w:tab w:val="left" w:pos="1134"/>
              </w:tabs>
              <w:ind w:right="146"/>
              <w:jc w:val="both"/>
              <w:rPr>
                <w:sz w:val="22"/>
                <w:szCs w:val="22"/>
              </w:rPr>
            </w:pPr>
            <w:r>
              <w:rPr>
                <w:sz w:val="22"/>
                <w:szCs w:val="22"/>
              </w:rPr>
              <w:t>B</w:t>
            </w:r>
            <w:r>
              <w:rPr>
                <w:sz w:val="22"/>
                <w:szCs w:val="22"/>
                <w:vertAlign w:val="subscript"/>
              </w:rPr>
              <w:t>ZEP</w:t>
            </w:r>
            <w:r>
              <w:rPr>
                <w:sz w:val="22"/>
                <w:szCs w:val="22"/>
              </w:rPr>
              <w:t xml:space="preserve"> – zemākais enerģijas patēriņš;</w:t>
            </w:r>
          </w:p>
          <w:p w:rsidR="00240142" w:rsidRDefault="00652B88">
            <w:pPr>
              <w:widowControl w:val="0"/>
              <w:tabs>
                <w:tab w:val="left" w:pos="1134"/>
              </w:tabs>
              <w:spacing w:after="120"/>
              <w:ind w:right="147"/>
              <w:jc w:val="both"/>
              <w:rPr>
                <w:sz w:val="22"/>
                <w:szCs w:val="22"/>
              </w:rPr>
            </w:pPr>
            <w:r>
              <w:rPr>
                <w:sz w:val="22"/>
                <w:szCs w:val="22"/>
              </w:rPr>
              <w:t>B</w:t>
            </w:r>
            <w:r>
              <w:rPr>
                <w:sz w:val="22"/>
                <w:szCs w:val="22"/>
                <w:vertAlign w:val="subscript"/>
              </w:rPr>
              <w:t>VEP</w:t>
            </w:r>
            <w:r>
              <w:rPr>
                <w:sz w:val="22"/>
                <w:szCs w:val="22"/>
              </w:rPr>
              <w:t xml:space="preserve"> – vērtējamā piedāvājumā norādītais enerģijas patēriņš.</w:t>
            </w:r>
          </w:p>
        </w:tc>
        <w:tc>
          <w:tcPr>
            <w:tcW w:w="1843" w:type="dxa"/>
            <w:tcBorders>
              <w:top w:val="single" w:sz="4" w:space="0" w:color="000000"/>
              <w:left w:val="single" w:sz="4" w:space="0" w:color="000000"/>
              <w:bottom w:val="single" w:sz="4" w:space="0" w:color="auto"/>
              <w:right w:val="single" w:sz="4" w:space="0" w:color="000000"/>
            </w:tcBorders>
          </w:tcPr>
          <w:p w:rsidR="00240142" w:rsidRDefault="00652B88">
            <w:pPr>
              <w:spacing w:before="120"/>
              <w:jc w:val="center"/>
              <w:rPr>
                <w:sz w:val="20"/>
                <w:szCs w:val="22"/>
                <w:highlight w:val="yellow"/>
              </w:rPr>
            </w:pPr>
            <w:r>
              <w:rPr>
                <w:sz w:val="22"/>
                <w:szCs w:val="22"/>
              </w:rPr>
              <w:t>20</w:t>
            </w:r>
          </w:p>
        </w:tc>
      </w:tr>
      <w:tr w:rsidR="00240142" w:rsidTr="00F8399F">
        <w:trPr>
          <w:trHeight w:val="344"/>
        </w:trPr>
        <w:tc>
          <w:tcPr>
            <w:tcW w:w="7655" w:type="dxa"/>
            <w:gridSpan w:val="2"/>
            <w:tcBorders>
              <w:top w:val="single" w:sz="4" w:space="0" w:color="000000"/>
              <w:left w:val="single" w:sz="4" w:space="0" w:color="000000"/>
              <w:bottom w:val="single" w:sz="4" w:space="0" w:color="000000"/>
              <w:right w:val="single" w:sz="4" w:space="0" w:color="000000"/>
            </w:tcBorders>
          </w:tcPr>
          <w:p w:rsidR="00240142" w:rsidRDefault="00652B88" w:rsidP="00304022">
            <w:pPr>
              <w:spacing w:before="60" w:after="60"/>
              <w:jc w:val="right"/>
              <w:rPr>
                <w:b/>
                <w:i/>
                <w:sz w:val="22"/>
                <w:szCs w:val="22"/>
              </w:rPr>
            </w:pPr>
            <w:r>
              <w:rPr>
                <w:b/>
                <w:i/>
                <w:sz w:val="22"/>
              </w:rPr>
              <w:t xml:space="preserve">Maksimāli iegūstamais punktu skaits kopā, </w:t>
            </w:r>
            <w:r w:rsidR="00304022">
              <w:rPr>
                <w:b/>
                <w:i/>
                <w:sz w:val="22"/>
              </w:rPr>
              <w:t>C</w:t>
            </w:r>
            <w:r w:rsidR="00EF5DAE">
              <w:rPr>
                <w:b/>
                <w:i/>
                <w:sz w:val="22"/>
              </w:rPr>
              <w:t>1</w:t>
            </w:r>
            <w:r>
              <w:rPr>
                <w:b/>
                <w:i/>
                <w:sz w:val="22"/>
              </w:rPr>
              <w:t>:</w:t>
            </w:r>
          </w:p>
        </w:tc>
        <w:tc>
          <w:tcPr>
            <w:tcW w:w="1843" w:type="dxa"/>
            <w:tcBorders>
              <w:top w:val="single" w:sz="4" w:space="0" w:color="000000"/>
              <w:left w:val="single" w:sz="4" w:space="0" w:color="000000"/>
              <w:bottom w:val="single" w:sz="4" w:space="0" w:color="000000"/>
              <w:right w:val="single" w:sz="4" w:space="0" w:color="000000"/>
            </w:tcBorders>
          </w:tcPr>
          <w:p w:rsidR="00240142" w:rsidRDefault="00652B88">
            <w:pPr>
              <w:spacing w:before="60" w:after="60"/>
              <w:jc w:val="center"/>
              <w:rPr>
                <w:sz w:val="20"/>
                <w:szCs w:val="22"/>
              </w:rPr>
            </w:pPr>
            <w:r>
              <w:rPr>
                <w:sz w:val="20"/>
                <w:szCs w:val="22"/>
              </w:rPr>
              <w:t>100</w:t>
            </w:r>
          </w:p>
        </w:tc>
      </w:tr>
    </w:tbl>
    <w:p w:rsidR="00240142" w:rsidRDefault="00066722" w:rsidP="00DA3078">
      <w:pPr>
        <w:spacing w:before="120" w:after="120"/>
        <w:ind w:right="119"/>
        <w:jc w:val="both"/>
        <w:rPr>
          <w:bCs/>
          <w:i/>
          <w:sz w:val="20"/>
        </w:rPr>
      </w:pPr>
      <w:r w:rsidRPr="00066722">
        <w:rPr>
          <w:sz w:val="22"/>
          <w:szCs w:val="22"/>
          <w:vertAlign w:val="superscript"/>
        </w:rPr>
        <w:lastRenderedPageBreak/>
        <w:t xml:space="preserve">(i) </w:t>
      </w:r>
      <w:r w:rsidR="00DA3078" w:rsidRPr="00DA3078">
        <w:rPr>
          <w:bCs/>
          <w:i/>
          <w:sz w:val="20"/>
        </w:rPr>
        <w:t>Attiecas uz Iepirkuma priekšmeta 1. daļas 8. un 10.poz</w:t>
      </w:r>
      <w:r w:rsidR="00DA3078">
        <w:rPr>
          <w:bCs/>
          <w:i/>
          <w:sz w:val="20"/>
        </w:rPr>
        <w:t>īciju, Iepirkuma priekšmeta 2.daļas 5. un 7. pozīciju, Iepirkuma prie</w:t>
      </w:r>
      <w:r>
        <w:rPr>
          <w:bCs/>
          <w:i/>
          <w:sz w:val="20"/>
        </w:rPr>
        <w:t>kšmeta 3.daļas 6.un 8. pozīciju.</w:t>
      </w:r>
      <w:r w:rsidR="00DA3078">
        <w:rPr>
          <w:bCs/>
          <w:i/>
          <w:sz w:val="20"/>
        </w:rPr>
        <w:t xml:space="preserve"> </w:t>
      </w:r>
    </w:p>
    <w:p w:rsidR="00C21293" w:rsidRDefault="00C21293" w:rsidP="00C21293">
      <w:pPr>
        <w:tabs>
          <w:tab w:val="left" w:pos="0"/>
          <w:tab w:val="left" w:pos="567"/>
        </w:tabs>
        <w:spacing w:before="120" w:after="120"/>
        <w:ind w:right="119"/>
        <w:jc w:val="both"/>
        <w:rPr>
          <w:i/>
        </w:rPr>
      </w:pPr>
      <w:r>
        <w:rPr>
          <w:i/>
        </w:rPr>
        <w:t>Kopējo punktu skaitu veido katra kritērija punktu kopskaits: A + B = C</w:t>
      </w:r>
      <w:r w:rsidR="00EF5DAE">
        <w:rPr>
          <w:i/>
        </w:rPr>
        <w:t>1</w:t>
      </w:r>
    </w:p>
    <w:p w:rsidR="00C21293" w:rsidRPr="00C21293" w:rsidRDefault="00C21293" w:rsidP="00DA3078">
      <w:pPr>
        <w:spacing w:before="120" w:after="120"/>
        <w:ind w:right="119"/>
        <w:jc w:val="both"/>
        <w:rPr>
          <w:bCs/>
          <w:sz w:val="20"/>
        </w:rPr>
      </w:pPr>
    </w:p>
    <w:p w:rsidR="00066722" w:rsidRPr="00066722" w:rsidRDefault="00066722" w:rsidP="00066722">
      <w:pPr>
        <w:spacing w:after="120"/>
        <w:ind w:left="628" w:right="119"/>
        <w:jc w:val="both"/>
        <w:rPr>
          <w:b/>
          <w:bCs/>
        </w:rPr>
      </w:pPr>
      <w:r>
        <w:rPr>
          <w:b/>
          <w:bCs/>
        </w:rPr>
        <w:t>I</w:t>
      </w:r>
      <w:r w:rsidRPr="00066722">
        <w:rPr>
          <w:b/>
          <w:bCs/>
        </w:rPr>
        <w:t xml:space="preserve">I: </w:t>
      </w:r>
      <w:r w:rsidRPr="00066722">
        <w:rPr>
          <w:b/>
          <w:sz w:val="22"/>
          <w:szCs w:val="22"/>
        </w:rPr>
        <w:t xml:space="preserve">Iepirkuma priekšmeta </w:t>
      </w:r>
      <w:r>
        <w:rPr>
          <w:b/>
          <w:sz w:val="22"/>
          <w:szCs w:val="22"/>
        </w:rPr>
        <w:t>4</w:t>
      </w:r>
      <w:r w:rsidRPr="00066722">
        <w:rPr>
          <w:b/>
          <w:sz w:val="22"/>
          <w:szCs w:val="22"/>
        </w:rPr>
        <w:t>. daļ</w:t>
      </w:r>
      <w:r>
        <w:rPr>
          <w:b/>
          <w:sz w:val="22"/>
          <w:szCs w:val="22"/>
        </w:rPr>
        <w:t>ā:</w:t>
      </w:r>
    </w:p>
    <w:tbl>
      <w:tblPr>
        <w:tblW w:w="9498" w:type="dxa"/>
        <w:tblInd w:w="-10" w:type="dxa"/>
        <w:tblLook w:val="04A0" w:firstRow="1" w:lastRow="0" w:firstColumn="1" w:lastColumn="0" w:noHBand="0" w:noVBand="1"/>
      </w:tblPr>
      <w:tblGrid>
        <w:gridCol w:w="560"/>
        <w:gridCol w:w="7095"/>
        <w:gridCol w:w="1843"/>
      </w:tblGrid>
      <w:tr w:rsidR="00304022" w:rsidTr="00E225AE">
        <w:trPr>
          <w:tblHeader/>
        </w:trPr>
        <w:tc>
          <w:tcPr>
            <w:tcW w:w="56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rsidR="00304022" w:rsidRDefault="00304022" w:rsidP="00E225AE">
            <w:pPr>
              <w:jc w:val="center"/>
              <w:rPr>
                <w:b/>
                <w:bCs/>
                <w:sz w:val="20"/>
                <w:szCs w:val="22"/>
              </w:rPr>
            </w:pPr>
            <w:r>
              <w:rPr>
                <w:b/>
                <w:bCs/>
                <w:sz w:val="20"/>
                <w:szCs w:val="22"/>
              </w:rPr>
              <w:t>Nr.</w:t>
            </w:r>
          </w:p>
          <w:p w:rsidR="00304022" w:rsidRDefault="00304022" w:rsidP="00E225AE">
            <w:pPr>
              <w:jc w:val="center"/>
              <w:rPr>
                <w:sz w:val="20"/>
                <w:szCs w:val="22"/>
              </w:rPr>
            </w:pPr>
            <w:r>
              <w:rPr>
                <w:b/>
                <w:bCs/>
                <w:sz w:val="20"/>
                <w:szCs w:val="22"/>
              </w:rPr>
              <w:t>p.k.</w:t>
            </w:r>
          </w:p>
        </w:tc>
        <w:tc>
          <w:tcPr>
            <w:tcW w:w="7095"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tcPr>
          <w:p w:rsidR="00304022" w:rsidRDefault="00304022" w:rsidP="00E225AE">
            <w:pPr>
              <w:jc w:val="center"/>
              <w:rPr>
                <w:sz w:val="20"/>
                <w:szCs w:val="22"/>
              </w:rPr>
            </w:pPr>
            <w:r>
              <w:rPr>
                <w:b/>
                <w:bCs/>
                <w:szCs w:val="22"/>
              </w:rPr>
              <w:t>Vērtēšanas kritērijs</w:t>
            </w:r>
            <w:r>
              <w:rPr>
                <w:szCs w:val="22"/>
              </w:rPr>
              <w:t xml:space="preserve">  </w:t>
            </w:r>
            <w:r>
              <w:rPr>
                <w:b/>
                <w:szCs w:val="22"/>
              </w:rPr>
              <w:t>un vērtēšanas metode</w:t>
            </w:r>
          </w:p>
        </w:tc>
        <w:tc>
          <w:tcPr>
            <w:tcW w:w="1843"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rsidR="00304022" w:rsidRDefault="00304022" w:rsidP="00E225AE">
            <w:pPr>
              <w:jc w:val="center"/>
              <w:rPr>
                <w:sz w:val="20"/>
                <w:szCs w:val="22"/>
              </w:rPr>
            </w:pPr>
            <w:r>
              <w:rPr>
                <w:b/>
                <w:bCs/>
                <w:sz w:val="20"/>
                <w:szCs w:val="22"/>
              </w:rPr>
              <w:t>Maksimālais punktu skaits kritērijam</w:t>
            </w:r>
          </w:p>
        </w:tc>
      </w:tr>
      <w:tr w:rsidR="00304022" w:rsidTr="00E225AE">
        <w:trPr>
          <w:trHeight w:val="624"/>
        </w:trPr>
        <w:tc>
          <w:tcPr>
            <w:tcW w:w="560" w:type="dxa"/>
            <w:tcBorders>
              <w:top w:val="single" w:sz="4" w:space="0" w:color="000000"/>
              <w:left w:val="single" w:sz="4" w:space="0" w:color="000000"/>
              <w:bottom w:val="single" w:sz="4" w:space="0" w:color="000000"/>
              <w:right w:val="single" w:sz="4" w:space="0" w:color="000000"/>
            </w:tcBorders>
          </w:tcPr>
          <w:p w:rsidR="00304022" w:rsidRDefault="00304022" w:rsidP="00E225AE">
            <w:pPr>
              <w:spacing w:before="120"/>
              <w:jc w:val="center"/>
              <w:rPr>
                <w:sz w:val="20"/>
                <w:szCs w:val="22"/>
              </w:rPr>
            </w:pPr>
            <w:r>
              <w:rPr>
                <w:sz w:val="20"/>
                <w:szCs w:val="22"/>
              </w:rPr>
              <w:t>1. </w:t>
            </w:r>
          </w:p>
        </w:tc>
        <w:tc>
          <w:tcPr>
            <w:tcW w:w="7095" w:type="dxa"/>
            <w:tcBorders>
              <w:top w:val="single" w:sz="4" w:space="0" w:color="000000"/>
              <w:left w:val="single" w:sz="4" w:space="0" w:color="000000"/>
              <w:bottom w:val="single" w:sz="4" w:space="0" w:color="000000"/>
              <w:right w:val="single" w:sz="4" w:space="0" w:color="000000"/>
            </w:tcBorders>
          </w:tcPr>
          <w:p w:rsidR="00304022" w:rsidRDefault="00304022" w:rsidP="00E225AE">
            <w:pPr>
              <w:spacing w:before="120" w:after="120"/>
              <w:rPr>
                <w:sz w:val="22"/>
              </w:rPr>
            </w:pPr>
            <w:r>
              <w:rPr>
                <w:b/>
                <w:sz w:val="22"/>
                <w:szCs w:val="22"/>
              </w:rPr>
              <w:t>Kritērijs Nr. 1: cena (A)</w:t>
            </w:r>
            <w:r>
              <w:rPr>
                <w:sz w:val="22"/>
              </w:rPr>
              <w:t xml:space="preserve"> </w:t>
            </w:r>
          </w:p>
          <w:p w:rsidR="00304022" w:rsidRDefault="00304022" w:rsidP="00E225AE">
            <w:pPr>
              <w:spacing w:before="120" w:after="120"/>
              <w:rPr>
                <w:b/>
                <w:sz w:val="22"/>
                <w:szCs w:val="22"/>
              </w:rPr>
            </w:pPr>
            <w:r w:rsidRPr="00A57092">
              <w:rPr>
                <w:sz w:val="22"/>
              </w:rPr>
              <w:t>Vērtējot, tiek ņemta vērā Finanšu piedāvājuma tabulas pozīcija “Kopējā summa EUR bez PVN”.</w:t>
            </w:r>
            <w:r>
              <w:rPr>
                <w:b/>
                <w:sz w:val="22"/>
              </w:rPr>
              <w:t xml:space="preserve"> </w:t>
            </w:r>
          </w:p>
          <w:p w:rsidR="00304022" w:rsidRDefault="00304022" w:rsidP="00E225AE">
            <w:pPr>
              <w:spacing w:before="120" w:after="120"/>
              <w:rPr>
                <w:sz w:val="20"/>
              </w:rPr>
            </w:pPr>
            <w:r>
              <w:rPr>
                <w:sz w:val="22"/>
              </w:rPr>
              <w:t>Saimnieciskā izdevīguma punkti tiks aprēķināti pēc šādas formulas:</w:t>
            </w:r>
          </w:p>
          <w:p w:rsidR="00304022" w:rsidRDefault="00304022" w:rsidP="00E225AE">
            <w:pPr>
              <w:rPr>
                <w:sz w:val="22"/>
                <w:szCs w:val="22"/>
              </w:rPr>
            </w:pPr>
            <w:r>
              <w:rPr>
                <w:sz w:val="22"/>
                <w:szCs w:val="22"/>
              </w:rPr>
              <w:t xml:space="preserve">A </w:t>
            </w:r>
            <w:r>
              <w:rPr>
                <w:bCs/>
                <w:sz w:val="22"/>
                <w:szCs w:val="22"/>
              </w:rPr>
              <w:t>= (A</w:t>
            </w:r>
            <w:r>
              <w:rPr>
                <w:bCs/>
                <w:sz w:val="22"/>
                <w:szCs w:val="22"/>
                <w:vertAlign w:val="subscript"/>
              </w:rPr>
              <w:t>ZPC</w:t>
            </w:r>
            <w:r>
              <w:rPr>
                <w:bCs/>
                <w:sz w:val="22"/>
                <w:szCs w:val="22"/>
              </w:rPr>
              <w:t>/A</w:t>
            </w:r>
            <w:r>
              <w:rPr>
                <w:bCs/>
                <w:sz w:val="22"/>
                <w:szCs w:val="22"/>
                <w:vertAlign w:val="subscript"/>
              </w:rPr>
              <w:t>VPC</w:t>
            </w:r>
            <w:r>
              <w:rPr>
                <w:bCs/>
                <w:sz w:val="22"/>
                <w:szCs w:val="22"/>
              </w:rPr>
              <w:t xml:space="preserve">)*kritērijā iegūstamais maksimālais punktu skaits, </w:t>
            </w:r>
            <w:r>
              <w:rPr>
                <w:sz w:val="22"/>
                <w:szCs w:val="22"/>
              </w:rPr>
              <w:t>kur</w:t>
            </w:r>
          </w:p>
          <w:p w:rsidR="00304022" w:rsidRDefault="00304022" w:rsidP="00E225AE">
            <w:pPr>
              <w:spacing w:before="120"/>
              <w:rPr>
                <w:sz w:val="22"/>
                <w:szCs w:val="22"/>
              </w:rPr>
            </w:pPr>
            <w:r>
              <w:rPr>
                <w:rStyle w:val="apple-converted-space"/>
                <w:sz w:val="22"/>
                <w:szCs w:val="22"/>
              </w:rPr>
              <w:t>A </w:t>
            </w:r>
            <w:r>
              <w:rPr>
                <w:sz w:val="22"/>
                <w:szCs w:val="22"/>
              </w:rPr>
              <w:t>– pretendenta iegūtais punktus skaits (ar precizitāti līdz 2 (diviem) cipariem aiz komata); </w:t>
            </w:r>
          </w:p>
          <w:p w:rsidR="00304022" w:rsidRDefault="00304022" w:rsidP="00E225AE">
            <w:pPr>
              <w:rPr>
                <w:sz w:val="22"/>
                <w:szCs w:val="22"/>
              </w:rPr>
            </w:pPr>
            <w:r>
              <w:rPr>
                <w:sz w:val="22"/>
                <w:szCs w:val="22"/>
              </w:rPr>
              <w:t>A</w:t>
            </w:r>
            <w:r>
              <w:rPr>
                <w:sz w:val="22"/>
                <w:szCs w:val="22"/>
                <w:vertAlign w:val="subscript"/>
              </w:rPr>
              <w:t>ZPC</w:t>
            </w:r>
            <w:r>
              <w:rPr>
                <w:rStyle w:val="apple-converted-space"/>
                <w:sz w:val="22"/>
                <w:szCs w:val="22"/>
              </w:rPr>
              <w:t> </w:t>
            </w:r>
            <w:r>
              <w:rPr>
                <w:sz w:val="22"/>
                <w:szCs w:val="22"/>
              </w:rPr>
              <w:t xml:space="preserve">– zemākā piedāvājumos norādītā kopējā summa EUR bez PVN; </w:t>
            </w:r>
          </w:p>
          <w:p w:rsidR="00304022" w:rsidRDefault="00304022" w:rsidP="00E225AE">
            <w:pPr>
              <w:spacing w:after="120"/>
              <w:rPr>
                <w:i/>
                <w:sz w:val="22"/>
                <w:szCs w:val="22"/>
              </w:rPr>
            </w:pPr>
            <w:r>
              <w:rPr>
                <w:sz w:val="22"/>
                <w:szCs w:val="22"/>
              </w:rPr>
              <w:t>A</w:t>
            </w:r>
            <w:r>
              <w:rPr>
                <w:sz w:val="22"/>
                <w:szCs w:val="22"/>
                <w:vertAlign w:val="subscript"/>
              </w:rPr>
              <w:t>VPC</w:t>
            </w:r>
            <w:r>
              <w:rPr>
                <w:rStyle w:val="apple-converted-space"/>
                <w:sz w:val="22"/>
                <w:szCs w:val="22"/>
              </w:rPr>
              <w:t> </w:t>
            </w:r>
            <w:r>
              <w:rPr>
                <w:sz w:val="22"/>
                <w:szCs w:val="22"/>
              </w:rPr>
              <w:t>– vērtējamā piedāvājumā norādītā kopējā summa EUR bez PVN.</w:t>
            </w:r>
          </w:p>
        </w:tc>
        <w:tc>
          <w:tcPr>
            <w:tcW w:w="1843" w:type="dxa"/>
            <w:tcBorders>
              <w:top w:val="single" w:sz="4" w:space="0" w:color="000000"/>
              <w:left w:val="single" w:sz="4" w:space="0" w:color="000000"/>
              <w:bottom w:val="single" w:sz="4" w:space="0" w:color="000000"/>
              <w:right w:val="single" w:sz="4" w:space="0" w:color="000000"/>
            </w:tcBorders>
          </w:tcPr>
          <w:p w:rsidR="00304022" w:rsidRDefault="00304022" w:rsidP="00E225AE">
            <w:pPr>
              <w:spacing w:before="120"/>
              <w:jc w:val="center"/>
              <w:rPr>
                <w:sz w:val="20"/>
                <w:szCs w:val="22"/>
              </w:rPr>
            </w:pPr>
            <w:r>
              <w:rPr>
                <w:sz w:val="22"/>
                <w:szCs w:val="22"/>
              </w:rPr>
              <w:t>80</w:t>
            </w:r>
            <w:r>
              <w:rPr>
                <w:sz w:val="20"/>
                <w:szCs w:val="22"/>
              </w:rPr>
              <w:t> </w:t>
            </w:r>
          </w:p>
        </w:tc>
      </w:tr>
      <w:tr w:rsidR="00304022" w:rsidRPr="00CF5FC4" w:rsidTr="00E225AE">
        <w:trPr>
          <w:trHeight w:val="624"/>
        </w:trPr>
        <w:tc>
          <w:tcPr>
            <w:tcW w:w="560" w:type="dxa"/>
            <w:tcBorders>
              <w:top w:val="single" w:sz="4" w:space="0" w:color="auto"/>
              <w:left w:val="single" w:sz="4" w:space="0" w:color="auto"/>
              <w:bottom w:val="single" w:sz="4" w:space="0" w:color="auto"/>
              <w:right w:val="single" w:sz="4" w:space="0" w:color="auto"/>
            </w:tcBorders>
          </w:tcPr>
          <w:p w:rsidR="00304022" w:rsidRPr="00CF5FC4" w:rsidRDefault="00304022" w:rsidP="00E225AE">
            <w:pPr>
              <w:spacing w:before="120"/>
              <w:jc w:val="center"/>
              <w:rPr>
                <w:sz w:val="20"/>
                <w:szCs w:val="22"/>
              </w:rPr>
            </w:pPr>
            <w:r>
              <w:rPr>
                <w:sz w:val="20"/>
                <w:szCs w:val="22"/>
              </w:rPr>
              <w:t>2.</w:t>
            </w:r>
          </w:p>
        </w:tc>
        <w:tc>
          <w:tcPr>
            <w:tcW w:w="7095" w:type="dxa"/>
            <w:tcBorders>
              <w:top w:val="single" w:sz="4" w:space="0" w:color="auto"/>
              <w:left w:val="single" w:sz="4" w:space="0" w:color="auto"/>
              <w:bottom w:val="single" w:sz="4" w:space="0" w:color="auto"/>
              <w:right w:val="single" w:sz="4" w:space="0" w:color="auto"/>
            </w:tcBorders>
          </w:tcPr>
          <w:p w:rsidR="00304022" w:rsidRDefault="00304022" w:rsidP="00E225AE">
            <w:pPr>
              <w:spacing w:before="120" w:after="120"/>
              <w:rPr>
                <w:b/>
                <w:sz w:val="20"/>
                <w:szCs w:val="22"/>
              </w:rPr>
            </w:pPr>
            <w:r>
              <w:rPr>
                <w:b/>
                <w:sz w:val="22"/>
                <w:szCs w:val="22"/>
              </w:rPr>
              <w:t xml:space="preserve">Kritērijs Nr. </w:t>
            </w:r>
            <w:r w:rsidR="00C21293">
              <w:rPr>
                <w:b/>
                <w:sz w:val="22"/>
                <w:szCs w:val="22"/>
              </w:rPr>
              <w:t>2b</w:t>
            </w:r>
            <w:r>
              <w:rPr>
                <w:b/>
                <w:sz w:val="22"/>
                <w:szCs w:val="22"/>
              </w:rPr>
              <w:t>: k</w:t>
            </w:r>
            <w:r w:rsidRPr="004D234C">
              <w:rPr>
                <w:b/>
                <w:sz w:val="22"/>
                <w:szCs w:val="22"/>
              </w:rPr>
              <w:t xml:space="preserve">opējās aprites cikla </w:t>
            </w:r>
            <w:r w:rsidRPr="00F9588E">
              <w:rPr>
                <w:b/>
                <w:sz w:val="22"/>
                <w:szCs w:val="22"/>
              </w:rPr>
              <w:t>izmaksas, EUR bez PVN (</w:t>
            </w:r>
            <w:r w:rsidR="0061202E">
              <w:rPr>
                <w:b/>
                <w:sz w:val="22"/>
                <w:szCs w:val="22"/>
              </w:rPr>
              <w:t>B</w:t>
            </w:r>
            <w:r w:rsidRPr="00F9588E">
              <w:rPr>
                <w:b/>
                <w:sz w:val="22"/>
                <w:szCs w:val="22"/>
              </w:rPr>
              <w:t>)</w:t>
            </w:r>
            <w:r>
              <w:rPr>
                <w:b/>
                <w:sz w:val="20"/>
                <w:szCs w:val="22"/>
              </w:rPr>
              <w:t xml:space="preserve"> </w:t>
            </w:r>
          </w:p>
          <w:p w:rsidR="00304022" w:rsidRDefault="00304022" w:rsidP="00E225AE">
            <w:pPr>
              <w:rPr>
                <w:sz w:val="22"/>
                <w:szCs w:val="22"/>
              </w:rPr>
            </w:pPr>
            <w:r>
              <w:rPr>
                <w:sz w:val="22"/>
                <w:szCs w:val="22"/>
              </w:rPr>
              <w:t>TS</w:t>
            </w:r>
            <w:r w:rsidRPr="00B40F83">
              <w:rPr>
                <w:sz w:val="22"/>
                <w:szCs w:val="22"/>
              </w:rPr>
              <w:t xml:space="preserve">/ TP pozīcijā nr. </w:t>
            </w:r>
            <w:r>
              <w:rPr>
                <w:sz w:val="22"/>
                <w:szCs w:val="22"/>
              </w:rPr>
              <w:t>1</w:t>
            </w:r>
            <w:r w:rsidRPr="005149A2">
              <w:rPr>
                <w:sz w:val="22"/>
                <w:szCs w:val="22"/>
              </w:rPr>
              <w:t xml:space="preserve"> piedāvāto preču kopējās aprites cikla izmaksas EUR bez PVN kopā.</w:t>
            </w:r>
            <w:r>
              <w:rPr>
                <w:sz w:val="22"/>
                <w:szCs w:val="22"/>
              </w:rPr>
              <w:t xml:space="preserve"> Vērtējot, tiek ņemta vērā Finanšu piedāvājuma tabulas “</w:t>
            </w:r>
            <w:r w:rsidRPr="005149A2">
              <w:rPr>
                <w:sz w:val="22"/>
                <w:szCs w:val="22"/>
              </w:rPr>
              <w:t>Kopējās aprites cikla izmaksas</w:t>
            </w:r>
            <w:r>
              <w:rPr>
                <w:sz w:val="22"/>
                <w:szCs w:val="22"/>
              </w:rPr>
              <w:t>” pozīcija “</w:t>
            </w:r>
            <w:r w:rsidRPr="005149A2">
              <w:rPr>
                <w:sz w:val="22"/>
                <w:szCs w:val="22"/>
              </w:rPr>
              <w:t>Izmaksas kopā, EUR bez PVN</w:t>
            </w:r>
            <w:r>
              <w:rPr>
                <w:sz w:val="22"/>
                <w:szCs w:val="22"/>
              </w:rPr>
              <w:t>”.</w:t>
            </w:r>
          </w:p>
          <w:p w:rsidR="00304022" w:rsidRPr="005149A2" w:rsidRDefault="00304022" w:rsidP="00E225AE">
            <w:pPr>
              <w:spacing w:before="120" w:after="120"/>
              <w:rPr>
                <w:sz w:val="22"/>
                <w:szCs w:val="22"/>
              </w:rPr>
            </w:pPr>
            <w:r w:rsidRPr="0085684D">
              <w:rPr>
                <w:sz w:val="22"/>
              </w:rPr>
              <w:t>Saimnieciskā izdevīguma punkti tiks aprēķināti pēc šādas formulas:</w:t>
            </w:r>
          </w:p>
          <w:p w:rsidR="00304022" w:rsidRDefault="0061202E" w:rsidP="00E225AE">
            <w:pPr>
              <w:spacing w:after="120"/>
              <w:rPr>
                <w:sz w:val="22"/>
                <w:szCs w:val="22"/>
              </w:rPr>
            </w:pPr>
            <w:r>
              <w:rPr>
                <w:sz w:val="22"/>
                <w:szCs w:val="22"/>
              </w:rPr>
              <w:t>B</w:t>
            </w:r>
            <w:r w:rsidR="00304022" w:rsidRPr="004E4FB5">
              <w:rPr>
                <w:sz w:val="22"/>
                <w:szCs w:val="22"/>
              </w:rPr>
              <w:t xml:space="preserve"> </w:t>
            </w:r>
            <w:r w:rsidR="00304022" w:rsidRPr="004E4FB5">
              <w:rPr>
                <w:bCs/>
                <w:sz w:val="22"/>
                <w:szCs w:val="22"/>
              </w:rPr>
              <w:t>= (</w:t>
            </w:r>
            <w:r>
              <w:rPr>
                <w:bCs/>
                <w:sz w:val="22"/>
                <w:szCs w:val="22"/>
              </w:rPr>
              <w:t>B</w:t>
            </w:r>
            <w:r w:rsidR="00304022" w:rsidRPr="004E4FB5">
              <w:rPr>
                <w:bCs/>
                <w:sz w:val="22"/>
                <w:szCs w:val="22"/>
                <w:vertAlign w:val="subscript"/>
              </w:rPr>
              <w:t>Z</w:t>
            </w:r>
            <w:r w:rsidR="00304022">
              <w:rPr>
                <w:bCs/>
                <w:sz w:val="22"/>
                <w:szCs w:val="22"/>
                <w:vertAlign w:val="subscript"/>
              </w:rPr>
              <w:t>I</w:t>
            </w:r>
            <w:r w:rsidR="00304022" w:rsidRPr="004E4FB5">
              <w:rPr>
                <w:bCs/>
                <w:sz w:val="22"/>
                <w:szCs w:val="22"/>
              </w:rPr>
              <w:t>/</w:t>
            </w:r>
            <w:r>
              <w:rPr>
                <w:bCs/>
                <w:sz w:val="22"/>
                <w:szCs w:val="22"/>
              </w:rPr>
              <w:t>B</w:t>
            </w:r>
            <w:r w:rsidR="00304022">
              <w:rPr>
                <w:bCs/>
                <w:sz w:val="22"/>
                <w:szCs w:val="22"/>
                <w:vertAlign w:val="subscript"/>
              </w:rPr>
              <w:t>VPI</w:t>
            </w:r>
            <w:r w:rsidR="00304022" w:rsidRPr="004E4FB5">
              <w:rPr>
                <w:bCs/>
                <w:sz w:val="22"/>
                <w:szCs w:val="22"/>
              </w:rPr>
              <w:t>)*</w:t>
            </w:r>
            <w:r w:rsidR="00304022">
              <w:rPr>
                <w:bCs/>
                <w:sz w:val="22"/>
                <w:szCs w:val="22"/>
              </w:rPr>
              <w:t xml:space="preserve">kritērijā iegūstamais </w:t>
            </w:r>
            <w:r w:rsidR="00304022" w:rsidRPr="004E4FB5">
              <w:rPr>
                <w:bCs/>
                <w:sz w:val="22"/>
                <w:szCs w:val="22"/>
              </w:rPr>
              <w:t xml:space="preserve">maksimālais </w:t>
            </w:r>
            <w:r w:rsidR="00304022">
              <w:rPr>
                <w:bCs/>
                <w:sz w:val="22"/>
                <w:szCs w:val="22"/>
              </w:rPr>
              <w:t>punktu skaits</w:t>
            </w:r>
            <w:r w:rsidR="00304022" w:rsidRPr="004E4FB5">
              <w:rPr>
                <w:bCs/>
                <w:sz w:val="22"/>
                <w:szCs w:val="22"/>
              </w:rPr>
              <w:t>,</w:t>
            </w:r>
            <w:r w:rsidR="00304022" w:rsidRPr="0090384E">
              <w:rPr>
                <w:bCs/>
                <w:sz w:val="22"/>
                <w:szCs w:val="22"/>
              </w:rPr>
              <w:t xml:space="preserve"> </w:t>
            </w:r>
            <w:r w:rsidR="00304022" w:rsidRPr="0090384E">
              <w:rPr>
                <w:sz w:val="22"/>
                <w:szCs w:val="22"/>
              </w:rPr>
              <w:t>kur</w:t>
            </w:r>
          </w:p>
          <w:p w:rsidR="00304022" w:rsidRDefault="0061202E" w:rsidP="00E225AE">
            <w:pPr>
              <w:rPr>
                <w:sz w:val="22"/>
                <w:szCs w:val="22"/>
              </w:rPr>
            </w:pPr>
            <w:r>
              <w:rPr>
                <w:rStyle w:val="apple-converted-space"/>
                <w:sz w:val="22"/>
                <w:szCs w:val="22"/>
              </w:rPr>
              <w:t>B</w:t>
            </w:r>
            <w:r w:rsidR="00304022" w:rsidRPr="007F7A96">
              <w:rPr>
                <w:rStyle w:val="apple-converted-space"/>
                <w:sz w:val="22"/>
                <w:szCs w:val="22"/>
              </w:rPr>
              <w:t> </w:t>
            </w:r>
            <w:r w:rsidR="00304022" w:rsidRPr="007F7A96">
              <w:rPr>
                <w:sz w:val="22"/>
                <w:szCs w:val="22"/>
              </w:rPr>
              <w:t>– pretendenta iegūtais punktus skaits (ar precizitāti līdz 2 (diviem) cipariem aiz komata); </w:t>
            </w:r>
          </w:p>
          <w:p w:rsidR="00304022" w:rsidRDefault="0061202E" w:rsidP="00E225AE">
            <w:pPr>
              <w:rPr>
                <w:sz w:val="22"/>
                <w:szCs w:val="22"/>
              </w:rPr>
            </w:pPr>
            <w:r>
              <w:rPr>
                <w:sz w:val="22"/>
                <w:szCs w:val="22"/>
              </w:rPr>
              <w:t>B</w:t>
            </w:r>
            <w:r w:rsidR="00304022" w:rsidRPr="007F7A96">
              <w:rPr>
                <w:sz w:val="22"/>
                <w:szCs w:val="22"/>
                <w:vertAlign w:val="subscript"/>
              </w:rPr>
              <w:t>Z</w:t>
            </w:r>
            <w:r w:rsidR="00304022">
              <w:rPr>
                <w:sz w:val="22"/>
                <w:szCs w:val="22"/>
                <w:vertAlign w:val="subscript"/>
              </w:rPr>
              <w:t>I</w:t>
            </w:r>
            <w:r w:rsidR="00304022" w:rsidRPr="007F7A96">
              <w:rPr>
                <w:rStyle w:val="apple-converted-space"/>
                <w:sz w:val="22"/>
                <w:szCs w:val="22"/>
              </w:rPr>
              <w:t> </w:t>
            </w:r>
            <w:r w:rsidR="00304022" w:rsidRPr="007F7A96">
              <w:rPr>
                <w:sz w:val="22"/>
                <w:szCs w:val="22"/>
              </w:rPr>
              <w:t>–</w:t>
            </w:r>
            <w:r w:rsidR="00304022">
              <w:rPr>
                <w:sz w:val="22"/>
                <w:szCs w:val="22"/>
              </w:rPr>
              <w:t xml:space="preserve"> </w:t>
            </w:r>
            <w:r w:rsidR="00304022" w:rsidRPr="0047463D">
              <w:rPr>
                <w:sz w:val="22"/>
                <w:szCs w:val="22"/>
              </w:rPr>
              <w:t xml:space="preserve">zemākās </w:t>
            </w:r>
            <w:r w:rsidR="00304022">
              <w:rPr>
                <w:sz w:val="22"/>
                <w:szCs w:val="22"/>
              </w:rPr>
              <w:t xml:space="preserve">aprēķinātās </w:t>
            </w:r>
            <w:r w:rsidR="00304022" w:rsidRPr="0047463D">
              <w:rPr>
                <w:sz w:val="22"/>
                <w:szCs w:val="22"/>
              </w:rPr>
              <w:t>izmaksas</w:t>
            </w:r>
            <w:r w:rsidR="00304022">
              <w:rPr>
                <w:sz w:val="22"/>
                <w:szCs w:val="22"/>
              </w:rPr>
              <w:t xml:space="preserve"> EUR bez PVN</w:t>
            </w:r>
            <w:r w:rsidR="00304022" w:rsidRPr="007F7A96">
              <w:rPr>
                <w:sz w:val="22"/>
                <w:szCs w:val="22"/>
              </w:rPr>
              <w:t xml:space="preserve">; </w:t>
            </w:r>
          </w:p>
          <w:p w:rsidR="00304022" w:rsidRDefault="0061202E" w:rsidP="00E225AE">
            <w:pPr>
              <w:rPr>
                <w:b/>
                <w:sz w:val="22"/>
                <w:szCs w:val="22"/>
              </w:rPr>
            </w:pPr>
            <w:r>
              <w:rPr>
                <w:sz w:val="22"/>
                <w:szCs w:val="22"/>
              </w:rPr>
              <w:t>B</w:t>
            </w:r>
            <w:r w:rsidR="00304022" w:rsidRPr="007F7A96">
              <w:rPr>
                <w:sz w:val="22"/>
                <w:szCs w:val="22"/>
                <w:vertAlign w:val="subscript"/>
              </w:rPr>
              <w:t>VP</w:t>
            </w:r>
            <w:r w:rsidR="00304022">
              <w:rPr>
                <w:sz w:val="22"/>
                <w:szCs w:val="22"/>
                <w:vertAlign w:val="subscript"/>
              </w:rPr>
              <w:t>I</w:t>
            </w:r>
            <w:r w:rsidR="00304022" w:rsidRPr="007F7A96">
              <w:rPr>
                <w:rStyle w:val="apple-converted-space"/>
                <w:sz w:val="22"/>
                <w:szCs w:val="22"/>
              </w:rPr>
              <w:t> </w:t>
            </w:r>
            <w:r w:rsidR="00304022" w:rsidRPr="007F7A96">
              <w:rPr>
                <w:sz w:val="22"/>
                <w:szCs w:val="22"/>
              </w:rPr>
              <w:t xml:space="preserve">– </w:t>
            </w:r>
            <w:r w:rsidR="00304022">
              <w:rPr>
                <w:sz w:val="22"/>
                <w:szCs w:val="22"/>
              </w:rPr>
              <w:t>vērtējamā</w:t>
            </w:r>
            <w:r w:rsidR="00304022" w:rsidRPr="007B59AB">
              <w:rPr>
                <w:sz w:val="22"/>
                <w:szCs w:val="22"/>
              </w:rPr>
              <w:t xml:space="preserve"> piedāvājum</w:t>
            </w:r>
            <w:r w:rsidR="00304022">
              <w:rPr>
                <w:sz w:val="22"/>
                <w:szCs w:val="22"/>
              </w:rPr>
              <w:t xml:space="preserve">ā norādītās </w:t>
            </w:r>
            <w:r w:rsidR="00304022" w:rsidRPr="0047463D">
              <w:rPr>
                <w:sz w:val="22"/>
                <w:szCs w:val="22"/>
              </w:rPr>
              <w:t>izmaksas</w:t>
            </w:r>
            <w:r w:rsidR="00304022">
              <w:rPr>
                <w:sz w:val="22"/>
                <w:szCs w:val="22"/>
              </w:rPr>
              <w:t xml:space="preserve"> EUR bez PVN.</w:t>
            </w:r>
          </w:p>
          <w:p w:rsidR="00304022" w:rsidRDefault="00304022" w:rsidP="00E225AE">
            <w:pPr>
              <w:widowControl w:val="0"/>
              <w:tabs>
                <w:tab w:val="left" w:pos="1134"/>
              </w:tabs>
              <w:ind w:right="146"/>
              <w:jc w:val="both"/>
              <w:rPr>
                <w:b/>
                <w:sz w:val="22"/>
                <w:szCs w:val="22"/>
              </w:rPr>
            </w:pPr>
          </w:p>
        </w:tc>
        <w:tc>
          <w:tcPr>
            <w:tcW w:w="1843" w:type="dxa"/>
            <w:tcBorders>
              <w:top w:val="single" w:sz="4" w:space="0" w:color="auto"/>
              <w:left w:val="single" w:sz="4" w:space="0" w:color="auto"/>
              <w:bottom w:val="single" w:sz="4" w:space="0" w:color="auto"/>
              <w:right w:val="single" w:sz="4" w:space="0" w:color="auto"/>
            </w:tcBorders>
          </w:tcPr>
          <w:p w:rsidR="00304022" w:rsidRPr="0014389C" w:rsidRDefault="0061202E" w:rsidP="00E225AE">
            <w:pPr>
              <w:spacing w:before="120"/>
              <w:jc w:val="center"/>
              <w:rPr>
                <w:sz w:val="20"/>
                <w:szCs w:val="22"/>
              </w:rPr>
            </w:pPr>
            <w:r>
              <w:rPr>
                <w:sz w:val="22"/>
                <w:szCs w:val="22"/>
              </w:rPr>
              <w:t>2</w:t>
            </w:r>
            <w:r w:rsidR="00304022" w:rsidRPr="006B6320">
              <w:rPr>
                <w:sz w:val="22"/>
                <w:szCs w:val="22"/>
              </w:rPr>
              <w:t>0</w:t>
            </w:r>
          </w:p>
        </w:tc>
      </w:tr>
      <w:tr w:rsidR="00304022" w:rsidTr="00E225AE">
        <w:trPr>
          <w:trHeight w:val="344"/>
        </w:trPr>
        <w:tc>
          <w:tcPr>
            <w:tcW w:w="7655" w:type="dxa"/>
            <w:gridSpan w:val="2"/>
            <w:tcBorders>
              <w:top w:val="single" w:sz="4" w:space="0" w:color="000000"/>
              <w:left w:val="single" w:sz="4" w:space="0" w:color="000000"/>
              <w:bottom w:val="single" w:sz="4" w:space="0" w:color="000000"/>
              <w:right w:val="single" w:sz="4" w:space="0" w:color="000000"/>
            </w:tcBorders>
          </w:tcPr>
          <w:p w:rsidR="00304022" w:rsidRDefault="00304022" w:rsidP="00C21293">
            <w:pPr>
              <w:spacing w:before="60" w:after="60"/>
              <w:jc w:val="right"/>
              <w:rPr>
                <w:b/>
                <w:i/>
                <w:sz w:val="22"/>
                <w:szCs w:val="22"/>
              </w:rPr>
            </w:pPr>
            <w:r>
              <w:rPr>
                <w:b/>
                <w:i/>
                <w:sz w:val="22"/>
              </w:rPr>
              <w:t xml:space="preserve">Maksimāli iegūstamais punktu skaits kopā, </w:t>
            </w:r>
            <w:r w:rsidR="00C21293">
              <w:rPr>
                <w:b/>
                <w:i/>
                <w:sz w:val="22"/>
              </w:rPr>
              <w:t>C</w:t>
            </w:r>
            <w:r w:rsidR="00EF5DAE">
              <w:rPr>
                <w:b/>
                <w:i/>
                <w:sz w:val="22"/>
              </w:rPr>
              <w:t>2</w:t>
            </w:r>
            <w:r>
              <w:rPr>
                <w:b/>
                <w:i/>
                <w:sz w:val="22"/>
              </w:rPr>
              <w:t>:</w:t>
            </w:r>
          </w:p>
        </w:tc>
        <w:tc>
          <w:tcPr>
            <w:tcW w:w="1843" w:type="dxa"/>
            <w:tcBorders>
              <w:top w:val="single" w:sz="4" w:space="0" w:color="000000"/>
              <w:left w:val="single" w:sz="4" w:space="0" w:color="000000"/>
              <w:bottom w:val="single" w:sz="4" w:space="0" w:color="000000"/>
              <w:right w:val="single" w:sz="4" w:space="0" w:color="000000"/>
            </w:tcBorders>
          </w:tcPr>
          <w:p w:rsidR="00304022" w:rsidRDefault="00304022" w:rsidP="00E225AE">
            <w:pPr>
              <w:spacing w:before="60" w:after="60"/>
              <w:jc w:val="center"/>
              <w:rPr>
                <w:sz w:val="20"/>
                <w:szCs w:val="22"/>
              </w:rPr>
            </w:pPr>
            <w:r>
              <w:rPr>
                <w:sz w:val="20"/>
                <w:szCs w:val="22"/>
              </w:rPr>
              <w:t>100</w:t>
            </w:r>
          </w:p>
        </w:tc>
      </w:tr>
    </w:tbl>
    <w:p w:rsidR="00240142" w:rsidRDefault="00652B88">
      <w:pPr>
        <w:tabs>
          <w:tab w:val="left" w:pos="0"/>
          <w:tab w:val="left" w:pos="567"/>
        </w:tabs>
        <w:spacing w:before="120" w:after="120"/>
        <w:ind w:right="119"/>
        <w:jc w:val="both"/>
        <w:rPr>
          <w:i/>
        </w:rPr>
      </w:pPr>
      <w:r>
        <w:rPr>
          <w:i/>
        </w:rPr>
        <w:t>Kopējo punktu skaitu veido katra kritērija punktu kopskaits: A</w:t>
      </w:r>
      <w:r w:rsidR="00EF5DAE" w:rsidRPr="00EF5DAE">
        <w:rPr>
          <w:i/>
          <w:vertAlign w:val="subscript"/>
        </w:rPr>
        <w:t>2</w:t>
      </w:r>
      <w:r>
        <w:rPr>
          <w:i/>
        </w:rPr>
        <w:t xml:space="preserve"> + B = C</w:t>
      </w:r>
      <w:r w:rsidR="00EF5DAE">
        <w:rPr>
          <w:i/>
        </w:rPr>
        <w:t>2</w:t>
      </w:r>
    </w:p>
    <w:p w:rsidR="00240142" w:rsidRDefault="00652B88">
      <w:pPr>
        <w:pStyle w:val="ListParagraph"/>
        <w:numPr>
          <w:ilvl w:val="2"/>
          <w:numId w:val="1"/>
        </w:numPr>
        <w:tabs>
          <w:tab w:val="left" w:pos="0"/>
        </w:tabs>
        <w:spacing w:after="120"/>
        <w:ind w:right="119"/>
        <w:contextualSpacing w:val="0"/>
        <w:jc w:val="both"/>
        <w:rPr>
          <w:rFonts w:eastAsia="Calibri"/>
        </w:rPr>
      </w:pPr>
      <w:r>
        <w:rPr>
          <w:rFonts w:eastAsia="Calibri"/>
        </w:rPr>
        <w:t xml:space="preserve">Katrs </w:t>
      </w:r>
      <w:r>
        <w:t>Komisijas loceklis piedāvājumu vērtē individuāli pēc Nolikuma 6.4.6. punktā norādītajiem vērtēšanas kritērijiem. Atbilstoši PIL 26. panta otrajai daļai par saimnieciski visizdevīgāko piedāvājumu tiks atzīts piedāvājums, kas būs ieguvis visaugstāko novērtējumu (vislielāko punktu skaitu) Komisijas locekļu individuālo vērtējumu apkopojumā.</w:t>
      </w:r>
    </w:p>
    <w:p w:rsidR="00240142" w:rsidRDefault="00652B88">
      <w:pPr>
        <w:pStyle w:val="ListParagraph"/>
        <w:numPr>
          <w:ilvl w:val="2"/>
          <w:numId w:val="1"/>
        </w:numPr>
        <w:tabs>
          <w:tab w:val="left" w:pos="0"/>
        </w:tabs>
        <w:spacing w:after="120"/>
        <w:ind w:right="119"/>
        <w:contextualSpacing w:val="0"/>
        <w:jc w:val="both"/>
        <w:rPr>
          <w:rFonts w:eastAsia="Calibri"/>
        </w:rPr>
      </w:pPr>
      <w:r>
        <w:rPr>
          <w:rFonts w:eastAsia="Calibri"/>
          <w:u w:val="single"/>
        </w:rPr>
        <w:t>Izšķirošais piedāvājumu izvēles kritērijs</w:t>
      </w:r>
      <w:r>
        <w:rPr>
          <w:rFonts w:eastAsia="Calibri"/>
        </w:rPr>
        <w:t xml:space="preserve">. Ja Komisija, pirms pieņem lēmumu par Iepirkuma līguma slēgšanas tiesību piešķiršanu, konstatē, ka vismaz divu piedāvājumu novērtējums atbilstoši Nolikuma 6.4.6. punktā noteiktajam piedāvājuma izvēles kritērijam ir vienāds, tā rīkojas saskaņā ar PIL 51. panta septīto daļu. Šādā gadījumā izšķirošais piedāvājumu izvēles </w:t>
      </w:r>
      <w:r w:rsidRPr="00A67C0F">
        <w:rPr>
          <w:rFonts w:eastAsia="Calibri"/>
        </w:rPr>
        <w:t xml:space="preserve">kritērijs ir piedāvājums ar viszemāko cenu (piedāvātā kopējā summa EUR bez PVN). </w:t>
      </w:r>
      <w:r w:rsidRPr="00A67C0F">
        <w:t xml:space="preserve">Gadījumā, ja arī šis kritērijs </w:t>
      </w:r>
      <w:r w:rsidRPr="00A67C0F">
        <w:rPr>
          <w:shd w:val="clear" w:color="auto" w:fill="FFFFFF"/>
        </w:rPr>
        <w:t>būs vienāds vairākiem pretendentiem, nākamais izvēles kritērijs ir  piedāvājums ar vairāk iegūto punktu skaitu saimnieciski visizdevīgākā piedāvājuma noteikšanas kritērijā nr. 2.</w:t>
      </w:r>
    </w:p>
    <w:p w:rsidR="00240142" w:rsidRDefault="00652B88">
      <w:pPr>
        <w:pStyle w:val="ListParagraph"/>
        <w:numPr>
          <w:ilvl w:val="1"/>
          <w:numId w:val="1"/>
        </w:numPr>
        <w:spacing w:after="120"/>
        <w:ind w:left="426" w:hanging="426"/>
        <w:contextualSpacing w:val="0"/>
        <w:jc w:val="both"/>
      </w:pPr>
      <w:r>
        <w:rPr>
          <w:b/>
          <w:bCs/>
        </w:rPr>
        <w:t>Pretendents no tālākās dalības Iepirkumā (attiecīgajā Iepirkuma priekšmeta daļā) tiek noraidīts un tā piedāvājums tālāk netiek vērtēts, ja Komisija jebkurā piedāvājumu vērtēšanas posmā konstatē kādu no šādiem gadījumiem</w:t>
      </w:r>
      <w:r>
        <w:t>:</w:t>
      </w:r>
    </w:p>
    <w:p w:rsidR="00240142" w:rsidRDefault="00652B88">
      <w:pPr>
        <w:pStyle w:val="ListParagraph"/>
        <w:numPr>
          <w:ilvl w:val="2"/>
          <w:numId w:val="1"/>
        </w:numPr>
        <w:spacing w:after="120"/>
        <w:ind w:left="851"/>
        <w:contextualSpacing w:val="0"/>
        <w:jc w:val="both"/>
      </w:pPr>
      <w:r>
        <w:lastRenderedPageBreak/>
        <w:t>Ārpus EIS e-konkursu apakšsistēmas un pēc Nolikuma 3.1.1.punktā noteiktā piedāvājumu iesniegšanas termiņa iesniegtus piedāvājumus, kas tiks atzīti par neatbilstoši iesniegtiem. Ja piedāvājums būs iesniegts ārpus EIS e-konkursu apakšsistēmas, pasūtītājs to neatvērtu nosūtīs atpakaļ iesniedzējam.</w:t>
      </w:r>
    </w:p>
    <w:p w:rsidR="00240142" w:rsidRDefault="00652B88">
      <w:pPr>
        <w:pStyle w:val="ListParagraph"/>
        <w:numPr>
          <w:ilvl w:val="2"/>
          <w:numId w:val="1"/>
        </w:numPr>
        <w:spacing w:after="120"/>
        <w:ind w:left="851"/>
        <w:contextualSpacing w:val="0"/>
        <w:jc w:val="both"/>
      </w:pPr>
      <w:r>
        <w:t>Ja Komisija konstatē, ka pretendenta piedāvājuma neatbilstība ir būtiska, tā piedāvājumu tālāk nevērtē un pretendentu no tālākās dalības Iepirkumā noraida;</w:t>
      </w:r>
    </w:p>
    <w:p w:rsidR="00240142" w:rsidRDefault="00652B88">
      <w:pPr>
        <w:pStyle w:val="ListParagraph"/>
        <w:numPr>
          <w:ilvl w:val="2"/>
          <w:numId w:val="1"/>
        </w:numPr>
        <w:spacing w:after="120"/>
        <w:ind w:left="851" w:right="119"/>
        <w:contextualSpacing w:val="0"/>
        <w:jc w:val="both"/>
      </w:pPr>
      <w:r>
        <w:t xml:space="preserve">Pretendents nav iesniedzis (norādījis) informāciju par savu pieredzi (kvalifikāciju) atbilstoši Nolikumā noteiktajam. </w:t>
      </w:r>
    </w:p>
    <w:p w:rsidR="00240142" w:rsidRDefault="00652B88">
      <w:pPr>
        <w:pStyle w:val="ListParagraph"/>
        <w:numPr>
          <w:ilvl w:val="2"/>
          <w:numId w:val="1"/>
        </w:numPr>
        <w:spacing w:after="120"/>
        <w:ind w:left="851" w:right="119"/>
        <w:contextualSpacing w:val="0"/>
        <w:jc w:val="both"/>
      </w:pPr>
      <w:r>
        <w:t>Pretendents iesniedzis tehniskā piedāvājuma un /vai finanšu piedāvājuma variantus.</w:t>
      </w:r>
    </w:p>
    <w:p w:rsidR="00240142" w:rsidRDefault="00652B88">
      <w:pPr>
        <w:pStyle w:val="ListParagraph"/>
        <w:numPr>
          <w:ilvl w:val="2"/>
          <w:numId w:val="1"/>
        </w:numPr>
        <w:spacing w:after="120"/>
        <w:ind w:left="851" w:right="119"/>
        <w:contextualSpacing w:val="0"/>
        <w:jc w:val="both"/>
      </w:pPr>
      <w:r>
        <w:t xml:space="preserve">Pretendents neatbilst kādai no Nolikuma 5. daļā noteiktajām kvalifikācijas prasībām. </w:t>
      </w:r>
    </w:p>
    <w:p w:rsidR="00240142" w:rsidRDefault="00652B88">
      <w:pPr>
        <w:pStyle w:val="ListParagraph"/>
        <w:numPr>
          <w:ilvl w:val="2"/>
          <w:numId w:val="1"/>
        </w:numPr>
        <w:spacing w:after="120"/>
        <w:ind w:left="851" w:right="119"/>
        <w:contextualSpacing w:val="0"/>
        <w:jc w:val="both"/>
      </w:pPr>
      <w:r>
        <w:t>Piedāvājums neatbilst Nolikumā noteiktajām Pasūtītāja prasībām Tehniskā piedāvājuma sagatavošanā.</w:t>
      </w:r>
    </w:p>
    <w:p w:rsidR="00240142" w:rsidRDefault="00652B88">
      <w:pPr>
        <w:pStyle w:val="ListParagraph"/>
        <w:numPr>
          <w:ilvl w:val="2"/>
          <w:numId w:val="1"/>
        </w:numPr>
        <w:spacing w:after="120"/>
        <w:ind w:left="851" w:right="119"/>
        <w:contextualSpacing w:val="0"/>
        <w:jc w:val="both"/>
      </w:pPr>
      <w:r>
        <w:t>Piedāvājums neatbilst Nolikumā noteiktajām Pasūtītāja prasībām Finanšu piedāvājuma sagatavošanā.</w:t>
      </w:r>
    </w:p>
    <w:p w:rsidR="00240142" w:rsidRDefault="00652B88">
      <w:pPr>
        <w:pStyle w:val="ListParagraph"/>
        <w:numPr>
          <w:ilvl w:val="2"/>
          <w:numId w:val="1"/>
        </w:numPr>
        <w:spacing w:after="120"/>
        <w:ind w:left="851" w:right="119"/>
        <w:contextualSpacing w:val="0"/>
        <w:jc w:val="both"/>
      </w:pPr>
      <w:r>
        <w:t>Piedāvājums tiek atzīts par nepamatoti lētu;</w:t>
      </w:r>
    </w:p>
    <w:p w:rsidR="00240142" w:rsidRDefault="00652B88">
      <w:pPr>
        <w:pStyle w:val="ListParagraph"/>
        <w:numPr>
          <w:ilvl w:val="2"/>
          <w:numId w:val="1"/>
        </w:numPr>
        <w:spacing w:after="120"/>
        <w:ind w:left="851" w:right="119"/>
        <w:contextualSpacing w:val="0"/>
        <w:jc w:val="both"/>
      </w:pPr>
      <w:r>
        <w:t>Piedāvājumu izvērtēšanas laikā Pretendents savu piedāvājumu atsauc vai groza.</w:t>
      </w:r>
    </w:p>
    <w:p w:rsidR="00240142" w:rsidRDefault="00652B88">
      <w:pPr>
        <w:pStyle w:val="ListParagraph"/>
        <w:numPr>
          <w:ilvl w:val="1"/>
          <w:numId w:val="1"/>
        </w:numPr>
        <w:spacing w:after="120"/>
        <w:ind w:right="119"/>
        <w:contextualSpacing w:val="0"/>
        <w:jc w:val="both"/>
      </w:pPr>
      <w:r>
        <w:rPr>
          <w:b/>
          <w:bCs/>
        </w:rPr>
        <w:t>Izslēgšanas noteikumi</w:t>
      </w:r>
      <w:r>
        <w:t>:</w:t>
      </w:r>
    </w:p>
    <w:p w:rsidR="00240142" w:rsidRDefault="00652B88">
      <w:pPr>
        <w:pStyle w:val="ListParagraph"/>
        <w:numPr>
          <w:ilvl w:val="2"/>
          <w:numId w:val="1"/>
        </w:numPr>
        <w:spacing w:after="120"/>
        <w:ind w:right="119"/>
        <w:contextualSpacing w:val="0"/>
        <w:jc w:val="both"/>
      </w:pPr>
      <w:r>
        <w:t xml:space="preserve">Pirms lēmuma pieņemšanas par Iepirkuma līguma slēgšanas tiesību piešķiršanu attiecīgajā </w:t>
      </w:r>
      <w:r>
        <w:rPr>
          <w:rFonts w:eastAsia="Calibri"/>
        </w:rPr>
        <w:t>Iepirkuma priekšmeta daļā</w:t>
      </w:r>
      <w:r>
        <w:t xml:space="preserve">, Komisija pārliecinās, ka uz pretendentu, kuram būtu piešķiramas Iepirkuma līguma slēgšanas tiesības, neattiecas PIL un Starptautisko un Latvijas Republikas nacionālo sankciju likumā noteiktie pretendentu izslēgšanas noteikumi. </w:t>
      </w:r>
    </w:p>
    <w:p w:rsidR="00240142" w:rsidRDefault="00652B88">
      <w:pPr>
        <w:pStyle w:val="ListParagraph"/>
        <w:numPr>
          <w:ilvl w:val="2"/>
          <w:numId w:val="1"/>
        </w:numPr>
        <w:spacing w:after="120"/>
        <w:ind w:right="-2"/>
        <w:contextualSpacing w:val="0"/>
        <w:jc w:val="both"/>
        <w:rPr>
          <w:b/>
          <w:bCs/>
        </w:rPr>
      </w:pPr>
      <w:r>
        <w:t>Pasūtītājs pārbaudi par pretendentu izslēgšanas gadījumu esamību veic kārtībā, kāda ir noteikta PIL 9. panta astotajā un devītajā daļā un Starptautisko un Latvijas Republikas nacionālo sankciju likuma 11.</w:t>
      </w:r>
      <w:r>
        <w:rPr>
          <w:vertAlign w:val="superscript"/>
        </w:rPr>
        <w:t>1</w:t>
      </w:r>
      <w:r>
        <w:t xml:space="preserve"> panta pirmajā daļā noteiktajos gadījumos.</w:t>
      </w:r>
    </w:p>
    <w:p w:rsidR="00240142" w:rsidRDefault="00652B88">
      <w:pPr>
        <w:pStyle w:val="ListParagraph"/>
        <w:numPr>
          <w:ilvl w:val="2"/>
          <w:numId w:val="1"/>
        </w:numPr>
        <w:spacing w:after="120"/>
        <w:ind w:right="-2"/>
        <w:contextualSpacing w:val="0"/>
        <w:jc w:val="both"/>
        <w:rPr>
          <w:b/>
          <w:bCs/>
        </w:rPr>
      </w:pPr>
      <w:r>
        <w:t xml:space="preserve">Pasūtītājs no dalības Iepirkumā izslēdz pretendentu, kuram  attiecīgajā </w:t>
      </w:r>
      <w:r>
        <w:rPr>
          <w:rFonts w:eastAsia="Calibri"/>
        </w:rPr>
        <w:t>Iepirkuma priekšmeta daļā</w:t>
      </w:r>
      <w:r>
        <w:t xml:space="preserve"> būtu piešķiramas Iepirkuma līguma slēgšanas tiesības, ja tiek konstatēti PIL 9.panta astotajā daļā un Starptautisko un Latvijas Republikas nacionālo sankciju likuma 11.</w:t>
      </w:r>
      <w:r>
        <w:rPr>
          <w:vertAlign w:val="superscript"/>
        </w:rPr>
        <w:t>1</w:t>
      </w:r>
      <w:r>
        <w:t xml:space="preserve"> panta pirmajā daļā noteiktie izslēgšanas iemesli, kā arī, ja šie iemesli konstatēti attiecībā uz PIL 42. panta trešajā daļā minētajām personām.</w:t>
      </w:r>
    </w:p>
    <w:p w:rsidR="00240142" w:rsidRDefault="00652B88">
      <w:pPr>
        <w:pStyle w:val="ListParagraph"/>
        <w:numPr>
          <w:ilvl w:val="1"/>
          <w:numId w:val="1"/>
        </w:numPr>
        <w:spacing w:after="120"/>
        <w:contextualSpacing w:val="0"/>
        <w:jc w:val="both"/>
      </w:pPr>
      <w:r>
        <w:rPr>
          <w:b/>
          <w:bCs/>
        </w:rPr>
        <w:t>Iepirkuma rezultāti.</w:t>
      </w:r>
      <w:r>
        <w:t xml:space="preserve"> Pēc pretendentu iesniegto piedāvājumu izvērtēšanas Komisija attiecīgajā </w:t>
      </w:r>
      <w:r>
        <w:rPr>
          <w:rFonts w:eastAsia="Calibri"/>
        </w:rPr>
        <w:t>Iepirkuma priekšmeta daļā</w:t>
      </w:r>
      <w:r>
        <w:t xml:space="preserve"> pieņem lēmumu par uzvarētāju (lēmums par Iepirkuma līguma slēgšanas tiesību piešķiršanu), lēmumu izbeigt iepirkumu vai Iepirkuma vai pārtraukšanu saskaņā ar PIL 9. pantā noteikto. </w:t>
      </w:r>
      <w:r>
        <w:rPr>
          <w:u w:val="single"/>
        </w:rPr>
        <w:t>Pasūtītājs ir tiesīgs pārtraukt Iepirkumu un neslēgt Iepirkuma līgumu, ja tam ir objektīvs pamatojums.</w:t>
      </w:r>
      <w:r>
        <w:t xml:space="preserve"> Par šādu objektīvu pamatojumu būtu uzskatāmi, piemēram, bet ne tikai, apstākļi, kad ir objektīvi zudusi nepieciešamība iegādāties preces, nepietiekams finansējuma apjoms uz lēmuma par Iepirkuma rezultātiem pieņemšanas brīdi (piemēram, bet ne tikai, piedāvātās līgumcenas dēļ, kas būtiski pārsniedz Pasūtītāja finanšu iespējas Iepirkuma priekšmeta iegādei, kā arī citi objektīvi gadījumi.</w:t>
      </w:r>
      <w:r>
        <w:rPr>
          <w:b/>
          <w:bCs/>
        </w:rPr>
        <w:t xml:space="preserve"> </w:t>
      </w:r>
    </w:p>
    <w:p w:rsidR="00240142" w:rsidRDefault="00652B88">
      <w:pPr>
        <w:pStyle w:val="ListParagraph"/>
        <w:numPr>
          <w:ilvl w:val="1"/>
          <w:numId w:val="1"/>
        </w:numPr>
        <w:spacing w:after="120"/>
        <w:contextualSpacing w:val="0"/>
        <w:jc w:val="both"/>
      </w:pPr>
      <w:r>
        <w:t xml:space="preserve">Komisija par uzvarētāju attiecīgajā </w:t>
      </w:r>
      <w:r>
        <w:rPr>
          <w:rFonts w:eastAsia="Calibri"/>
        </w:rPr>
        <w:t>Iepirkuma priekšmeta daļā</w:t>
      </w:r>
      <w:r>
        <w:t xml:space="preserve"> atzīst pretendentu, kurš izraudzīts atbilstoši Nolikumā noteiktajām prasībām un kritērijiem un nav izslēdzams no dalības Iepirkumā. </w:t>
      </w:r>
    </w:p>
    <w:p w:rsidR="00240142" w:rsidRDefault="00652B88">
      <w:pPr>
        <w:pStyle w:val="ListParagraph"/>
        <w:numPr>
          <w:ilvl w:val="0"/>
          <w:numId w:val="1"/>
        </w:numPr>
        <w:spacing w:after="120"/>
        <w:ind w:left="357" w:hanging="357"/>
        <w:contextualSpacing w:val="0"/>
        <w:rPr>
          <w:b/>
          <w:bCs/>
        </w:rPr>
      </w:pPr>
      <w:r>
        <w:rPr>
          <w:b/>
          <w:bCs/>
        </w:rPr>
        <w:t>IEPIRKUMA LĪGUMS</w:t>
      </w:r>
    </w:p>
    <w:p w:rsidR="00240142" w:rsidRPr="001632A2" w:rsidRDefault="00652B88">
      <w:pPr>
        <w:pStyle w:val="ListParagraph"/>
        <w:numPr>
          <w:ilvl w:val="1"/>
          <w:numId w:val="1"/>
        </w:numPr>
        <w:spacing w:after="120"/>
        <w:contextualSpacing w:val="0"/>
        <w:jc w:val="both"/>
      </w:pPr>
      <w:r>
        <w:t xml:space="preserve">Iepirkuma līgums tiek slēgts katrā Iepirkuma priekšmeta daļā atsevišķi. Pasūtītājs slēdz Iepirkuma līgumu ar Komisijas </w:t>
      </w:r>
      <w:r w:rsidRPr="001632A2">
        <w:t xml:space="preserve">izraudzīto pretendentu, kurš izraudzīts atbilstoši Nolikumā un PIL noteiktajām prasībām.  </w:t>
      </w:r>
    </w:p>
    <w:p w:rsidR="00240142" w:rsidRPr="001632A2" w:rsidRDefault="00652B88">
      <w:pPr>
        <w:pStyle w:val="ListParagraph"/>
        <w:numPr>
          <w:ilvl w:val="1"/>
          <w:numId w:val="1"/>
        </w:numPr>
        <w:spacing w:after="120"/>
        <w:ind w:left="425" w:hanging="425"/>
        <w:contextualSpacing w:val="0"/>
        <w:jc w:val="both"/>
      </w:pPr>
      <w:r w:rsidRPr="001632A2">
        <w:lastRenderedPageBreak/>
        <w:t xml:space="preserve">Pasūtītājs Iepirkuma līgumu slēdz pretendenta piedāvātās līgumcenas apmērā atbilstoši pretendentu finanšu piedāvājumā norādītājam. </w:t>
      </w:r>
    </w:p>
    <w:p w:rsidR="00240142" w:rsidRDefault="00652B88">
      <w:pPr>
        <w:pStyle w:val="ListParagraph"/>
        <w:numPr>
          <w:ilvl w:val="1"/>
          <w:numId w:val="1"/>
        </w:numPr>
        <w:spacing w:after="120"/>
        <w:ind w:left="425" w:hanging="425"/>
        <w:contextualSpacing w:val="0"/>
        <w:jc w:val="both"/>
      </w:pPr>
      <w:r>
        <w:t>Iepirkuma līguma projekts ir iekļauts Nolikumā (</w:t>
      </w:r>
      <w:r>
        <w:rPr>
          <w:i/>
          <w:iCs/>
        </w:rPr>
        <w:t>Nolikuma 6.pielikums “Iepirkuma līgums (projekts)”</w:t>
      </w:r>
      <w:r>
        <w:t>). Slēdzot Iepirkuma līgumu, Pretendenta tehniskais un finanšu piedāvājums tiek pievienots Iepirkuma līgumam un kļūst par tā neatņemamu sastāvdaļu. Pusēm līguma izpildē ir saistoša piedāvājumā iekļautā informācija.</w:t>
      </w:r>
    </w:p>
    <w:p w:rsidR="00240142" w:rsidRDefault="00652B88">
      <w:pPr>
        <w:pStyle w:val="ListParagraph"/>
        <w:numPr>
          <w:ilvl w:val="1"/>
          <w:numId w:val="1"/>
        </w:numPr>
        <w:spacing w:after="120"/>
        <w:ind w:left="425" w:hanging="425"/>
        <w:contextualSpacing w:val="0"/>
        <w:jc w:val="both"/>
        <w:rPr>
          <w:b/>
          <w:bCs/>
        </w:rPr>
      </w:pPr>
      <w:r>
        <w:t>Ja Pretendents, kuram Iepirkumā piešķirtas Iepirkuma līguma slēgšanas tiesības, atsakās slēgt Iepirkuma līgumu ar Pasūtītāju, Komisija ir tiesīga pieņemt lēmumu iepirkuma līguma slēgšanas tiesības piešķirt nākamajam pretendentam, kurš piedāvājis saimnieciski visizdevīgāko piedāvājumu, vai pārtraukt Iepirkuma, neizvēloties nevienu piedāvājumu. Ja pieņemts lēmums iepirkuma līguma slēgšanas tiesības piešķirt nākamajam pretendentam, kurš piedāvājis saimnieciski visizdevīgāko piedāvājumu, bet tas atsakās slēgt iepirkuma līgumu, Komisija pieņem lēmumu pārtraukt Iepirkumu, neizvēloties nevienu piedāvājumu.</w:t>
      </w:r>
    </w:p>
    <w:p w:rsidR="00240142" w:rsidRDefault="00652B88">
      <w:pPr>
        <w:pStyle w:val="ListParagraph"/>
        <w:numPr>
          <w:ilvl w:val="0"/>
          <w:numId w:val="1"/>
        </w:numPr>
        <w:spacing w:after="120"/>
        <w:ind w:left="357" w:hanging="357"/>
        <w:contextualSpacing w:val="0"/>
        <w:rPr>
          <w:b/>
          <w:bCs/>
        </w:rPr>
      </w:pPr>
      <w:r>
        <w:rPr>
          <w:b/>
          <w:bCs/>
        </w:rPr>
        <w:t>CITI NOTEIKUMI</w:t>
      </w:r>
    </w:p>
    <w:p w:rsidR="00240142" w:rsidRDefault="00652B88">
      <w:pPr>
        <w:pStyle w:val="ListParagraph"/>
        <w:numPr>
          <w:ilvl w:val="1"/>
          <w:numId w:val="1"/>
        </w:numPr>
        <w:spacing w:after="120"/>
        <w:ind w:left="425" w:hanging="425"/>
        <w:contextualSpacing w:val="0"/>
        <w:jc w:val="both"/>
      </w:pPr>
      <w:r>
        <w:t xml:space="preserve">Komisijas, piegādātāju un pretendentu tiesības un pienākumus regulē </w:t>
      </w:r>
      <w:r>
        <w:rPr>
          <w:color w:val="000000" w:themeColor="text1"/>
        </w:rPr>
        <w:t xml:space="preserve">publisko iepirkumu regulējošie normatīvie akti </w:t>
      </w:r>
      <w:r>
        <w:t>un šis Nolikums.</w:t>
      </w:r>
    </w:p>
    <w:p w:rsidR="00240142" w:rsidRDefault="00652B88">
      <w:pPr>
        <w:pStyle w:val="ListParagraph"/>
        <w:numPr>
          <w:ilvl w:val="1"/>
          <w:numId w:val="1"/>
        </w:numPr>
        <w:spacing w:after="120"/>
        <w:ind w:left="425" w:hanging="425"/>
        <w:contextualSpacing w:val="0"/>
        <w:jc w:val="both"/>
        <w:rPr>
          <w:color w:val="000000"/>
        </w:rPr>
      </w:pPr>
      <w:r>
        <w:rPr>
          <w:color w:val="000000" w:themeColor="text1"/>
        </w:rPr>
        <w:t>Iepirkuma procedūrā iesniegtajos dokumentos norādīto fizisko personu dati tiks apstrādāti, lai nodrošinātu iepirkuma norisi atbilstoši publisko iepirkumu jomu reglamentējošajiem un citiem normatīvajiem aktiem.</w:t>
      </w:r>
    </w:p>
    <w:p w:rsidR="00240142" w:rsidRDefault="00652B88">
      <w:pPr>
        <w:pStyle w:val="ListParagraph"/>
        <w:numPr>
          <w:ilvl w:val="1"/>
          <w:numId w:val="1"/>
        </w:numPr>
        <w:spacing w:after="120"/>
        <w:ind w:left="425" w:hanging="425"/>
        <w:contextualSpacing w:val="0"/>
        <w:jc w:val="both"/>
        <w:rPr>
          <w:color w:val="000000"/>
        </w:rPr>
      </w:pPr>
      <w:r>
        <w:rPr>
          <w:color w:val="000000" w:themeColor="text1"/>
        </w:rPr>
        <w:t xml:space="preserve">Saskaņā ar Eiropas Parlamenta un Padomes 2016. gada 27. aprīļa regula Nr. 2016/679  par fizisku personu aizsardzību attiecībā uz personas datu apstrādi un šādu datu brīvu apriti un ar ko atceļ Direktīvu 95/46/EK (Vispārīgā datu aizsardzības regula) Pretendents atbild par visu savā piedāvājumā norādīto fizisko personu (tai skaitā no visu personu apvienības biedru neatkarīgi no savstarpējo attiecību tiesiskā rakstura, kā arī visu apakšuzņēmēju, ja tādi tiek piesaistīti, speciālistiem, darbiniekiem, kontaktpersonām u.c.) piekrišanu savu personas datu apstrādei, kuru veiks pasūtītājs gan iepirkuma procedūrā, gan līguma izpildē, ja ar pretendentu tiks noslēgts iepirkuma līgums. </w:t>
      </w:r>
    </w:p>
    <w:p w:rsidR="00240142" w:rsidRDefault="00652B88">
      <w:pPr>
        <w:pStyle w:val="ListParagraph"/>
        <w:numPr>
          <w:ilvl w:val="1"/>
          <w:numId w:val="1"/>
        </w:numPr>
        <w:spacing w:after="120"/>
        <w:ind w:left="425" w:hanging="425"/>
        <w:contextualSpacing w:val="0"/>
        <w:jc w:val="both"/>
      </w:pPr>
      <w:r>
        <w:t xml:space="preserve">Pasūtītājs kā patstāvīgs datu pārzinis apstrādā Iepirkuma piedāvājumos norādītos fizisko personu datus ar mērķi nodrošināt iepirkuma norisi un Pretendentu piedāvājumu izvērtēšanu atbilstoši Nolikuma, iekšējo un ārējo normatīvo aktu prasībām. Papildus tam Pasūtītājs kā patstāvīgs datu pārzinis apstrādā uzvarējušā Pretendenta piedāvājumā norādītos personas datus ar mērķi nodrošināt Iepirkuma līguma noslēgšanu, kā arī nodrošināt noslēgtā līguma izpildi. </w:t>
      </w:r>
    </w:p>
    <w:p w:rsidR="00240142" w:rsidRDefault="00652B88">
      <w:pPr>
        <w:pStyle w:val="ListParagraph"/>
        <w:numPr>
          <w:ilvl w:val="1"/>
          <w:numId w:val="1"/>
        </w:numPr>
        <w:spacing w:after="120"/>
        <w:ind w:left="425" w:hanging="425"/>
        <w:contextualSpacing w:val="0"/>
        <w:jc w:val="both"/>
      </w:pPr>
      <w:r>
        <w:t xml:space="preserve">Visi jautājumi, kas nav atrunāti Nolikumā, tiek risināti saskaņā ar </w:t>
      </w:r>
      <w:r>
        <w:rPr>
          <w:color w:val="000000" w:themeColor="text1"/>
        </w:rPr>
        <w:t xml:space="preserve">publisko iepirkumu regulējošos normatīvajos aktos </w:t>
      </w:r>
      <w:r>
        <w:t>noteikto.</w:t>
      </w:r>
    </w:p>
    <w:p w:rsidR="00240142" w:rsidRDefault="00652B88">
      <w:pPr>
        <w:pStyle w:val="ListParagraph"/>
        <w:numPr>
          <w:ilvl w:val="1"/>
          <w:numId w:val="1"/>
        </w:numPr>
        <w:spacing w:after="120"/>
        <w:ind w:left="425" w:hanging="425"/>
        <w:contextualSpacing w:val="0"/>
        <w:jc w:val="both"/>
      </w:pPr>
      <w:r>
        <w:t>Nolikumam ir pievienoti šādi pielikumi:</w:t>
      </w:r>
    </w:p>
    <w:p w:rsidR="00240142" w:rsidRDefault="00652B88">
      <w:pPr>
        <w:rPr>
          <w:sz w:val="22"/>
          <w:szCs w:val="22"/>
        </w:rPr>
      </w:pPr>
      <w:r>
        <w:rPr>
          <w:sz w:val="22"/>
          <w:szCs w:val="22"/>
        </w:rPr>
        <w:t>1.pielikums – Tehniskās specifikācijas – Pretendenta tehniskais piedāvājums;</w:t>
      </w:r>
    </w:p>
    <w:p w:rsidR="00240142" w:rsidRDefault="00652B88">
      <w:pPr>
        <w:rPr>
          <w:sz w:val="22"/>
          <w:szCs w:val="22"/>
        </w:rPr>
      </w:pPr>
      <w:r>
        <w:rPr>
          <w:sz w:val="22"/>
          <w:szCs w:val="22"/>
        </w:rPr>
        <w:t xml:space="preserve">2.pielikums – Pieteikums dalībai iepirkumā </w:t>
      </w:r>
      <w:r>
        <w:rPr>
          <w:i/>
          <w:iCs/>
          <w:sz w:val="22"/>
          <w:szCs w:val="22"/>
        </w:rPr>
        <w:t>(veidne)</w:t>
      </w:r>
      <w:r>
        <w:rPr>
          <w:sz w:val="22"/>
          <w:szCs w:val="22"/>
        </w:rPr>
        <w:t>;</w:t>
      </w:r>
    </w:p>
    <w:p w:rsidR="00240142" w:rsidRDefault="00652B88">
      <w:pPr>
        <w:tabs>
          <w:tab w:val="left" w:pos="1418"/>
          <w:tab w:val="left" w:pos="9072"/>
        </w:tabs>
        <w:rPr>
          <w:sz w:val="22"/>
          <w:szCs w:val="22"/>
        </w:rPr>
      </w:pPr>
      <w:r>
        <w:rPr>
          <w:sz w:val="22"/>
          <w:szCs w:val="22"/>
        </w:rPr>
        <w:t xml:space="preserve">3.pielikums – Pretendenta kvalifikācija </w:t>
      </w:r>
      <w:r>
        <w:rPr>
          <w:i/>
          <w:iCs/>
          <w:sz w:val="22"/>
          <w:szCs w:val="22"/>
        </w:rPr>
        <w:t>(veidne)</w:t>
      </w:r>
      <w:r>
        <w:rPr>
          <w:sz w:val="22"/>
          <w:szCs w:val="22"/>
        </w:rPr>
        <w:t>;</w:t>
      </w:r>
    </w:p>
    <w:p w:rsidR="00240142" w:rsidRDefault="00652B88">
      <w:pPr>
        <w:rPr>
          <w:sz w:val="22"/>
          <w:szCs w:val="22"/>
        </w:rPr>
      </w:pPr>
      <w:r>
        <w:rPr>
          <w:sz w:val="22"/>
          <w:szCs w:val="22"/>
        </w:rPr>
        <w:t>4.pielikums – Pretendenta finanšu piedāvājums (</w:t>
      </w:r>
      <w:r>
        <w:rPr>
          <w:i/>
          <w:iCs/>
          <w:sz w:val="22"/>
          <w:szCs w:val="22"/>
        </w:rPr>
        <w:t>veidne</w:t>
      </w:r>
      <w:r>
        <w:rPr>
          <w:sz w:val="22"/>
          <w:szCs w:val="22"/>
        </w:rPr>
        <w:t>);</w:t>
      </w:r>
    </w:p>
    <w:p w:rsidR="00240142" w:rsidRDefault="00652B88">
      <w:pPr>
        <w:jc w:val="both"/>
        <w:rPr>
          <w:sz w:val="22"/>
          <w:szCs w:val="22"/>
        </w:rPr>
      </w:pPr>
      <w:r>
        <w:rPr>
          <w:sz w:val="22"/>
          <w:szCs w:val="22"/>
        </w:rPr>
        <w:t xml:space="preserve">5.pielikums – Apliecinājums par neatkarīgi izstrādātu piedāvājumu </w:t>
      </w:r>
      <w:r>
        <w:rPr>
          <w:i/>
          <w:iCs/>
          <w:sz w:val="22"/>
          <w:szCs w:val="22"/>
        </w:rPr>
        <w:t>(veidne)</w:t>
      </w:r>
      <w:r>
        <w:rPr>
          <w:sz w:val="22"/>
          <w:szCs w:val="22"/>
        </w:rPr>
        <w:t>;</w:t>
      </w:r>
    </w:p>
    <w:p w:rsidR="00240142" w:rsidRDefault="00652B88">
      <w:pPr>
        <w:jc w:val="both"/>
        <w:rPr>
          <w:sz w:val="22"/>
          <w:szCs w:val="22"/>
        </w:rPr>
      </w:pPr>
      <w:r>
        <w:rPr>
          <w:sz w:val="22"/>
          <w:szCs w:val="22"/>
        </w:rPr>
        <w:t>6.pielikums – Iepirkuma līgums (</w:t>
      </w:r>
      <w:r>
        <w:rPr>
          <w:i/>
          <w:iCs/>
          <w:sz w:val="22"/>
          <w:szCs w:val="22"/>
        </w:rPr>
        <w:t>projekts</w:t>
      </w:r>
      <w:r>
        <w:rPr>
          <w:sz w:val="22"/>
          <w:szCs w:val="22"/>
        </w:rPr>
        <w:t>).</w:t>
      </w:r>
    </w:p>
    <w:p w:rsidR="00240142" w:rsidRDefault="00240142">
      <w:pPr>
        <w:spacing w:after="120"/>
        <w:jc w:val="both"/>
        <w:rPr>
          <w:sz w:val="22"/>
          <w:szCs w:val="22"/>
        </w:rPr>
      </w:pPr>
    </w:p>
    <w:p w:rsidR="00240142" w:rsidRDefault="00240142">
      <w:pPr>
        <w:spacing w:after="120"/>
        <w:ind w:right="119"/>
        <w:jc w:val="both"/>
        <w:rPr>
          <w:sz w:val="22"/>
          <w:szCs w:val="22"/>
        </w:rPr>
      </w:pPr>
    </w:p>
    <w:p w:rsidR="00240142" w:rsidRDefault="00240142"/>
    <w:sectPr w:rsidR="00240142">
      <w:footerReference w:type="default" r:id="rId17"/>
      <w:pgSz w:w="11906" w:h="16838"/>
      <w:pgMar w:top="1134" w:right="1134" w:bottom="1134" w:left="1134" w:header="0"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6820" w:rsidRDefault="00A16820">
      <w:r>
        <w:separator/>
      </w:r>
    </w:p>
  </w:endnote>
  <w:endnote w:type="continuationSeparator" w:id="0">
    <w:p w:rsidR="00A16820" w:rsidRDefault="00A16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0142" w:rsidRDefault="00652B88">
    <w:pPr>
      <w:pStyle w:val="Footer"/>
    </w:pPr>
    <w:r>
      <w:rPr>
        <w:noProof/>
        <w:lang w:val="en-US"/>
      </w:rPr>
      <mc:AlternateContent>
        <mc:Choice Requires="wps">
          <w:drawing>
            <wp:anchor distT="0" distB="0" distL="0" distR="0" simplePos="0" relativeHeight="251659264" behindDoc="1" locked="0" layoutInCell="1" allowOverlap="1">
              <wp:simplePos x="0" y="0"/>
              <wp:positionH relativeFrom="margin">
                <wp:align>center</wp:align>
              </wp:positionH>
              <wp:positionV relativeFrom="paragraph">
                <wp:posOffset>635</wp:posOffset>
              </wp:positionV>
              <wp:extent cx="232410" cy="174625"/>
              <wp:effectExtent l="0" t="0" r="0" b="0"/>
              <wp:wrapSquare wrapText="bothSides"/>
              <wp:docPr id="1" name="Frame12"/>
              <wp:cNvGraphicFramePr/>
              <a:graphic xmlns:a="http://schemas.openxmlformats.org/drawingml/2006/main">
                <a:graphicData uri="http://schemas.microsoft.com/office/word/2010/wordprocessingShape">
                  <wps:wsp>
                    <wps:cNvSpPr/>
                    <wps:spPr bwMode="auto">
                      <a:xfrm>
                        <a:off x="0" y="0"/>
                        <a:ext cx="231840" cy="173880"/>
                      </a:xfrm>
                      <a:prstGeom prst="rect">
                        <a:avLst/>
                      </a:prstGeom>
                      <a:noFill/>
                      <a:ln>
                        <a:noFill/>
                      </a:ln>
                    </wps:spPr>
                    <wps:style>
                      <a:lnRef idx="0">
                        <a:srgbClr val="000000"/>
                      </a:lnRef>
                      <a:fillRef idx="0">
                        <a:srgbClr val="000000"/>
                      </a:fillRef>
                      <a:effectRef idx="0">
                        <a:srgbClr val="000000"/>
                      </a:effectRef>
                      <a:fontRef idx="minor"/>
                    </wps:style>
                    <wps:txbx>
                      <w:txbxContent>
                        <w:p w:rsidR="00240142" w:rsidRDefault="00652B88">
                          <w:pPr>
                            <w:pStyle w:val="Footer"/>
                          </w:pPr>
                          <w:r>
                            <w:rPr>
                              <w:rStyle w:val="PageNumber"/>
                              <w:color w:val="000000"/>
                            </w:rPr>
                            <w:fldChar w:fldCharType="begin"/>
                          </w:r>
                          <w:r>
                            <w:rPr>
                              <w:rStyle w:val="PageNumber"/>
                              <w:color w:val="000000"/>
                            </w:rPr>
                            <w:instrText>PAGE</w:instrText>
                          </w:r>
                          <w:r>
                            <w:rPr>
                              <w:rStyle w:val="PageNumber"/>
                              <w:color w:val="000000"/>
                            </w:rPr>
                            <w:fldChar w:fldCharType="separate"/>
                          </w:r>
                          <w:r w:rsidR="002A4B6E">
                            <w:rPr>
                              <w:rStyle w:val="PageNumber"/>
                              <w:noProof/>
                              <w:color w:val="000000"/>
                            </w:rPr>
                            <w:t>12</w:t>
                          </w:r>
                          <w:r>
                            <w:rPr>
                              <w:rStyle w:val="PageNumber"/>
                              <w:color w:val="000000"/>
                            </w:rPr>
                            <w:fldChar w:fldCharType="end"/>
                          </w:r>
                        </w:p>
                      </w:txbxContent>
                    </wps:txbx>
                    <wps:bodyPr lIns="0" tIns="0" rIns="0" bIns="0">
                      <a:spAutoFit/>
                    </wps:bodyPr>
                  </wps:wsp>
                </a:graphicData>
              </a:graphic>
            </wp:anchor>
          </w:drawing>
        </mc:Choice>
        <mc:Fallback>
          <w:pict>
            <v:rect id="Frame12" o:spid="_x0000_s1026" style="position:absolute;margin-left:0;margin-top:.05pt;width:18.3pt;height:13.75pt;z-index:-25165721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" filled="f" stroked="f">
              <v:textbox style="mso-fit-shape-to-text:t" inset="0,0,0,0">
                <w:txbxContent>
                  <w:p w:rsidR="00240142" w:rsidRDefault="00652B88">
                    <w:pPr>
                      <w:pStyle w:val="Footer"/>
                    </w:pPr>
                    <w:r>
                      <w:rPr>
                        <w:rStyle w:val="PageNumber"/>
                        <w:color w:val="000000"/>
                      </w:rPr>
                      <w:fldChar w:fldCharType="begin"/>
                    </w:r>
                    <w:r>
                      <w:rPr>
                        <w:rStyle w:val="PageNumber"/>
                        <w:color w:val="000000"/>
                      </w:rPr>
                      <w:instrText>PAGE</w:instrText>
                    </w:r>
                    <w:r>
                      <w:rPr>
                        <w:rStyle w:val="PageNumber"/>
                        <w:color w:val="000000"/>
                      </w:rPr>
                      <w:fldChar w:fldCharType="separate"/>
                    </w:r>
                    <w:r w:rsidR="002A4B6E">
                      <w:rPr>
                        <w:rStyle w:val="PageNumber"/>
                        <w:noProof/>
                        <w:color w:val="000000"/>
                      </w:rPr>
                      <w:t>12</w:t>
                    </w:r>
                    <w:r>
                      <w:rPr>
                        <w:rStyle w:val="PageNumber"/>
                        <w:color w:val="000000"/>
                      </w:rP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6820" w:rsidRDefault="00A16820">
      <w:r>
        <w:separator/>
      </w:r>
    </w:p>
  </w:footnote>
  <w:footnote w:type="continuationSeparator" w:id="0">
    <w:p w:rsidR="00A16820" w:rsidRDefault="00A1682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2D6D3E"/>
    <w:multiLevelType w:val="multilevel"/>
    <w:tmpl w:val="8D462B18"/>
    <w:lvl w:ilvl="0">
      <w:start w:val="5"/>
      <w:numFmt w:val="decimal"/>
      <w:lvlText w:val="%1."/>
      <w:lvlJc w:val="left"/>
      <w:pPr>
        <w:ind w:left="540" w:hanging="54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28A2130E"/>
    <w:multiLevelType w:val="hybridMultilevel"/>
    <w:tmpl w:val="51D268AE"/>
    <w:lvl w:ilvl="0" w:tplc="38CC4C8C">
      <w:start w:val="1"/>
      <w:numFmt w:val="decimal"/>
      <w:lvlText w:val="%1."/>
      <w:lvlJc w:val="left"/>
      <w:pPr>
        <w:ind w:left="567" w:hanging="397"/>
      </w:pPr>
      <w:rPr>
        <w:rFonts w:hint="default"/>
      </w:rPr>
    </w:lvl>
    <w:lvl w:ilvl="1" w:tplc="0186BD68">
      <w:start w:val="1"/>
      <w:numFmt w:val="lowerLetter"/>
      <w:lvlText w:val="%2."/>
      <w:lvlJc w:val="left"/>
      <w:pPr>
        <w:ind w:left="1440" w:hanging="360"/>
      </w:pPr>
    </w:lvl>
    <w:lvl w:ilvl="2" w:tplc="F1E816DC">
      <w:start w:val="1"/>
      <w:numFmt w:val="lowerRoman"/>
      <w:lvlText w:val="%3."/>
      <w:lvlJc w:val="right"/>
      <w:pPr>
        <w:ind w:left="2160" w:hanging="180"/>
      </w:pPr>
    </w:lvl>
    <w:lvl w:ilvl="3" w:tplc="7EA4E41C">
      <w:start w:val="1"/>
      <w:numFmt w:val="decimal"/>
      <w:lvlText w:val="%4."/>
      <w:lvlJc w:val="left"/>
      <w:pPr>
        <w:ind w:left="2880" w:hanging="360"/>
      </w:pPr>
    </w:lvl>
    <w:lvl w:ilvl="4" w:tplc="8DD24CCE">
      <w:start w:val="1"/>
      <w:numFmt w:val="lowerLetter"/>
      <w:lvlText w:val="%5."/>
      <w:lvlJc w:val="left"/>
      <w:pPr>
        <w:ind w:left="3600" w:hanging="360"/>
      </w:pPr>
    </w:lvl>
    <w:lvl w:ilvl="5" w:tplc="F56860BC">
      <w:start w:val="1"/>
      <w:numFmt w:val="lowerRoman"/>
      <w:lvlText w:val="%6."/>
      <w:lvlJc w:val="right"/>
      <w:pPr>
        <w:ind w:left="4320" w:hanging="180"/>
      </w:pPr>
    </w:lvl>
    <w:lvl w:ilvl="6" w:tplc="A546D880">
      <w:start w:val="1"/>
      <w:numFmt w:val="decimal"/>
      <w:lvlText w:val="%7."/>
      <w:lvlJc w:val="left"/>
      <w:pPr>
        <w:ind w:left="5040" w:hanging="360"/>
      </w:pPr>
    </w:lvl>
    <w:lvl w:ilvl="7" w:tplc="4F722B48">
      <w:start w:val="1"/>
      <w:numFmt w:val="lowerLetter"/>
      <w:lvlText w:val="%8."/>
      <w:lvlJc w:val="left"/>
      <w:pPr>
        <w:ind w:left="5760" w:hanging="360"/>
      </w:pPr>
    </w:lvl>
    <w:lvl w:ilvl="8" w:tplc="C3B0D3D8">
      <w:start w:val="1"/>
      <w:numFmt w:val="lowerRoman"/>
      <w:lvlText w:val="%9."/>
      <w:lvlJc w:val="right"/>
      <w:pPr>
        <w:ind w:left="6480" w:hanging="180"/>
      </w:pPr>
    </w:lvl>
  </w:abstractNum>
  <w:abstractNum w:abstractNumId="2" w15:restartNumberingAfterBreak="0">
    <w:nsid w:val="2C503AE0"/>
    <w:multiLevelType w:val="hybridMultilevel"/>
    <w:tmpl w:val="91420FAA"/>
    <w:lvl w:ilvl="0" w:tplc="BF5A600E">
      <w:start w:val="1"/>
      <w:numFmt w:val="upperLetter"/>
      <w:lvlText w:val="(%1)"/>
      <w:lvlJc w:val="left"/>
      <w:pPr>
        <w:ind w:left="988" w:hanging="360"/>
      </w:pPr>
      <w:rPr>
        <w:rFonts w:hint="default"/>
      </w:rPr>
    </w:lvl>
    <w:lvl w:ilvl="1" w:tplc="04090019" w:tentative="1">
      <w:start w:val="1"/>
      <w:numFmt w:val="lowerLetter"/>
      <w:lvlText w:val="%2."/>
      <w:lvlJc w:val="left"/>
      <w:pPr>
        <w:ind w:left="1708" w:hanging="360"/>
      </w:pPr>
    </w:lvl>
    <w:lvl w:ilvl="2" w:tplc="0409001B" w:tentative="1">
      <w:start w:val="1"/>
      <w:numFmt w:val="lowerRoman"/>
      <w:lvlText w:val="%3."/>
      <w:lvlJc w:val="right"/>
      <w:pPr>
        <w:ind w:left="2428" w:hanging="180"/>
      </w:pPr>
    </w:lvl>
    <w:lvl w:ilvl="3" w:tplc="0409000F" w:tentative="1">
      <w:start w:val="1"/>
      <w:numFmt w:val="decimal"/>
      <w:lvlText w:val="%4."/>
      <w:lvlJc w:val="left"/>
      <w:pPr>
        <w:ind w:left="3148" w:hanging="360"/>
      </w:pPr>
    </w:lvl>
    <w:lvl w:ilvl="4" w:tplc="04090019" w:tentative="1">
      <w:start w:val="1"/>
      <w:numFmt w:val="lowerLetter"/>
      <w:lvlText w:val="%5."/>
      <w:lvlJc w:val="left"/>
      <w:pPr>
        <w:ind w:left="3868" w:hanging="360"/>
      </w:pPr>
    </w:lvl>
    <w:lvl w:ilvl="5" w:tplc="0409001B" w:tentative="1">
      <w:start w:val="1"/>
      <w:numFmt w:val="lowerRoman"/>
      <w:lvlText w:val="%6."/>
      <w:lvlJc w:val="right"/>
      <w:pPr>
        <w:ind w:left="4588" w:hanging="180"/>
      </w:pPr>
    </w:lvl>
    <w:lvl w:ilvl="6" w:tplc="0409000F" w:tentative="1">
      <w:start w:val="1"/>
      <w:numFmt w:val="decimal"/>
      <w:lvlText w:val="%7."/>
      <w:lvlJc w:val="left"/>
      <w:pPr>
        <w:ind w:left="5308" w:hanging="360"/>
      </w:pPr>
    </w:lvl>
    <w:lvl w:ilvl="7" w:tplc="04090019" w:tentative="1">
      <w:start w:val="1"/>
      <w:numFmt w:val="lowerLetter"/>
      <w:lvlText w:val="%8."/>
      <w:lvlJc w:val="left"/>
      <w:pPr>
        <w:ind w:left="6028" w:hanging="360"/>
      </w:pPr>
    </w:lvl>
    <w:lvl w:ilvl="8" w:tplc="0409001B" w:tentative="1">
      <w:start w:val="1"/>
      <w:numFmt w:val="lowerRoman"/>
      <w:lvlText w:val="%9."/>
      <w:lvlJc w:val="right"/>
      <w:pPr>
        <w:ind w:left="6748" w:hanging="180"/>
      </w:pPr>
    </w:lvl>
  </w:abstractNum>
  <w:abstractNum w:abstractNumId="3" w15:restartNumberingAfterBreak="0">
    <w:nsid w:val="48534951"/>
    <w:multiLevelType w:val="multilevel"/>
    <w:tmpl w:val="AFB40E14"/>
    <w:lvl w:ilvl="0">
      <w:start w:val="1"/>
      <w:numFmt w:val="decimal"/>
      <w:suff w:val="space"/>
      <w:lvlText w:val="%1."/>
      <w:lvlJc w:val="left"/>
      <w:pPr>
        <w:ind w:left="360" w:hanging="360"/>
      </w:pPr>
      <w:rPr>
        <w:rFonts w:hint="default"/>
        <w:b/>
      </w:rPr>
    </w:lvl>
    <w:lvl w:ilvl="1">
      <w:start w:val="1"/>
      <w:numFmt w:val="decimal"/>
      <w:suff w:val="space"/>
      <w:lvlText w:val="%1.%2."/>
      <w:lvlJc w:val="left"/>
      <w:pPr>
        <w:ind w:left="397" w:hanging="397"/>
      </w:pPr>
      <w:rPr>
        <w:rFonts w:hint="default"/>
        <w:b w:val="0"/>
        <w:i w:val="0"/>
        <w:color w:val="auto"/>
        <w:sz w:val="22"/>
        <w:szCs w:val="24"/>
      </w:rPr>
    </w:lvl>
    <w:lvl w:ilvl="2">
      <w:start w:val="1"/>
      <w:numFmt w:val="decimal"/>
      <w:lvlText w:val="%1.%2.%3."/>
      <w:lvlJc w:val="left"/>
      <w:pPr>
        <w:tabs>
          <w:tab w:val="num" w:pos="0"/>
        </w:tabs>
        <w:ind w:left="567" w:hanging="567"/>
      </w:pPr>
      <w:rPr>
        <w:rFonts w:hint="default"/>
        <w:b w:val="0"/>
        <w:i/>
        <w:sz w:val="24"/>
        <w:szCs w:val="24"/>
      </w:rPr>
    </w:lvl>
    <w:lvl w:ilvl="3">
      <w:start w:val="1"/>
      <w:numFmt w:val="decimal"/>
      <w:lvlText w:val="%1.%2.%3.%4."/>
      <w:lvlJc w:val="left"/>
      <w:pPr>
        <w:tabs>
          <w:tab w:val="num" w:pos="0"/>
        </w:tabs>
        <w:ind w:left="1728" w:hanging="648"/>
      </w:pPr>
      <w:rPr>
        <w:rFonts w:hint="default"/>
        <w:b w:val="0"/>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63225E3E"/>
    <w:multiLevelType w:val="hybridMultilevel"/>
    <w:tmpl w:val="7C52D12A"/>
    <w:lvl w:ilvl="0" w:tplc="D1540542">
      <w:start w:val="1"/>
      <w:numFmt w:val="decimal"/>
      <w:lvlText w:val="%1."/>
      <w:lvlJc w:val="left"/>
      <w:pPr>
        <w:ind w:left="720" w:hanging="360"/>
      </w:pPr>
    </w:lvl>
    <w:lvl w:ilvl="1" w:tplc="1B3AC4FA">
      <w:start w:val="1"/>
      <w:numFmt w:val="lowerLetter"/>
      <w:lvlText w:val="%2."/>
      <w:lvlJc w:val="left"/>
      <w:pPr>
        <w:ind w:left="1440" w:hanging="360"/>
      </w:pPr>
    </w:lvl>
    <w:lvl w:ilvl="2" w:tplc="482665C8">
      <w:start w:val="1"/>
      <w:numFmt w:val="lowerRoman"/>
      <w:lvlText w:val="%3."/>
      <w:lvlJc w:val="right"/>
      <w:pPr>
        <w:ind w:left="2160" w:hanging="180"/>
      </w:pPr>
    </w:lvl>
    <w:lvl w:ilvl="3" w:tplc="21587F9A">
      <w:start w:val="1"/>
      <w:numFmt w:val="decimal"/>
      <w:lvlText w:val="%4."/>
      <w:lvlJc w:val="left"/>
      <w:pPr>
        <w:ind w:left="2880" w:hanging="360"/>
      </w:pPr>
    </w:lvl>
    <w:lvl w:ilvl="4" w:tplc="A5D68F2E">
      <w:start w:val="1"/>
      <w:numFmt w:val="lowerLetter"/>
      <w:lvlText w:val="%5."/>
      <w:lvlJc w:val="left"/>
      <w:pPr>
        <w:ind w:left="3600" w:hanging="360"/>
      </w:pPr>
    </w:lvl>
    <w:lvl w:ilvl="5" w:tplc="4080C13C">
      <w:start w:val="1"/>
      <w:numFmt w:val="lowerRoman"/>
      <w:lvlText w:val="%6."/>
      <w:lvlJc w:val="right"/>
      <w:pPr>
        <w:ind w:left="4320" w:hanging="180"/>
      </w:pPr>
    </w:lvl>
    <w:lvl w:ilvl="6" w:tplc="D428ACA4">
      <w:start w:val="1"/>
      <w:numFmt w:val="decimal"/>
      <w:lvlText w:val="%7."/>
      <w:lvlJc w:val="left"/>
      <w:pPr>
        <w:ind w:left="5040" w:hanging="360"/>
      </w:pPr>
    </w:lvl>
    <w:lvl w:ilvl="7" w:tplc="A9DAB3FE">
      <w:start w:val="1"/>
      <w:numFmt w:val="lowerLetter"/>
      <w:lvlText w:val="%8."/>
      <w:lvlJc w:val="left"/>
      <w:pPr>
        <w:ind w:left="5760" w:hanging="360"/>
      </w:pPr>
    </w:lvl>
    <w:lvl w:ilvl="8" w:tplc="94F644F4">
      <w:start w:val="1"/>
      <w:numFmt w:val="lowerRoman"/>
      <w:lvlText w:val="%9."/>
      <w:lvlJc w:val="right"/>
      <w:pPr>
        <w:ind w:left="6480" w:hanging="180"/>
      </w:pPr>
    </w:lvl>
  </w:abstractNum>
  <w:abstractNum w:abstractNumId="5" w15:restartNumberingAfterBreak="0">
    <w:nsid w:val="67545266"/>
    <w:multiLevelType w:val="multilevel"/>
    <w:tmpl w:val="65C01774"/>
    <w:lvl w:ilvl="0">
      <w:start w:val="1"/>
      <w:numFmt w:val="decimal"/>
      <w:lvlText w:val="%1."/>
      <w:lvlJc w:val="left"/>
      <w:pPr>
        <w:ind w:left="720" w:hanging="360"/>
      </w:pPr>
      <w:rPr>
        <w:rFonts w:hint="default"/>
        <w:b/>
      </w:rPr>
    </w:lvl>
    <w:lvl w:ilvl="1">
      <w:start w:val="1"/>
      <w:numFmt w:val="decimal"/>
      <w:lvlText w:val="%1.%2."/>
      <w:lvlJc w:val="left"/>
      <w:pPr>
        <w:ind w:left="5747" w:hanging="360"/>
      </w:pPr>
      <w:rPr>
        <w:rFonts w:hint="default"/>
      </w:rPr>
    </w:lvl>
    <w:lvl w:ilvl="2">
      <w:start w:val="1"/>
      <w:numFmt w:val="decimal"/>
      <w:lvlText w:val="%1.%2.%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67BF5E51"/>
    <w:multiLevelType w:val="multilevel"/>
    <w:tmpl w:val="42261BF4"/>
    <w:lvl w:ilvl="0">
      <w:start w:val="5"/>
      <w:numFmt w:val="decimal"/>
      <w:lvlText w:val="%1."/>
      <w:lvlJc w:val="left"/>
      <w:pPr>
        <w:tabs>
          <w:tab w:val="num" w:pos="0"/>
        </w:tabs>
        <w:ind w:left="540" w:hanging="540"/>
      </w:pPr>
      <w:rPr>
        <w:b w:val="0"/>
      </w:rPr>
    </w:lvl>
    <w:lvl w:ilvl="1">
      <w:start w:val="1"/>
      <w:numFmt w:val="decimal"/>
      <w:lvlText w:val="%1.%2."/>
      <w:lvlJc w:val="left"/>
      <w:pPr>
        <w:tabs>
          <w:tab w:val="num" w:pos="0"/>
        </w:tabs>
        <w:ind w:left="720" w:hanging="720"/>
      </w:pPr>
      <w:rPr>
        <w:b w:val="0"/>
      </w:rPr>
    </w:lvl>
    <w:lvl w:ilvl="2">
      <w:start w:val="1"/>
      <w:numFmt w:val="decimal"/>
      <w:lvlText w:val="%1.%2.%3."/>
      <w:lvlJc w:val="left"/>
      <w:pPr>
        <w:tabs>
          <w:tab w:val="num" w:pos="0"/>
        </w:tabs>
        <w:ind w:left="720" w:hanging="720"/>
      </w:pPr>
      <w:rPr>
        <w:b w:val="0"/>
        <w:i/>
        <w:sz w:val="24"/>
      </w:rPr>
    </w:lvl>
    <w:lvl w:ilvl="3">
      <w:start w:val="1"/>
      <w:numFmt w:val="decimal"/>
      <w:lvlText w:val="%1.%2.%3.%4."/>
      <w:lvlJc w:val="left"/>
      <w:pPr>
        <w:tabs>
          <w:tab w:val="num" w:pos="0"/>
        </w:tabs>
        <w:ind w:left="1080" w:hanging="1080"/>
      </w:pPr>
      <w:rPr>
        <w:b w:val="0"/>
      </w:rPr>
    </w:lvl>
    <w:lvl w:ilvl="4">
      <w:start w:val="1"/>
      <w:numFmt w:val="decimal"/>
      <w:lvlText w:val="%1.%2.%3.%4.%5."/>
      <w:lvlJc w:val="left"/>
      <w:pPr>
        <w:tabs>
          <w:tab w:val="num" w:pos="0"/>
        </w:tabs>
        <w:ind w:left="1080" w:hanging="1080"/>
      </w:pPr>
      <w:rPr>
        <w:b w:val="0"/>
      </w:rPr>
    </w:lvl>
    <w:lvl w:ilvl="5">
      <w:start w:val="1"/>
      <w:numFmt w:val="decimal"/>
      <w:lvlText w:val="%1.%2.%3.%4.%5.%6."/>
      <w:lvlJc w:val="left"/>
      <w:pPr>
        <w:tabs>
          <w:tab w:val="num" w:pos="0"/>
        </w:tabs>
        <w:ind w:left="1440" w:hanging="1440"/>
      </w:pPr>
      <w:rPr>
        <w:b w:val="0"/>
      </w:rPr>
    </w:lvl>
    <w:lvl w:ilvl="6">
      <w:start w:val="1"/>
      <w:numFmt w:val="decimal"/>
      <w:lvlText w:val="%1.%2.%3.%4.%5.%6.%7."/>
      <w:lvlJc w:val="left"/>
      <w:pPr>
        <w:tabs>
          <w:tab w:val="num" w:pos="0"/>
        </w:tabs>
        <w:ind w:left="1440" w:hanging="1440"/>
      </w:pPr>
      <w:rPr>
        <w:b w:val="0"/>
      </w:rPr>
    </w:lvl>
    <w:lvl w:ilvl="7">
      <w:start w:val="1"/>
      <w:numFmt w:val="decimal"/>
      <w:lvlText w:val="%1.%2.%3.%4.%5.%6.%7.%8."/>
      <w:lvlJc w:val="left"/>
      <w:pPr>
        <w:tabs>
          <w:tab w:val="num" w:pos="0"/>
        </w:tabs>
        <w:ind w:left="1800" w:hanging="1800"/>
      </w:pPr>
      <w:rPr>
        <w:b w:val="0"/>
      </w:rPr>
    </w:lvl>
    <w:lvl w:ilvl="8">
      <w:start w:val="1"/>
      <w:numFmt w:val="decimal"/>
      <w:lvlText w:val="%1.%2.%3.%4.%5.%6.%7.%8.%9."/>
      <w:lvlJc w:val="left"/>
      <w:pPr>
        <w:tabs>
          <w:tab w:val="num" w:pos="0"/>
        </w:tabs>
        <w:ind w:left="1800" w:hanging="1800"/>
      </w:pPr>
      <w:rPr>
        <w:b w:val="0"/>
      </w:rPr>
    </w:lvl>
  </w:abstractNum>
  <w:abstractNum w:abstractNumId="7" w15:restartNumberingAfterBreak="0">
    <w:nsid w:val="67FD1AD3"/>
    <w:multiLevelType w:val="multilevel"/>
    <w:tmpl w:val="E2C8C43C"/>
    <w:lvl w:ilvl="0">
      <w:start w:val="1"/>
      <w:numFmt w:val="decimal"/>
      <w:lvlText w:val="%1."/>
      <w:lvlJc w:val="left"/>
      <w:pPr>
        <w:ind w:left="360" w:hanging="360"/>
      </w:pPr>
      <w:rPr>
        <w:rFonts w:hint="default"/>
        <w:b/>
      </w:rPr>
    </w:lvl>
    <w:lvl w:ilvl="1">
      <w:start w:val="1"/>
      <w:numFmt w:val="decimal"/>
      <w:lvlText w:val="%1.%2."/>
      <w:lvlJc w:val="left"/>
      <w:pPr>
        <w:ind w:left="567" w:hanging="567"/>
      </w:pPr>
      <w:rPr>
        <w:rFonts w:hint="default"/>
        <w:b w:val="0"/>
        <w:i w:val="0"/>
      </w:rPr>
    </w:lvl>
    <w:lvl w:ilvl="2">
      <w:start w:val="1"/>
      <w:numFmt w:val="decimal"/>
      <w:lvlText w:val="%1.%2.%3."/>
      <w:lvlJc w:val="left"/>
      <w:pPr>
        <w:ind w:left="567" w:hanging="567"/>
      </w:pPr>
      <w:rPr>
        <w:rFonts w:hint="default"/>
        <w:b w:val="0"/>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93D0749"/>
    <w:multiLevelType w:val="hybridMultilevel"/>
    <w:tmpl w:val="5A40E018"/>
    <w:lvl w:ilvl="0" w:tplc="7E92258C">
      <w:start w:val="1"/>
      <w:numFmt w:val="decimal"/>
      <w:lvlText w:val="%1)"/>
      <w:lvlJc w:val="left"/>
      <w:pPr>
        <w:tabs>
          <w:tab w:val="num" w:pos="0"/>
        </w:tabs>
        <w:ind w:left="959" w:hanging="360"/>
      </w:pPr>
    </w:lvl>
    <w:lvl w:ilvl="1" w:tplc="B6FC8062">
      <w:start w:val="1"/>
      <w:numFmt w:val="lowerLetter"/>
      <w:lvlText w:val="%2."/>
      <w:lvlJc w:val="left"/>
      <w:pPr>
        <w:tabs>
          <w:tab w:val="num" w:pos="0"/>
        </w:tabs>
        <w:ind w:left="1679" w:hanging="360"/>
      </w:pPr>
    </w:lvl>
    <w:lvl w:ilvl="2" w:tplc="B0C270AC">
      <w:start w:val="1"/>
      <w:numFmt w:val="lowerRoman"/>
      <w:lvlText w:val="%3."/>
      <w:lvlJc w:val="right"/>
      <w:pPr>
        <w:tabs>
          <w:tab w:val="num" w:pos="0"/>
        </w:tabs>
        <w:ind w:left="2399" w:hanging="180"/>
      </w:pPr>
    </w:lvl>
    <w:lvl w:ilvl="3" w:tplc="ECF070FA">
      <w:start w:val="1"/>
      <w:numFmt w:val="decimal"/>
      <w:lvlText w:val="%4."/>
      <w:lvlJc w:val="left"/>
      <w:pPr>
        <w:tabs>
          <w:tab w:val="num" w:pos="0"/>
        </w:tabs>
        <w:ind w:left="3119" w:hanging="360"/>
      </w:pPr>
    </w:lvl>
    <w:lvl w:ilvl="4" w:tplc="C93ED938">
      <w:start w:val="1"/>
      <w:numFmt w:val="lowerLetter"/>
      <w:lvlText w:val="%5."/>
      <w:lvlJc w:val="left"/>
      <w:pPr>
        <w:tabs>
          <w:tab w:val="num" w:pos="0"/>
        </w:tabs>
        <w:ind w:left="3839" w:hanging="360"/>
      </w:pPr>
    </w:lvl>
    <w:lvl w:ilvl="5" w:tplc="D3BA22DC">
      <w:start w:val="1"/>
      <w:numFmt w:val="lowerRoman"/>
      <w:lvlText w:val="%6."/>
      <w:lvlJc w:val="right"/>
      <w:pPr>
        <w:tabs>
          <w:tab w:val="num" w:pos="0"/>
        </w:tabs>
        <w:ind w:left="4559" w:hanging="180"/>
      </w:pPr>
    </w:lvl>
    <w:lvl w:ilvl="6" w:tplc="BCD6EC86">
      <w:start w:val="1"/>
      <w:numFmt w:val="decimal"/>
      <w:lvlText w:val="%7."/>
      <w:lvlJc w:val="left"/>
      <w:pPr>
        <w:tabs>
          <w:tab w:val="num" w:pos="0"/>
        </w:tabs>
        <w:ind w:left="5279" w:hanging="360"/>
      </w:pPr>
    </w:lvl>
    <w:lvl w:ilvl="7" w:tplc="67CA3F4C">
      <w:start w:val="1"/>
      <w:numFmt w:val="lowerLetter"/>
      <w:lvlText w:val="%8."/>
      <w:lvlJc w:val="left"/>
      <w:pPr>
        <w:tabs>
          <w:tab w:val="num" w:pos="0"/>
        </w:tabs>
        <w:ind w:left="5999" w:hanging="360"/>
      </w:pPr>
    </w:lvl>
    <w:lvl w:ilvl="8" w:tplc="CDC48EC6">
      <w:start w:val="1"/>
      <w:numFmt w:val="lowerRoman"/>
      <w:lvlText w:val="%9."/>
      <w:lvlJc w:val="right"/>
      <w:pPr>
        <w:tabs>
          <w:tab w:val="num" w:pos="0"/>
        </w:tabs>
        <w:ind w:left="6719" w:hanging="180"/>
      </w:pPr>
    </w:lvl>
  </w:abstractNum>
  <w:num w:numId="1">
    <w:abstractNumId w:val="3"/>
  </w:num>
  <w:num w:numId="2">
    <w:abstractNumId w:val="6"/>
  </w:num>
  <w:num w:numId="3">
    <w:abstractNumId w:val="8"/>
  </w:num>
  <w:num w:numId="4">
    <w:abstractNumId w:val="4"/>
  </w:num>
  <w:num w:numId="5">
    <w:abstractNumId w:val="5"/>
    <w:lvlOverride w:ilvl="0">
      <w:lvl w:ilvl="0">
        <w:start w:val="1"/>
        <w:numFmt w:val="decimal"/>
        <w:lvlText w:val="%1."/>
        <w:lvlJc w:val="left"/>
        <w:pPr>
          <w:ind w:left="720" w:hanging="360"/>
        </w:pPr>
        <w:rPr>
          <w:rFonts w:hint="default"/>
          <w:b/>
        </w:rPr>
      </w:lvl>
    </w:lvlOverride>
    <w:lvlOverride w:ilvl="1">
      <w:lvl w:ilvl="1">
        <w:start w:val="1"/>
        <w:numFmt w:val="decimal"/>
        <w:lvlText w:val="%1.%2."/>
        <w:lvlJc w:val="left"/>
        <w:pPr>
          <w:ind w:left="1920" w:hanging="360"/>
        </w:pPr>
        <w:rPr>
          <w:rFonts w:hint="default"/>
          <w:b w:val="0"/>
        </w:rPr>
      </w:lvl>
    </w:lvlOverride>
    <w:lvlOverride w:ilvl="2">
      <w:lvl w:ilvl="2">
        <w:start w:val="1"/>
        <w:numFmt w:val="decimal"/>
        <w:lvlText w:val="%1.%2.%3."/>
        <w:lvlJc w:val="right"/>
        <w:pPr>
          <w:ind w:left="1598" w:hanging="180"/>
        </w:pPr>
        <w:rPr>
          <w:rFonts w:hint="default"/>
          <w:b w:val="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6">
    <w:abstractNumId w:val="1"/>
  </w:num>
  <w:num w:numId="7">
    <w:abstractNumId w:val="7"/>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142"/>
    <w:rsid w:val="00066722"/>
    <w:rsid w:val="000C3842"/>
    <w:rsid w:val="000C6849"/>
    <w:rsid w:val="00100F87"/>
    <w:rsid w:val="00111EFA"/>
    <w:rsid w:val="001473DB"/>
    <w:rsid w:val="0015115E"/>
    <w:rsid w:val="001632A2"/>
    <w:rsid w:val="0019020F"/>
    <w:rsid w:val="00240142"/>
    <w:rsid w:val="002A4B6E"/>
    <w:rsid w:val="00304022"/>
    <w:rsid w:val="00405CA7"/>
    <w:rsid w:val="00455BD0"/>
    <w:rsid w:val="00476C71"/>
    <w:rsid w:val="004D34B9"/>
    <w:rsid w:val="004D6CCE"/>
    <w:rsid w:val="005061DA"/>
    <w:rsid w:val="005B6CAD"/>
    <w:rsid w:val="0061202E"/>
    <w:rsid w:val="00644237"/>
    <w:rsid w:val="00652B88"/>
    <w:rsid w:val="0074011D"/>
    <w:rsid w:val="007C213A"/>
    <w:rsid w:val="007C2F2C"/>
    <w:rsid w:val="007F0A1C"/>
    <w:rsid w:val="00876E2A"/>
    <w:rsid w:val="008B32ED"/>
    <w:rsid w:val="008E190E"/>
    <w:rsid w:val="009717FC"/>
    <w:rsid w:val="00977F9D"/>
    <w:rsid w:val="00A16820"/>
    <w:rsid w:val="00A57092"/>
    <w:rsid w:val="00A67C0F"/>
    <w:rsid w:val="00AC75A3"/>
    <w:rsid w:val="00C21293"/>
    <w:rsid w:val="00CA4552"/>
    <w:rsid w:val="00D22797"/>
    <w:rsid w:val="00DA3078"/>
    <w:rsid w:val="00E63902"/>
    <w:rsid w:val="00EF5DAE"/>
    <w:rsid w:val="00F12E70"/>
    <w:rsid w:val="00F342C6"/>
    <w:rsid w:val="00F8399F"/>
    <w:rsid w:val="00FF48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25D4D"/>
  <w15:docId w15:val="{1656CE41-62E1-4190-88F8-0AD15F96C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color w:val="00000A"/>
      <w:sz w:val="24"/>
      <w:szCs w:val="24"/>
      <w:lang w:val="lv-LV"/>
    </w:rPr>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pPr>
      <w:spacing w:after="0" w:line="240" w:lineRule="auto"/>
    </w:pPr>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Header">
    <w:name w:val="header"/>
    <w:basedOn w:val="Normal"/>
    <w:link w:val="HeaderChar"/>
    <w:uiPriority w:val="99"/>
    <w:unhideWhenUsed/>
    <w:pPr>
      <w:tabs>
        <w:tab w:val="center" w:pos="7143"/>
        <w:tab w:val="right" w:pos="14287"/>
      </w:tabs>
    </w:pPr>
  </w:style>
  <w:style w:type="character" w:customStyle="1" w:styleId="HeaderChar">
    <w:name w:val="Header Char"/>
    <w:basedOn w:val="DefaultParagraphFont"/>
    <w:link w:val="Header"/>
    <w:uiPriority w:val="99"/>
  </w:style>
  <w:style w:type="paragraph" w:styleId="Caption">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ned-Accent">
    <w:name w:val="Lined - Accent"/>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EndnoteText">
    <w:name w:val="endnote text"/>
    <w:basedOn w:val="Normal"/>
    <w:link w:val="EndnoteTextChar"/>
    <w:uiPriority w:val="99"/>
    <w:semiHidden/>
    <w:unhideWhenUsed/>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character" w:customStyle="1" w:styleId="BodyTextIndentChar">
    <w:name w:val="Body Text Indent Char"/>
    <w:basedOn w:val="DefaultParagraphFont"/>
    <w:link w:val="BodyTextIndent"/>
    <w:uiPriority w:val="1"/>
    <w:qFormat/>
    <w:rPr>
      <w:rFonts w:ascii="Times New Roman" w:eastAsia="Times New Roman" w:hAnsi="Times New Roman" w:cs="Times New Roman"/>
      <w:sz w:val="24"/>
      <w:szCs w:val="24"/>
      <w:lang w:val="lv-LV"/>
    </w:rPr>
  </w:style>
  <w:style w:type="character" w:customStyle="1" w:styleId="FooterChar">
    <w:name w:val="Footer Char"/>
    <w:basedOn w:val="DefaultParagraphFont"/>
    <w:link w:val="Footer"/>
    <w:uiPriority w:val="1"/>
    <w:qFormat/>
    <w:rPr>
      <w:rFonts w:ascii="Times New Roman" w:eastAsia="Times New Roman" w:hAnsi="Times New Roman" w:cs="Times New Roman"/>
      <w:sz w:val="24"/>
      <w:szCs w:val="24"/>
      <w:lang w:val="lv-LV"/>
    </w:rPr>
  </w:style>
  <w:style w:type="character" w:styleId="PageNumber">
    <w:name w:val="page number"/>
    <w:basedOn w:val="DefaultParagraphFont"/>
    <w:qFormat/>
  </w:style>
  <w:style w:type="character" w:styleId="Hyperlink">
    <w:name w:val="Hyperlink"/>
    <w:basedOn w:val="DefaultParagraphFont"/>
    <w:unhideWhenUsed/>
    <w:rPr>
      <w:color w:val="0000FF"/>
      <w:u w:val="single"/>
    </w:rPr>
  </w:style>
  <w:style w:type="character" w:customStyle="1" w:styleId="apple-converted-space">
    <w:name w:val="apple-converted-space"/>
    <w:basedOn w:val="DefaultParagraphFont"/>
    <w:qFormat/>
  </w:style>
  <w:style w:type="character" w:customStyle="1" w:styleId="ListParagraphChar">
    <w:name w:val="List Paragraph Char"/>
    <w:link w:val="ListParagraph"/>
    <w:uiPriority w:val="34"/>
    <w:qFormat/>
    <w:rPr>
      <w:rFonts w:ascii="Times New Roman" w:eastAsia="Times New Roman" w:hAnsi="Times New Roman" w:cs="Times New Roman"/>
      <w:sz w:val="24"/>
      <w:szCs w:val="24"/>
      <w:lang w:val="lv-LV"/>
    </w:rPr>
  </w:style>
  <w:style w:type="paragraph" w:styleId="BodyTextIndent">
    <w:name w:val="Body Text Indent"/>
    <w:basedOn w:val="Normal"/>
    <w:link w:val="BodyTextIndentChar"/>
    <w:uiPriority w:val="1"/>
    <w:pPr>
      <w:tabs>
        <w:tab w:val="left" w:pos="900"/>
      </w:tabs>
      <w:ind w:left="720" w:hanging="720"/>
      <w:jc w:val="both"/>
    </w:pPr>
    <w:rPr>
      <w:color w:val="auto"/>
    </w:rPr>
  </w:style>
  <w:style w:type="character" w:customStyle="1" w:styleId="BodyTextIndentChar1">
    <w:name w:val="Body Text Indent Char1"/>
    <w:basedOn w:val="DefaultParagraphFont"/>
    <w:uiPriority w:val="99"/>
    <w:semiHidden/>
    <w:rPr>
      <w:rFonts w:ascii="Times New Roman" w:eastAsia="Times New Roman" w:hAnsi="Times New Roman" w:cs="Times New Roman"/>
      <w:color w:val="00000A"/>
      <w:sz w:val="24"/>
      <w:szCs w:val="24"/>
      <w:lang w:val="lv-LV"/>
    </w:rPr>
  </w:style>
  <w:style w:type="paragraph" w:styleId="Footer">
    <w:name w:val="footer"/>
    <w:basedOn w:val="Normal"/>
    <w:link w:val="FooterChar"/>
    <w:uiPriority w:val="1"/>
    <w:pPr>
      <w:tabs>
        <w:tab w:val="center" w:pos="4153"/>
        <w:tab w:val="right" w:pos="8306"/>
      </w:tabs>
    </w:pPr>
    <w:rPr>
      <w:color w:val="auto"/>
    </w:rPr>
  </w:style>
  <w:style w:type="character" w:customStyle="1" w:styleId="FooterChar1">
    <w:name w:val="Footer Char1"/>
    <w:basedOn w:val="DefaultParagraphFont"/>
    <w:uiPriority w:val="99"/>
    <w:semiHidden/>
    <w:rPr>
      <w:rFonts w:ascii="Times New Roman" w:eastAsia="Times New Roman" w:hAnsi="Times New Roman" w:cs="Times New Roman"/>
      <w:color w:val="00000A"/>
      <w:sz w:val="24"/>
      <w:szCs w:val="24"/>
      <w:lang w:val="lv-LV"/>
    </w:rPr>
  </w:style>
  <w:style w:type="paragraph" w:customStyle="1" w:styleId="tv213">
    <w:name w:val="tv213"/>
    <w:basedOn w:val="Normal"/>
    <w:qFormat/>
    <w:pPr>
      <w:spacing w:beforeAutospacing="1" w:afterAutospacing="1"/>
    </w:pPr>
    <w:rPr>
      <w:lang w:eastAsia="lv-LV"/>
    </w:rPr>
  </w:style>
  <w:style w:type="paragraph" w:styleId="ListParagraph">
    <w:name w:val="List Paragraph"/>
    <w:basedOn w:val="Normal"/>
    <w:link w:val="ListParagraphChar"/>
    <w:uiPriority w:val="34"/>
    <w:qFormat/>
    <w:pPr>
      <w:ind w:left="720"/>
      <w:contextualSpacing/>
    </w:pPr>
    <w:rPr>
      <w:color w:val="auto"/>
    </w:rPr>
  </w:style>
  <w:style w:type="table" w:styleId="TableGrid">
    <w:name w:val="Table Grid"/>
    <w:basedOn w:val="TableNormal"/>
    <w:pPr>
      <w:spacing w:after="0" w:line="240" w:lineRule="auto"/>
    </w:pPr>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color w:val="00000A"/>
      <w:sz w:val="20"/>
      <w:szCs w:val="20"/>
      <w:lang w:val="lv-LV"/>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color w:val="00000A"/>
      <w:sz w:val="20"/>
      <w:szCs w:val="20"/>
      <w:lang w:val="lv-LV"/>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color w:val="00000A"/>
      <w:sz w:val="18"/>
      <w:szCs w:val="18"/>
      <w:lang w:val="lv-LV"/>
    </w:rPr>
  </w:style>
  <w:style w:type="character" w:customStyle="1" w:styleId="xcontentpasted8">
    <w:name w:val="x_contentpasted8"/>
    <w:basedOn w:val="DefaultParagraphFont"/>
  </w:style>
  <w:style w:type="paragraph" w:styleId="FootnoteText">
    <w:name w:val="footnote text"/>
    <w:basedOn w:val="Normal"/>
    <w:link w:val="FootnoteTextChar"/>
    <w:uiPriority w:val="99"/>
    <w:semiHidden/>
    <w:unhideWhenUsed/>
    <w:rPr>
      <w:sz w:val="20"/>
      <w:szCs w:val="20"/>
      <w:lang w:val="en-GB"/>
    </w:rPr>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color w:val="00000A"/>
      <w:sz w:val="20"/>
      <w:szCs w:val="20"/>
      <w:lang w:val="en-GB"/>
    </w:rPr>
  </w:style>
  <w:style w:type="character" w:styleId="FootnoteReference">
    <w:name w:val="footnote reference"/>
    <w:basedOn w:val="DefaultParagraphFon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900275">
      <w:bodyDiv w:val="1"/>
      <w:marLeft w:val="0"/>
      <w:marRight w:val="0"/>
      <w:marTop w:val="0"/>
      <w:marBottom w:val="0"/>
      <w:divBdr>
        <w:top w:val="none" w:sz="0" w:space="0" w:color="auto"/>
        <w:left w:val="none" w:sz="0" w:space="0" w:color="auto"/>
        <w:bottom w:val="none" w:sz="0" w:space="0" w:color="auto"/>
        <w:right w:val="none" w:sz="0" w:space="0" w:color="auto"/>
      </w:divBdr>
    </w:div>
    <w:div w:id="685399612">
      <w:bodyDiv w:val="1"/>
      <w:marLeft w:val="0"/>
      <w:marRight w:val="0"/>
      <w:marTop w:val="0"/>
      <w:marBottom w:val="0"/>
      <w:divBdr>
        <w:top w:val="none" w:sz="0" w:space="0" w:color="auto"/>
        <w:left w:val="none" w:sz="0" w:space="0" w:color="auto"/>
        <w:bottom w:val="none" w:sz="0" w:space="0" w:color="auto"/>
        <w:right w:val="none" w:sz="0" w:space="0" w:color="auto"/>
      </w:divBdr>
    </w:div>
    <w:div w:id="801965950">
      <w:bodyDiv w:val="1"/>
      <w:marLeft w:val="0"/>
      <w:marRight w:val="0"/>
      <w:marTop w:val="0"/>
      <w:marBottom w:val="0"/>
      <w:divBdr>
        <w:top w:val="none" w:sz="0" w:space="0" w:color="auto"/>
        <w:left w:val="none" w:sz="0" w:space="0" w:color="auto"/>
        <w:bottom w:val="none" w:sz="0" w:space="0" w:color="auto"/>
        <w:right w:val="none" w:sz="0" w:space="0" w:color="auto"/>
      </w:divBdr>
    </w:div>
    <w:div w:id="114832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 TargetMode="External"/><Relationship Id="rId13" Type="http://schemas.openxmlformats.org/officeDocument/2006/relationships/hyperlink" Target="https://www.eis.gov.lv/EKEIS/Supplier/"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di.lv/" TargetMode="External"/><Relationship Id="rId12" Type="http://schemas.openxmlformats.org/officeDocument/2006/relationships/hyperlink" Target="https://www.eis.gov.lv/EKEIS/Supplier/"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eis.gov.lv/EKEIS/Supplie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is.gov.lv/EKEIS/Supplier/" TargetMode="External"/><Relationship Id="rId5" Type="http://schemas.openxmlformats.org/officeDocument/2006/relationships/footnotes" Target="footnotes.xml"/><Relationship Id="rId15" Type="http://schemas.openxmlformats.org/officeDocument/2006/relationships/hyperlink" Target="mailto:iepirkumi@edi.lv" TargetMode="External"/><Relationship Id="rId10" Type="http://schemas.openxmlformats.org/officeDocument/2006/relationships/hyperlink" Target="https://www.eis.gov.lv/EKEIS/Supplie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eis.gov.lv/EKEIS/Supplier" TargetMode="External"/><Relationship Id="rId14" Type="http://schemas.openxmlformats.org/officeDocument/2006/relationships/hyperlink" Target="https://www.eis.gov.lv/EKEIS/Suppli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12</Pages>
  <Words>5311</Words>
  <Characters>30276</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dc:creator>
  <cp:keywords/>
  <dc:description/>
  <cp:lastModifiedBy>Edi</cp:lastModifiedBy>
  <cp:revision>217</cp:revision>
  <dcterms:created xsi:type="dcterms:W3CDTF">2023-10-31T14:37:00Z</dcterms:created>
  <dcterms:modified xsi:type="dcterms:W3CDTF">2024-09-18T06:14:00Z</dcterms:modified>
</cp:coreProperties>
</file>