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7DCA0" w14:textId="77777777" w:rsidR="002331BD" w:rsidRDefault="002331BD" w:rsidP="00B51F4B">
      <w:pPr>
        <w:pStyle w:val="naisf"/>
        <w:suppressAutoHyphens w:val="0"/>
        <w:spacing w:before="0" w:after="0"/>
        <w:rPr>
          <w:b/>
          <w:bCs/>
          <w:lang w:val="lv-LV"/>
        </w:rPr>
      </w:pPr>
    </w:p>
    <w:p w14:paraId="0337D34D" w14:textId="07AB2DC6" w:rsidR="002331BD" w:rsidRDefault="002331BD" w:rsidP="002331BD">
      <w:pPr>
        <w:pStyle w:val="naisf"/>
        <w:suppressAutoHyphens w:val="0"/>
        <w:spacing w:before="0" w:after="0"/>
        <w:jc w:val="center"/>
        <w:rPr>
          <w:b/>
          <w:bCs/>
          <w:lang w:val="lv-LV"/>
        </w:rPr>
      </w:pPr>
      <w:r>
        <w:rPr>
          <w:b/>
          <w:bCs/>
          <w:lang w:val="lv-LV"/>
        </w:rPr>
        <w:t xml:space="preserve">IEPIRKUMA LĪGUMS </w:t>
      </w:r>
    </w:p>
    <w:p w14:paraId="0FB1D70A" w14:textId="6B237EAD" w:rsidR="002331BD" w:rsidRDefault="002331BD" w:rsidP="002331BD">
      <w:pPr>
        <w:jc w:val="center"/>
        <w:rPr>
          <w:rFonts w:cs="Times New Roman"/>
          <w:bCs/>
          <w:i/>
          <w:szCs w:val="24"/>
        </w:rPr>
      </w:pPr>
      <w:r>
        <w:rPr>
          <w:rFonts w:cs="Times New Roman"/>
          <w:bCs/>
          <w:i/>
          <w:szCs w:val="24"/>
        </w:rPr>
        <w:t>par darbinieku veselības apdrošināšanu</w:t>
      </w:r>
    </w:p>
    <w:tbl>
      <w:tblPr>
        <w:tblStyle w:val="TableGrid"/>
        <w:tblW w:w="935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5203"/>
      </w:tblGrid>
      <w:tr w:rsidR="002331BD" w14:paraId="02FFEDDA" w14:textId="77777777" w:rsidTr="002331BD">
        <w:tc>
          <w:tcPr>
            <w:tcW w:w="4148" w:type="dxa"/>
            <w:hideMark/>
          </w:tcPr>
          <w:p w14:paraId="3493589A" w14:textId="77777777" w:rsidR="002331BD" w:rsidRDefault="002331BD">
            <w:pPr>
              <w:autoSpaceDN w:val="0"/>
              <w:spacing w:line="240" w:lineRule="auto"/>
              <w:rPr>
                <w:rFonts w:eastAsia="Times New Roman" w:cs="Times New Roman"/>
                <w:szCs w:val="24"/>
                <w:lang w:eastAsia="lv-LV"/>
              </w:rPr>
            </w:pPr>
            <w:r>
              <w:rPr>
                <w:rFonts w:eastAsia="Times New Roman" w:cs="Times New Roman"/>
                <w:szCs w:val="24"/>
                <w:lang w:eastAsia="lv-LV"/>
              </w:rPr>
              <w:t>Rīgā</w:t>
            </w:r>
          </w:p>
        </w:tc>
        <w:tc>
          <w:tcPr>
            <w:tcW w:w="5203" w:type="dxa"/>
            <w:hideMark/>
          </w:tcPr>
          <w:p w14:paraId="13BADEBE" w14:textId="77777777" w:rsidR="002331BD" w:rsidRDefault="002331BD">
            <w:pPr>
              <w:tabs>
                <w:tab w:val="left" w:pos="5670"/>
              </w:tabs>
              <w:spacing w:line="240" w:lineRule="auto"/>
              <w:jc w:val="right"/>
              <w:rPr>
                <w:rFonts w:cs="Times New Roman"/>
                <w:i/>
                <w:iCs/>
                <w:szCs w:val="24"/>
                <w:lang w:eastAsia="lv-LV"/>
              </w:rPr>
            </w:pPr>
            <w:r>
              <w:rPr>
                <w:rFonts w:cs="Times New Roman"/>
                <w:i/>
                <w:iCs/>
                <w:szCs w:val="24"/>
              </w:rPr>
              <w:t>Dokumenta datums ir tā elektroniskās parakstīšanas datums</w:t>
            </w:r>
          </w:p>
        </w:tc>
      </w:tr>
    </w:tbl>
    <w:p w14:paraId="56FE4D78" w14:textId="12162243" w:rsidR="002331BD" w:rsidRDefault="00CA63A6" w:rsidP="002331BD">
      <w:pPr>
        <w:pStyle w:val="Level1"/>
        <w:numPr>
          <w:ilvl w:val="0"/>
          <w:numId w:val="0"/>
        </w:numPr>
        <w:tabs>
          <w:tab w:val="left" w:pos="720"/>
        </w:tabs>
        <w:spacing w:after="120"/>
        <w:ind w:firstLine="720"/>
        <w:jc w:val="both"/>
      </w:pPr>
      <w:r w:rsidRPr="00E000D3">
        <w:rPr>
          <w:b/>
          <w:color w:val="000000" w:themeColor="text1"/>
        </w:rPr>
        <w:t>Sabiedrība ar ierobežotu “Ķekavas nami”</w:t>
      </w:r>
      <w:r w:rsidRPr="00E000D3">
        <w:rPr>
          <w:color w:val="000000" w:themeColor="text1"/>
        </w:rPr>
        <w:t xml:space="preserve">, </w:t>
      </w:r>
      <w:r w:rsidRPr="00E000D3">
        <w:rPr>
          <w:color w:val="000000" w:themeColor="text1"/>
          <w:lang w:eastAsia="ar-SA"/>
        </w:rPr>
        <w:t>vienotais reģistrācijas Nr.</w:t>
      </w:r>
      <w:r w:rsidRPr="00E000D3">
        <w:rPr>
          <w:color w:val="000000" w:themeColor="text1"/>
        </w:rPr>
        <w:t>40003359306</w:t>
      </w:r>
      <w:r w:rsidRPr="00E000D3">
        <w:rPr>
          <w:color w:val="000000" w:themeColor="text1"/>
          <w:lang w:eastAsia="ar-SA"/>
        </w:rPr>
        <w:t xml:space="preserve">, juridiskā adrese </w:t>
      </w:r>
      <w:proofErr w:type="spellStart"/>
      <w:r w:rsidRPr="00E000D3">
        <w:rPr>
          <w:color w:val="000000" w:themeColor="text1"/>
          <w:lang w:eastAsia="ar-SA"/>
        </w:rPr>
        <w:t>Rāmavas</w:t>
      </w:r>
      <w:proofErr w:type="spellEnd"/>
      <w:r w:rsidRPr="00E000D3">
        <w:rPr>
          <w:color w:val="000000" w:themeColor="text1"/>
          <w:lang w:eastAsia="ar-SA"/>
        </w:rPr>
        <w:t xml:space="preserve"> iela 17, </w:t>
      </w:r>
      <w:proofErr w:type="spellStart"/>
      <w:r w:rsidRPr="00E000D3">
        <w:rPr>
          <w:color w:val="000000" w:themeColor="text1"/>
          <w:lang w:eastAsia="ar-SA"/>
        </w:rPr>
        <w:t>Rāmava</w:t>
      </w:r>
      <w:proofErr w:type="spellEnd"/>
      <w:r w:rsidRPr="00E000D3">
        <w:rPr>
          <w:color w:val="000000" w:themeColor="text1"/>
          <w:lang w:eastAsia="ar-SA"/>
        </w:rPr>
        <w:t>, Ķekavas pagasts, Ķekavas novads, LV-2111, tās valdes priekšsēdētāja Raivo Lāča un valdes locekļa Edgara Menča personā, kuri rīkojas uz statūtu pamata</w:t>
      </w:r>
      <w:r w:rsidRPr="00E000D3">
        <w:rPr>
          <w:color w:val="000000" w:themeColor="text1"/>
        </w:rPr>
        <w:t xml:space="preserve"> (turpmāk tekstā – Pasūtītājs), no vienas puses,</w:t>
      </w:r>
      <w:r w:rsidRPr="00AB3765">
        <w:rPr>
          <w:color w:val="000000" w:themeColor="text1"/>
        </w:rPr>
        <w:t xml:space="preserve"> </w:t>
      </w:r>
      <w:r w:rsidR="002331BD">
        <w:rPr>
          <w:bCs/>
        </w:rPr>
        <w:t>un</w:t>
      </w:r>
    </w:p>
    <w:p w14:paraId="74EEC91C" w14:textId="2BDAB7A3" w:rsidR="002331BD" w:rsidRDefault="00E000D3" w:rsidP="002331BD">
      <w:pPr>
        <w:spacing w:after="120"/>
        <w:ind w:firstLine="720"/>
        <w:rPr>
          <w:rFonts w:cs="Times New Roman"/>
          <w:bCs/>
          <w:szCs w:val="24"/>
        </w:rPr>
      </w:pPr>
      <w:r w:rsidRPr="00DA150A">
        <w:rPr>
          <w:b/>
          <w:szCs w:val="24"/>
        </w:rPr>
        <w:t>AAS "BALTA"</w:t>
      </w:r>
      <w:r w:rsidR="002331BD">
        <w:rPr>
          <w:rFonts w:cs="Times New Roman"/>
          <w:bCs/>
          <w:szCs w:val="24"/>
        </w:rPr>
        <w:t>, reģistrācijas Nr.</w:t>
      </w:r>
      <w:r w:rsidRPr="00E000D3">
        <w:rPr>
          <w:szCs w:val="24"/>
        </w:rPr>
        <w:t xml:space="preserve"> </w:t>
      </w:r>
      <w:r w:rsidRPr="00DA150A">
        <w:rPr>
          <w:szCs w:val="24"/>
        </w:rPr>
        <w:t>40003049409</w:t>
      </w:r>
      <w:r w:rsidR="002331BD">
        <w:rPr>
          <w:rFonts w:cs="Times New Roman"/>
          <w:bCs/>
          <w:szCs w:val="24"/>
        </w:rPr>
        <w:t xml:space="preserve">, juridiskā adrese: </w:t>
      </w:r>
      <w:r>
        <w:rPr>
          <w:rFonts w:cs="Times New Roman"/>
          <w:bCs/>
          <w:szCs w:val="24"/>
        </w:rPr>
        <w:t xml:space="preserve">Skanstes iela 25, Rīga, LV-1013 </w:t>
      </w:r>
      <w:r w:rsidR="002331BD">
        <w:rPr>
          <w:rFonts w:cs="Times New Roman"/>
          <w:bCs/>
          <w:szCs w:val="24"/>
        </w:rPr>
        <w:t xml:space="preserve">(turpmāk – Apdrošinātājs), </w:t>
      </w:r>
      <w:bookmarkStart w:id="0" w:name="_Hlk120631085"/>
      <w:r>
        <w:rPr>
          <w:rFonts w:cs="Times New Roman"/>
          <w:bCs/>
          <w:szCs w:val="24"/>
        </w:rPr>
        <w:t>tās Rīgas reģiona pārdošanas vadītājas Maritas Rozevskas personā, kura</w:t>
      </w:r>
      <w:r w:rsidR="002331BD">
        <w:rPr>
          <w:rFonts w:cs="Times New Roman"/>
          <w:szCs w:val="24"/>
        </w:rPr>
        <w:t xml:space="preserve"> </w:t>
      </w:r>
      <w:r w:rsidR="002331BD">
        <w:rPr>
          <w:rFonts w:cs="Times New Roman"/>
          <w:bCs/>
          <w:szCs w:val="24"/>
        </w:rPr>
        <w:t xml:space="preserve">rīkojas </w:t>
      </w:r>
      <w:r w:rsidRPr="00E000D3">
        <w:rPr>
          <w:rFonts w:cs="Times New Roman"/>
          <w:bCs/>
          <w:szCs w:val="24"/>
        </w:rPr>
        <w:t xml:space="preserve">saskaņā ar AAS “BALTA” </w:t>
      </w:r>
      <w:r w:rsidR="00A86FBE">
        <w:rPr>
          <w:rFonts w:cs="Times New Roman"/>
          <w:bCs/>
          <w:szCs w:val="24"/>
        </w:rPr>
        <w:t xml:space="preserve">31.10.2024 </w:t>
      </w:r>
      <w:r w:rsidR="00A86FBE" w:rsidRPr="00A86FBE">
        <w:rPr>
          <w:rFonts w:cs="Times New Roman"/>
          <w:bCs/>
          <w:szCs w:val="24"/>
        </w:rPr>
        <w:t>izsniegto</w:t>
      </w:r>
      <w:r w:rsidRPr="00A86FBE">
        <w:rPr>
          <w:rFonts w:cs="Times New Roman"/>
          <w:bCs/>
          <w:szCs w:val="24"/>
        </w:rPr>
        <w:t xml:space="preserve"> pilnvaru Nr</w:t>
      </w:r>
      <w:r w:rsidR="00A86FBE" w:rsidRPr="00A86FBE">
        <w:rPr>
          <w:rFonts w:cs="Times New Roman"/>
          <w:bCs/>
          <w:szCs w:val="24"/>
        </w:rPr>
        <w:t>.</w:t>
      </w:r>
      <w:r w:rsidR="00A86FBE">
        <w:rPr>
          <w:rFonts w:cs="Times New Roman"/>
          <w:bCs/>
          <w:szCs w:val="24"/>
        </w:rPr>
        <w:t xml:space="preserve"> </w:t>
      </w:r>
      <w:r w:rsidR="00A86FBE" w:rsidRPr="00A86FBE">
        <w:rPr>
          <w:rFonts w:cs="Times New Roman"/>
          <w:bCs/>
          <w:szCs w:val="24"/>
        </w:rPr>
        <w:t>PI/24/0874</w:t>
      </w:r>
      <w:r w:rsidR="002331BD" w:rsidRPr="00A86FBE">
        <w:rPr>
          <w:rFonts w:cs="Times New Roman"/>
          <w:bCs/>
          <w:szCs w:val="24"/>
        </w:rPr>
        <w:t>, no</w:t>
      </w:r>
      <w:r w:rsidR="002331BD">
        <w:rPr>
          <w:rFonts w:cs="Times New Roman"/>
          <w:bCs/>
          <w:szCs w:val="24"/>
        </w:rPr>
        <w:t xml:space="preserve"> otras puses, </w:t>
      </w:r>
      <w:bookmarkEnd w:id="0"/>
      <w:r w:rsidR="002331BD">
        <w:rPr>
          <w:rFonts w:cs="Times New Roman"/>
          <w:bCs/>
          <w:szCs w:val="24"/>
        </w:rPr>
        <w:t>turpmāk kopā saukti</w:t>
      </w:r>
      <w:r w:rsidR="005E304B">
        <w:rPr>
          <w:rFonts w:cs="Times New Roman"/>
          <w:bCs/>
          <w:szCs w:val="24"/>
        </w:rPr>
        <w:t xml:space="preserve"> -</w:t>
      </w:r>
      <w:r w:rsidR="002331BD">
        <w:rPr>
          <w:rFonts w:cs="Times New Roman"/>
          <w:bCs/>
          <w:szCs w:val="24"/>
        </w:rPr>
        <w:t xml:space="preserve"> Puses, bet katrs atsevišķi – Puse,</w:t>
      </w:r>
      <w:bookmarkStart w:id="1" w:name="_GoBack"/>
      <w:bookmarkEnd w:id="1"/>
    </w:p>
    <w:p w14:paraId="0E0636DE" w14:textId="0AC66F25" w:rsidR="002331BD" w:rsidRDefault="002331BD" w:rsidP="00BC177F">
      <w:pPr>
        <w:spacing w:after="0"/>
        <w:rPr>
          <w:rFonts w:cs="Times New Roman"/>
          <w:bCs/>
          <w:szCs w:val="24"/>
        </w:rPr>
      </w:pPr>
      <w:r>
        <w:rPr>
          <w:rFonts w:cs="Times New Roman"/>
          <w:bCs/>
          <w:szCs w:val="24"/>
        </w:rPr>
        <w:t xml:space="preserve">pamatojoties uz </w:t>
      </w:r>
      <w:r w:rsidR="00BC177F" w:rsidRPr="00E000D3">
        <w:rPr>
          <w:rFonts w:cs="Times New Roman"/>
          <w:szCs w:val="24"/>
        </w:rPr>
        <w:t xml:space="preserve">PASŪTĪTĀJA </w:t>
      </w:r>
      <w:r w:rsidRPr="00E000D3">
        <w:rPr>
          <w:rFonts w:cs="Times New Roman"/>
          <w:bCs/>
          <w:szCs w:val="24"/>
        </w:rPr>
        <w:t xml:space="preserve">iepirkuma komisijas </w:t>
      </w:r>
      <w:r w:rsidR="00BC177F" w:rsidRPr="00E000D3">
        <w:rPr>
          <w:rFonts w:cs="Times New Roman"/>
          <w:bCs/>
          <w:szCs w:val="24"/>
        </w:rPr>
        <w:t>2024</w:t>
      </w:r>
      <w:r w:rsidRPr="00E000D3">
        <w:rPr>
          <w:rFonts w:cs="Times New Roman"/>
          <w:bCs/>
          <w:szCs w:val="24"/>
        </w:rPr>
        <w:t xml:space="preserve">. gada </w:t>
      </w:r>
      <w:r w:rsidR="00BC177F" w:rsidRPr="00E000D3">
        <w:rPr>
          <w:rFonts w:cs="Times New Roman"/>
          <w:bCs/>
          <w:szCs w:val="24"/>
        </w:rPr>
        <w:t>27.decembra</w:t>
      </w:r>
      <w:r w:rsidRPr="00E000D3">
        <w:rPr>
          <w:rFonts w:cs="Times New Roman"/>
          <w:bCs/>
          <w:szCs w:val="24"/>
        </w:rPr>
        <w:t xml:space="preserve"> pieņemto lēmumu par iepirkuma </w:t>
      </w:r>
      <w:r w:rsidR="00BC177F" w:rsidRPr="00E000D3">
        <w:rPr>
          <w:rFonts w:cs="Times New Roman"/>
          <w:color w:val="000000" w:themeColor="text1"/>
          <w:szCs w:val="24"/>
        </w:rPr>
        <w:t xml:space="preserve">“Darbinieku veselības apdrošināšanas polišu iegāde” </w:t>
      </w:r>
      <w:r w:rsidR="00BC177F" w:rsidRPr="00E000D3">
        <w:rPr>
          <w:rFonts w:cs="Times New Roman"/>
          <w:szCs w:val="24"/>
        </w:rPr>
        <w:t xml:space="preserve">(ID </w:t>
      </w:r>
      <w:r w:rsidR="00BC177F" w:rsidRPr="00E000D3">
        <w:rPr>
          <w:rFonts w:cs="Times New Roman"/>
          <w:color w:val="000000" w:themeColor="text1"/>
          <w:szCs w:val="24"/>
        </w:rPr>
        <w:t>Nr.</w:t>
      </w:r>
      <w:r w:rsidR="00BC177F" w:rsidRPr="00E000D3">
        <w:rPr>
          <w:color w:val="000000" w:themeColor="text1"/>
        </w:rPr>
        <w:t>KN 2024/5</w:t>
      </w:r>
      <w:r w:rsidR="00BC177F" w:rsidRPr="00E000D3">
        <w:rPr>
          <w:rFonts w:cs="Times New Roman"/>
          <w:color w:val="000000" w:themeColor="text1"/>
          <w:szCs w:val="24"/>
        </w:rPr>
        <w:t>)</w:t>
      </w:r>
      <w:r w:rsidRPr="00E000D3">
        <w:rPr>
          <w:rFonts w:cs="Times New Roman"/>
          <w:bCs/>
          <w:szCs w:val="24"/>
        </w:rPr>
        <w:t>,</w:t>
      </w:r>
      <w:r w:rsidRPr="007E0306">
        <w:rPr>
          <w:rFonts w:cs="Times New Roman"/>
          <w:bCs/>
          <w:szCs w:val="24"/>
        </w:rPr>
        <w:t xml:space="preserve"> (</w:t>
      </w:r>
      <w:r>
        <w:rPr>
          <w:rFonts w:cs="Times New Roman"/>
          <w:bCs/>
          <w:szCs w:val="24"/>
        </w:rPr>
        <w:t>turpmāk – iepirkums), rezultātu, noslēdz šāda satura iepirkuma līgumu (turpmāk – Līgums)</w:t>
      </w:r>
      <w:r w:rsidR="00FD618F">
        <w:rPr>
          <w:rFonts w:cs="Times New Roman"/>
          <w:bCs/>
          <w:szCs w:val="24"/>
        </w:rPr>
        <w:t>:</w:t>
      </w:r>
    </w:p>
    <w:p w14:paraId="749FA637" w14:textId="77777777" w:rsidR="00FD618F" w:rsidRDefault="00FD618F" w:rsidP="00FD618F">
      <w:pPr>
        <w:spacing w:after="0"/>
        <w:ind w:firstLine="720"/>
        <w:rPr>
          <w:rFonts w:cs="Times New Roman"/>
          <w:bCs/>
          <w:szCs w:val="24"/>
        </w:rPr>
      </w:pPr>
    </w:p>
    <w:p w14:paraId="1F739D3F"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LĪGUMA PRIEKŠMETS UN DARBĪBAS LAIKS</w:t>
      </w:r>
    </w:p>
    <w:p w14:paraId="31642F03" w14:textId="77777777" w:rsidR="002331BD" w:rsidRDefault="002331BD" w:rsidP="002331BD">
      <w:pPr>
        <w:widowControl w:val="0"/>
        <w:adjustRightInd w:val="0"/>
        <w:spacing w:after="0" w:line="240" w:lineRule="auto"/>
        <w:ind w:left="284" w:right="-1"/>
        <w:textAlignment w:val="baseline"/>
        <w:rPr>
          <w:rFonts w:cs="Times New Roman"/>
          <w:b/>
          <w:szCs w:val="24"/>
        </w:rPr>
      </w:pPr>
    </w:p>
    <w:p w14:paraId="7E5AA3C9" w14:textId="208C8B9C" w:rsidR="00FD618F" w:rsidRDefault="002331BD" w:rsidP="00FD618F">
      <w:pPr>
        <w:widowControl w:val="0"/>
        <w:adjustRightInd w:val="0"/>
        <w:spacing w:after="0" w:line="240" w:lineRule="auto"/>
        <w:textAlignment w:val="baseline"/>
        <w:rPr>
          <w:rFonts w:cs="Times New Roman"/>
          <w:szCs w:val="24"/>
        </w:rPr>
      </w:pPr>
      <w:r>
        <w:rPr>
          <w:rFonts w:cs="Times New Roman"/>
          <w:szCs w:val="24"/>
        </w:rPr>
        <w:t>Ar šo Līgumu Pasūtītājs pasūta, bet Apdrošinātājs apņemas par atlīdzību veikt Pasūtītāja darbinieku (turpmāk – Darbinieki) veselības apdrošināšanu (turpmāk – Pakalpojums) atbilstoši Apdrošinātāja iepirkumā iesniegtajai Tehniskajai specifikācija</w:t>
      </w:r>
      <w:r w:rsidR="00B62F17">
        <w:rPr>
          <w:rFonts w:cs="Times New Roman"/>
          <w:szCs w:val="24"/>
        </w:rPr>
        <w:t xml:space="preserve"> (</w:t>
      </w:r>
      <w:r>
        <w:rPr>
          <w:rFonts w:cs="Times New Roman"/>
          <w:szCs w:val="24"/>
        </w:rPr>
        <w:t>Tehnisk</w:t>
      </w:r>
      <w:r w:rsidR="00B62F17">
        <w:rPr>
          <w:rFonts w:cs="Times New Roman"/>
          <w:szCs w:val="24"/>
        </w:rPr>
        <w:t>ais un finanšu</w:t>
      </w:r>
      <w:r>
        <w:rPr>
          <w:rFonts w:cs="Times New Roman"/>
          <w:szCs w:val="24"/>
        </w:rPr>
        <w:t xml:space="preserve"> piedāvājum</w:t>
      </w:r>
      <w:r w:rsidR="00B62F17">
        <w:rPr>
          <w:rFonts w:cs="Times New Roman"/>
          <w:szCs w:val="24"/>
        </w:rPr>
        <w:t>s</w:t>
      </w:r>
      <w:r>
        <w:rPr>
          <w:rFonts w:cs="Times New Roman"/>
          <w:szCs w:val="24"/>
        </w:rPr>
        <w:t xml:space="preserve"> (Līguma 1. pielikums), PASŪTĪTĀJA norādījumiem, Līguma noteikumiem un Latvijas Republikā spēkā esošajiem normatīviem aktiem.</w:t>
      </w:r>
    </w:p>
    <w:p w14:paraId="163E7BC0" w14:textId="77777777" w:rsidR="00FD618F" w:rsidRDefault="00FD618F" w:rsidP="00FD618F">
      <w:pPr>
        <w:widowControl w:val="0"/>
        <w:adjustRightInd w:val="0"/>
        <w:spacing w:after="0" w:line="240" w:lineRule="auto"/>
        <w:textAlignment w:val="baseline"/>
        <w:rPr>
          <w:rFonts w:cs="Times New Roman"/>
          <w:szCs w:val="24"/>
        </w:rPr>
      </w:pPr>
    </w:p>
    <w:p w14:paraId="18C8AAF4"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LĪGUMA TERMIŅŠ</w:t>
      </w:r>
    </w:p>
    <w:p w14:paraId="6553249C" w14:textId="77777777" w:rsidR="002331BD" w:rsidRDefault="002331BD" w:rsidP="002331BD">
      <w:pPr>
        <w:widowControl w:val="0"/>
        <w:adjustRightInd w:val="0"/>
        <w:spacing w:after="0" w:line="240" w:lineRule="auto"/>
        <w:ind w:left="284" w:right="-1"/>
        <w:textAlignment w:val="baseline"/>
        <w:rPr>
          <w:rFonts w:cs="Times New Roman"/>
          <w:b/>
          <w:szCs w:val="24"/>
        </w:rPr>
      </w:pPr>
    </w:p>
    <w:p w14:paraId="41B069EF" w14:textId="77777777" w:rsidR="002331BD" w:rsidRDefault="002331BD" w:rsidP="002331BD">
      <w:pPr>
        <w:pStyle w:val="ListParagraph"/>
        <w:numPr>
          <w:ilvl w:val="1"/>
          <w:numId w:val="2"/>
        </w:numPr>
        <w:ind w:right="-1"/>
        <w:rPr>
          <w:b/>
          <w:sz w:val="24"/>
        </w:rPr>
      </w:pPr>
      <w:r>
        <w:rPr>
          <w:sz w:val="24"/>
        </w:rPr>
        <w:t>Līgums stājas spēkā ar pēdējā pievienotā droša elektroniskā paraksta un tā laika zīmoga datumu un ir spēkā līdz līgumsaistību pilnīgai izpildei.</w:t>
      </w:r>
    </w:p>
    <w:p w14:paraId="27DCD9EE" w14:textId="392B902F" w:rsidR="002331BD" w:rsidRPr="00E000D3" w:rsidRDefault="002331BD" w:rsidP="002331BD">
      <w:pPr>
        <w:pStyle w:val="ListParagraph"/>
        <w:numPr>
          <w:ilvl w:val="1"/>
          <w:numId w:val="2"/>
        </w:numPr>
        <w:ind w:right="-1"/>
        <w:rPr>
          <w:bCs/>
          <w:sz w:val="24"/>
        </w:rPr>
      </w:pPr>
      <w:r w:rsidRPr="00A82E4B">
        <w:rPr>
          <w:bCs/>
          <w:sz w:val="24"/>
        </w:rPr>
        <w:t xml:space="preserve">Apdrošināšanas līguma (turpmāk - Polise) termiņš, kura laikā Apdrošinātājs apņemas sniegt apdrošināšanas pakalpojumus, ir 12 (divpadsmit) kalendārie mēneši </w:t>
      </w:r>
      <w:r w:rsidRPr="00E000D3">
        <w:rPr>
          <w:bCs/>
          <w:sz w:val="24"/>
        </w:rPr>
        <w:t>no 202</w:t>
      </w:r>
      <w:r w:rsidR="00CA63A6" w:rsidRPr="00E000D3">
        <w:rPr>
          <w:bCs/>
          <w:sz w:val="24"/>
        </w:rPr>
        <w:t>5</w:t>
      </w:r>
      <w:r w:rsidRPr="00E000D3">
        <w:rPr>
          <w:bCs/>
          <w:sz w:val="24"/>
        </w:rPr>
        <w:t xml:space="preserve">. gada </w:t>
      </w:r>
      <w:r w:rsidR="00177C49" w:rsidRPr="00E000D3">
        <w:rPr>
          <w:bCs/>
          <w:sz w:val="24"/>
        </w:rPr>
        <w:t>2</w:t>
      </w:r>
      <w:r w:rsidRPr="00E000D3">
        <w:rPr>
          <w:bCs/>
          <w:sz w:val="24"/>
        </w:rPr>
        <w:t>.</w:t>
      </w:r>
      <w:r w:rsidR="00CA63A6" w:rsidRPr="00E000D3">
        <w:rPr>
          <w:bCs/>
          <w:sz w:val="24"/>
        </w:rPr>
        <w:t xml:space="preserve">janvāra </w:t>
      </w:r>
      <w:r w:rsidRPr="00E000D3">
        <w:rPr>
          <w:bCs/>
          <w:sz w:val="24"/>
        </w:rPr>
        <w:t>līdz 202</w:t>
      </w:r>
      <w:r w:rsidR="00BC177F" w:rsidRPr="00E000D3">
        <w:rPr>
          <w:bCs/>
          <w:sz w:val="24"/>
        </w:rPr>
        <w:t>6</w:t>
      </w:r>
      <w:r w:rsidRPr="00E000D3">
        <w:rPr>
          <w:bCs/>
          <w:sz w:val="24"/>
        </w:rPr>
        <w:t xml:space="preserve">. gada </w:t>
      </w:r>
      <w:r w:rsidR="00CA63A6" w:rsidRPr="00E000D3">
        <w:rPr>
          <w:bCs/>
          <w:sz w:val="24"/>
        </w:rPr>
        <w:t>1</w:t>
      </w:r>
      <w:r w:rsidRPr="00E000D3">
        <w:rPr>
          <w:bCs/>
          <w:sz w:val="24"/>
        </w:rPr>
        <w:t>.</w:t>
      </w:r>
      <w:r w:rsidR="00BC177F" w:rsidRPr="00E000D3">
        <w:rPr>
          <w:bCs/>
          <w:sz w:val="24"/>
        </w:rPr>
        <w:t>janvārim</w:t>
      </w:r>
      <w:r w:rsidRPr="00E000D3">
        <w:rPr>
          <w:bCs/>
          <w:sz w:val="24"/>
        </w:rPr>
        <w:t>.</w:t>
      </w:r>
    </w:p>
    <w:p w14:paraId="5EA14CB6" w14:textId="77777777" w:rsidR="002331BD" w:rsidRDefault="002331BD" w:rsidP="002331BD">
      <w:pPr>
        <w:ind w:right="-1"/>
        <w:rPr>
          <w:bCs/>
        </w:rPr>
      </w:pPr>
    </w:p>
    <w:p w14:paraId="6D08C65E"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LĪGUMA ADMINISTRĒŠANA</w:t>
      </w:r>
    </w:p>
    <w:p w14:paraId="04AF05B4" w14:textId="77777777" w:rsidR="002331BD" w:rsidRDefault="002331BD" w:rsidP="002331BD">
      <w:pPr>
        <w:widowControl w:val="0"/>
        <w:adjustRightInd w:val="0"/>
        <w:spacing w:after="0" w:line="240" w:lineRule="auto"/>
        <w:ind w:left="284" w:right="-1"/>
        <w:textAlignment w:val="baseline"/>
        <w:rPr>
          <w:rFonts w:cs="Times New Roman"/>
          <w:b/>
          <w:szCs w:val="24"/>
        </w:rPr>
      </w:pPr>
    </w:p>
    <w:p w14:paraId="497A801D" w14:textId="6087D11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Pasūtītājs ne vēlāk kā 5 (piecu) darba dienu laikā pēc Līguma spēkā stāšanās iesniedz Apdrošinātājam apdrošināmo Darbinieku sarakstu Polises noformēšanai. Pasūtītājs par katru apdrošināmo Darbinieku norāda šādu informāciju: Darbinieka vārdu, uzvārdu, personas kodu, veselības apdrošināšanas programmu</w:t>
      </w:r>
      <w:r w:rsidR="00B51F4B">
        <w:rPr>
          <w:rFonts w:cs="Times New Roman"/>
          <w:szCs w:val="24"/>
        </w:rPr>
        <w:t xml:space="preserve"> un atzīmi par plastikāta apdrošināšanas karti</w:t>
      </w:r>
      <w:r>
        <w:rPr>
          <w:rFonts w:cs="Times New Roman"/>
          <w:szCs w:val="24"/>
        </w:rPr>
        <w:t>. Pasūtītājs apdrošināmo Darbinieku sarakstā norāda nosūtīšanas datumu, laiku un Pasūtītāja kontaktpersonu un kontaktinformāciju.</w:t>
      </w:r>
    </w:p>
    <w:p w14:paraId="7B91BB70" w14:textId="60ABFF0B" w:rsidR="002331BD" w:rsidRPr="00E000D3" w:rsidRDefault="002331BD" w:rsidP="002331BD">
      <w:pPr>
        <w:widowControl w:val="0"/>
        <w:numPr>
          <w:ilvl w:val="1"/>
          <w:numId w:val="2"/>
        </w:numPr>
        <w:adjustRightInd w:val="0"/>
        <w:spacing w:after="0" w:line="240" w:lineRule="auto"/>
        <w:ind w:left="425" w:hanging="425"/>
        <w:textAlignment w:val="baseline"/>
        <w:rPr>
          <w:rFonts w:cs="Times New Roman"/>
          <w:szCs w:val="24"/>
        </w:rPr>
      </w:pPr>
      <w:r w:rsidRPr="00592A78">
        <w:rPr>
          <w:rFonts w:cs="Times New Roman"/>
          <w:szCs w:val="24"/>
        </w:rPr>
        <w:t xml:space="preserve">Apdrošinātājs piegādā Pasūtītājam Polises un apdrošināto Darbinieku veselības apdrošināšanas kartes (turpmāk – Kartes) 5 (piecu) darba dienu laikā pēc apdrošināmo </w:t>
      </w:r>
      <w:r w:rsidRPr="00592A78">
        <w:rPr>
          <w:rFonts w:cs="Times New Roman"/>
          <w:szCs w:val="24"/>
        </w:rPr>
        <w:lastRenderedPageBreak/>
        <w:t xml:space="preserve">Darbinieku saraksta saņemšanas. Polises un Karšu piegādes vieta </w:t>
      </w:r>
      <w:r w:rsidRPr="00E000D3">
        <w:rPr>
          <w:rFonts w:cs="Times New Roman"/>
          <w:szCs w:val="24"/>
        </w:rPr>
        <w:t xml:space="preserve">ir </w:t>
      </w:r>
      <w:proofErr w:type="spellStart"/>
      <w:r w:rsidR="00177C49" w:rsidRPr="00E000D3">
        <w:rPr>
          <w:color w:val="000000" w:themeColor="text1"/>
          <w:szCs w:val="24"/>
          <w:lang w:eastAsia="ar-SA"/>
        </w:rPr>
        <w:t>Rāmavas</w:t>
      </w:r>
      <w:proofErr w:type="spellEnd"/>
      <w:r w:rsidR="00177C49" w:rsidRPr="00E000D3">
        <w:rPr>
          <w:color w:val="000000" w:themeColor="text1"/>
          <w:szCs w:val="24"/>
          <w:lang w:eastAsia="ar-SA"/>
        </w:rPr>
        <w:t xml:space="preserve"> iela 17, </w:t>
      </w:r>
      <w:proofErr w:type="spellStart"/>
      <w:r w:rsidR="00177C49" w:rsidRPr="00E000D3">
        <w:rPr>
          <w:color w:val="000000" w:themeColor="text1"/>
          <w:szCs w:val="24"/>
          <w:lang w:eastAsia="ar-SA"/>
        </w:rPr>
        <w:t>Rāmava</w:t>
      </w:r>
      <w:proofErr w:type="spellEnd"/>
      <w:r w:rsidR="00177C49" w:rsidRPr="00E000D3">
        <w:rPr>
          <w:color w:val="000000" w:themeColor="text1"/>
          <w:szCs w:val="24"/>
          <w:lang w:eastAsia="ar-SA"/>
        </w:rPr>
        <w:t>, Ķekavas pagasts, Ķekavas novads, LV-2111</w:t>
      </w:r>
      <w:r w:rsidR="00B51F4B" w:rsidRPr="00E000D3">
        <w:rPr>
          <w:rFonts w:cs="Times New Roman"/>
          <w:szCs w:val="24"/>
        </w:rPr>
        <w:t>.</w:t>
      </w:r>
    </w:p>
    <w:p w14:paraId="00D28719" w14:textId="032BE2B8"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 xml:space="preserve">Puses ir tiesīgas veikt grozījumus katrā Polisē sakarā ar izmaiņām apdrošināmo Darbinieku sarakstā 1 (vienu) reizi mēnesī. Apdrošinātājs piegādā Pasūtītājam Kartes 5 (piecu) darba dienu laikā pēc Līguma 3.1. punktā noteiktās informācijas saņemšanas par izmaiņām apdrošināmo Darbinieku sarakstā. </w:t>
      </w:r>
    </w:p>
    <w:p w14:paraId="74BA97F8" w14:textId="77777777" w:rsidR="00FD618F" w:rsidRPr="00FD618F" w:rsidRDefault="00FD618F" w:rsidP="00FD618F">
      <w:pPr>
        <w:widowControl w:val="0"/>
        <w:adjustRightInd w:val="0"/>
        <w:spacing w:after="0" w:line="240" w:lineRule="auto"/>
        <w:ind w:left="425"/>
        <w:textAlignment w:val="baseline"/>
        <w:rPr>
          <w:rFonts w:cs="Times New Roman"/>
          <w:szCs w:val="24"/>
        </w:rPr>
      </w:pPr>
    </w:p>
    <w:p w14:paraId="27957FE2"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LĪGUMA UN APDROŠINĀJUMA SUMMA, APDROŠINĀŠANAS PRĒMIJA</w:t>
      </w:r>
    </w:p>
    <w:p w14:paraId="2D57C49D" w14:textId="77777777" w:rsidR="002331BD" w:rsidRDefault="002331BD" w:rsidP="002331BD">
      <w:pPr>
        <w:ind w:left="284" w:right="-1"/>
        <w:jc w:val="center"/>
        <w:rPr>
          <w:rFonts w:cs="Times New Roman"/>
          <w:b/>
          <w:szCs w:val="24"/>
        </w:rPr>
      </w:pPr>
      <w:r>
        <w:rPr>
          <w:rFonts w:cs="Times New Roman"/>
          <w:b/>
          <w:szCs w:val="24"/>
        </w:rPr>
        <w:t>UN NORĒĶINU KĀRTĪBA</w:t>
      </w:r>
    </w:p>
    <w:p w14:paraId="1B1E9344" w14:textId="41643D0F" w:rsidR="002331BD" w:rsidRPr="00E000D3"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 xml:space="preserve">Līguma kopējā summa par </w:t>
      </w:r>
      <w:r>
        <w:rPr>
          <w:rFonts w:cs="Times New Roman"/>
          <w:bCs/>
          <w:szCs w:val="24"/>
        </w:rPr>
        <w:t>atbilstoši Līguma noteikumiem sniegtu</w:t>
      </w:r>
      <w:r>
        <w:rPr>
          <w:rFonts w:cs="Times New Roman"/>
          <w:szCs w:val="24"/>
        </w:rPr>
        <w:t xml:space="preserve"> Pakalpojumu Līguma darbības laikā </w:t>
      </w:r>
      <w:r w:rsidRPr="00E000D3">
        <w:rPr>
          <w:rFonts w:cs="Times New Roman"/>
          <w:szCs w:val="24"/>
        </w:rPr>
        <w:t xml:space="preserve">nepārsniedz </w:t>
      </w:r>
      <w:r w:rsidRPr="00E000D3">
        <w:rPr>
          <w:rFonts w:cs="Times New Roman"/>
          <w:b/>
          <w:bCs/>
          <w:szCs w:val="24"/>
        </w:rPr>
        <w:t xml:space="preserve"> </w:t>
      </w:r>
      <w:r w:rsidR="00BC177F" w:rsidRPr="00E000D3">
        <w:rPr>
          <w:rFonts w:cs="Times New Roman"/>
          <w:b/>
          <w:bCs/>
          <w:szCs w:val="24"/>
        </w:rPr>
        <w:t>29950,00</w:t>
      </w:r>
      <w:r w:rsidRPr="00E000D3">
        <w:rPr>
          <w:rFonts w:cs="Times New Roman"/>
          <w:b/>
          <w:bCs/>
          <w:szCs w:val="24"/>
        </w:rPr>
        <w:t xml:space="preserve"> EUR</w:t>
      </w:r>
      <w:r w:rsidRPr="00E000D3">
        <w:rPr>
          <w:rFonts w:cs="Times New Roman"/>
          <w:szCs w:val="24"/>
        </w:rPr>
        <w:t xml:space="preserve"> (</w:t>
      </w:r>
      <w:r w:rsidR="00BC177F" w:rsidRPr="00E000D3">
        <w:rPr>
          <w:rFonts w:cs="Times New Roman"/>
          <w:szCs w:val="24"/>
        </w:rPr>
        <w:t xml:space="preserve">divdesmit deviņi tūkstoši deviņi simti piecdesmit </w:t>
      </w:r>
      <w:r w:rsidRPr="00E000D3">
        <w:rPr>
          <w:rFonts w:cs="Times New Roman"/>
          <w:szCs w:val="24"/>
        </w:rPr>
        <w:t xml:space="preserve"> </w:t>
      </w:r>
      <w:proofErr w:type="spellStart"/>
      <w:r w:rsidRPr="00E000D3">
        <w:rPr>
          <w:rFonts w:cs="Times New Roman"/>
          <w:i/>
          <w:szCs w:val="24"/>
        </w:rPr>
        <w:t>euro</w:t>
      </w:r>
      <w:proofErr w:type="spellEnd"/>
      <w:r w:rsidRPr="00E000D3">
        <w:rPr>
          <w:rFonts w:cs="Times New Roman"/>
          <w:szCs w:val="24"/>
        </w:rPr>
        <w:t xml:space="preserve">, </w:t>
      </w:r>
      <w:r w:rsidR="00BC177F" w:rsidRPr="00E000D3">
        <w:rPr>
          <w:rFonts w:cs="Times New Roman"/>
          <w:szCs w:val="24"/>
        </w:rPr>
        <w:t>00</w:t>
      </w:r>
      <w:r w:rsidRPr="00E000D3">
        <w:rPr>
          <w:rFonts w:cs="Times New Roman"/>
          <w:szCs w:val="24"/>
        </w:rPr>
        <w:t> centi) apmēru.</w:t>
      </w:r>
    </w:p>
    <w:p w14:paraId="7F0459D3" w14:textId="2A5F085B"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sidRPr="00E000D3">
        <w:rPr>
          <w:rFonts w:cs="Times New Roman"/>
          <w:szCs w:val="24"/>
        </w:rPr>
        <w:t xml:space="preserve">Gada apdrošināšanas prēmija 1 (vienam) Darbiniekam, kas apdrošināts saskaņā ar veselības apdrošināšanas pamatprogrammu (turpmāk – Pamatprogramma), ir </w:t>
      </w:r>
      <w:r w:rsidR="00CA63A6" w:rsidRPr="00E000D3">
        <w:rPr>
          <w:rFonts w:cs="Times New Roman"/>
          <w:b/>
          <w:szCs w:val="24"/>
        </w:rPr>
        <w:t>295,00</w:t>
      </w:r>
      <w:r w:rsidRPr="00E000D3">
        <w:rPr>
          <w:rFonts w:cs="Times New Roman"/>
          <w:b/>
          <w:szCs w:val="24"/>
        </w:rPr>
        <w:t xml:space="preserve"> EUR</w:t>
      </w:r>
      <w:r>
        <w:rPr>
          <w:rFonts w:cs="Times New Roman"/>
          <w:szCs w:val="24"/>
        </w:rPr>
        <w:t xml:space="preserve"> (</w:t>
      </w:r>
      <w:r w:rsidR="00CA63A6">
        <w:rPr>
          <w:rFonts w:cs="Times New Roman"/>
          <w:szCs w:val="24"/>
        </w:rPr>
        <w:t xml:space="preserve">divi simti deviņdesmit pieci </w:t>
      </w:r>
      <w:proofErr w:type="spellStart"/>
      <w:r>
        <w:rPr>
          <w:rFonts w:cs="Times New Roman"/>
          <w:i/>
          <w:szCs w:val="24"/>
        </w:rPr>
        <w:t>euro</w:t>
      </w:r>
      <w:proofErr w:type="spellEnd"/>
      <w:r>
        <w:rPr>
          <w:rFonts w:cs="Times New Roman"/>
          <w:szCs w:val="24"/>
        </w:rPr>
        <w:t xml:space="preserve">, </w:t>
      </w:r>
      <w:r w:rsidR="00CA63A6">
        <w:rPr>
          <w:rFonts w:cs="Times New Roman"/>
          <w:szCs w:val="24"/>
        </w:rPr>
        <w:t>00</w:t>
      </w:r>
      <w:r>
        <w:rPr>
          <w:rFonts w:cs="Times New Roman"/>
          <w:szCs w:val="24"/>
        </w:rPr>
        <w:t xml:space="preserve"> centi).</w:t>
      </w:r>
    </w:p>
    <w:p w14:paraId="64F6EC19"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Pasūtītājs veic samaksu par Polisi bezskaidras naudas pārskaitījuma veidā uz Apdrošinātāja šajā Līgumā norādīto kontu bankā 10 (desmit) darba dienu laikā pēc Apdrošinātāja izrakstītā rēķina saņemšanas atbilstoši Pasūtītāja iesniegtajam apdrošināmo Darbinieku sarakstam.</w:t>
      </w:r>
    </w:p>
    <w:p w14:paraId="5F8EDF0C" w14:textId="2118D599" w:rsidR="00FD618F" w:rsidRPr="00E000D3" w:rsidRDefault="002331BD" w:rsidP="00A82E4B">
      <w:pPr>
        <w:widowControl w:val="0"/>
        <w:numPr>
          <w:ilvl w:val="1"/>
          <w:numId w:val="2"/>
        </w:numPr>
        <w:adjustRightInd w:val="0"/>
        <w:spacing w:after="0" w:line="240" w:lineRule="auto"/>
        <w:ind w:left="425" w:hanging="425"/>
        <w:textAlignment w:val="baseline"/>
        <w:rPr>
          <w:rFonts w:cs="Times New Roman"/>
          <w:szCs w:val="24"/>
        </w:rPr>
      </w:pPr>
      <w:r w:rsidRPr="00A82E4B">
        <w:rPr>
          <w:rFonts w:cs="Times New Roman"/>
          <w:szCs w:val="24"/>
        </w:rPr>
        <w:t xml:space="preserve">Pasūtītājs pieņem un atzīst Apdrošinātāja </w:t>
      </w:r>
      <w:r w:rsidRPr="00E000D3">
        <w:rPr>
          <w:rFonts w:cs="Times New Roman"/>
          <w:szCs w:val="24"/>
        </w:rPr>
        <w:t xml:space="preserve">elektronisko rēķinu, ja tas noformēts atbilstoši normatīvo aktu prasībām un nosūtīts uz elektronisko adresi </w:t>
      </w:r>
      <w:hyperlink r:id="rId8" w:history="1">
        <w:r w:rsidR="00BC177F" w:rsidRPr="00E000D3">
          <w:rPr>
            <w:rStyle w:val="Hyperlink"/>
            <w:rFonts w:cs="Times New Roman"/>
          </w:rPr>
          <w:t>info@kekavasnami.lv</w:t>
        </w:r>
      </w:hyperlink>
      <w:r w:rsidRPr="00E000D3">
        <w:rPr>
          <w:rFonts w:cs="Times New Roman"/>
          <w:szCs w:val="24"/>
        </w:rPr>
        <w:t xml:space="preserve">. </w:t>
      </w:r>
    </w:p>
    <w:p w14:paraId="7432B483" w14:textId="77777777" w:rsidR="00A82E4B" w:rsidRPr="00A82E4B" w:rsidRDefault="00A82E4B" w:rsidP="00B51F4B">
      <w:pPr>
        <w:widowControl w:val="0"/>
        <w:adjustRightInd w:val="0"/>
        <w:spacing w:after="0" w:line="240" w:lineRule="auto"/>
        <w:ind w:left="425"/>
        <w:textAlignment w:val="baseline"/>
        <w:rPr>
          <w:rFonts w:cs="Times New Roman"/>
          <w:szCs w:val="24"/>
        </w:rPr>
      </w:pPr>
    </w:p>
    <w:p w14:paraId="20CCDED7"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APDROŠINĀTĀJA UN PASŪTĪTĀJA TIESĪBAS UN PIENĀKUMI</w:t>
      </w:r>
    </w:p>
    <w:p w14:paraId="6E8D96E6" w14:textId="77777777" w:rsidR="002331BD" w:rsidRDefault="002331BD" w:rsidP="002331BD">
      <w:pPr>
        <w:widowControl w:val="0"/>
        <w:adjustRightInd w:val="0"/>
        <w:spacing w:after="0" w:line="240" w:lineRule="auto"/>
        <w:ind w:left="284" w:right="-1"/>
        <w:textAlignment w:val="baseline"/>
        <w:rPr>
          <w:rFonts w:cs="Times New Roman"/>
          <w:b/>
          <w:szCs w:val="24"/>
        </w:rPr>
      </w:pPr>
    </w:p>
    <w:p w14:paraId="48E2E99E"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Pasūtītājs apņemas:</w:t>
      </w:r>
    </w:p>
    <w:p w14:paraId="44293A2D" w14:textId="474664FE"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 xml:space="preserve">iesniegt elektroniski Apdrošinātājam apdrošināmo </w:t>
      </w:r>
      <w:r w:rsidR="00A75339">
        <w:rPr>
          <w:rFonts w:cs="Times New Roman"/>
          <w:szCs w:val="24"/>
        </w:rPr>
        <w:t xml:space="preserve">Darbinieku sarakstu saskaņā ar </w:t>
      </w:r>
      <w:r>
        <w:rPr>
          <w:rFonts w:cs="Times New Roman"/>
          <w:szCs w:val="24"/>
        </w:rPr>
        <w:t>Līguma 3.1. punktu;</w:t>
      </w:r>
    </w:p>
    <w:p w14:paraId="7CA999C6"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ievērot Līguma un Polišu noteikumus;</w:t>
      </w:r>
    </w:p>
    <w:p w14:paraId="117D416F"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izsniegt katram Darbiniekam šādu Apdrošinātāja iesniegtu dokumentāciju: Karti un Pamatprogrammas aprakstu;</w:t>
      </w:r>
    </w:p>
    <w:p w14:paraId="0D440696" w14:textId="77777777" w:rsidR="002331BD" w:rsidRDefault="002331BD" w:rsidP="002331BD">
      <w:pPr>
        <w:widowControl w:val="0"/>
        <w:numPr>
          <w:ilvl w:val="2"/>
          <w:numId w:val="2"/>
        </w:numPr>
        <w:tabs>
          <w:tab w:val="num" w:pos="153"/>
        </w:tabs>
        <w:adjustRightInd w:val="0"/>
        <w:spacing w:after="0" w:line="240" w:lineRule="auto"/>
        <w:ind w:left="1049" w:hanging="624"/>
        <w:textAlignment w:val="baseline"/>
        <w:rPr>
          <w:rFonts w:cs="Times New Roman"/>
          <w:szCs w:val="24"/>
        </w:rPr>
      </w:pPr>
      <w:r>
        <w:rPr>
          <w:rFonts w:cs="Times New Roman"/>
          <w:szCs w:val="24"/>
        </w:rPr>
        <w:t xml:space="preserve">nodrošināt, ka pirms grozījumu veikšanas Polisēs Apdrošinātājam 1 (vienu) reizi mēnesī elektroniski tiek nosūtīts pieprasījums par Darbiniekiem, kuriem nepieciešams pirms termiņa izbeigt Karšu darbību, un par Darbiniekiem, kurus nepieciešams apdrošināt saskaņā ar Līguma noteikumiem; </w:t>
      </w:r>
    </w:p>
    <w:p w14:paraId="05BD5202" w14:textId="77777777" w:rsidR="002331BD" w:rsidRDefault="002331BD" w:rsidP="002331BD">
      <w:pPr>
        <w:widowControl w:val="0"/>
        <w:numPr>
          <w:ilvl w:val="2"/>
          <w:numId w:val="2"/>
        </w:numPr>
        <w:tabs>
          <w:tab w:val="num" w:pos="567"/>
        </w:tabs>
        <w:adjustRightInd w:val="0"/>
        <w:spacing w:after="0" w:line="240" w:lineRule="auto"/>
        <w:ind w:left="1049" w:hanging="624"/>
        <w:textAlignment w:val="baseline"/>
        <w:rPr>
          <w:rFonts w:cs="Times New Roman"/>
          <w:szCs w:val="24"/>
        </w:rPr>
      </w:pPr>
      <w:r>
        <w:rPr>
          <w:rFonts w:cs="Times New Roman"/>
          <w:szCs w:val="24"/>
        </w:rPr>
        <w:t>nodrošināt, ka Darbinieks, saņemot veselības apdrošināšanas pakalpojumu, kas nav iekļauts Pamatprogrammā, minēto pakalpojumu apmaksā no personīgajiem līdzekļiem;</w:t>
      </w:r>
    </w:p>
    <w:p w14:paraId="197C1C7B" w14:textId="530F27DE" w:rsidR="002331BD" w:rsidRPr="002331BD" w:rsidRDefault="002331BD" w:rsidP="00FD618F">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 xml:space="preserve"> informēt Darbiniekus, ka tiem ir tiesības saņemt apdrošināšanas atlīdzību arī gadījumos, ja par Pamatprogrammā iekļauto veselības aprūpes pakalpojumu Darbinieks (vai viņa pārstāvis) ir norēķinājies pats no personīgajiem līdzekļiem, iesniedzot Apdrošinātājam apdrošināšanas atlīdzības pieteikumu, tai skaitā apdrošināšanas gadījuma iestāšanās apliecinošu medicīnisko dokumentāciju, personificētu kases čeku vai stingrās uzskaites kvīti, kā arī citu papildu informāciju saskaņā ar Pamatprogrammas nosacījumiem;</w:t>
      </w:r>
    </w:p>
    <w:p w14:paraId="495D4817" w14:textId="62AF829A" w:rsidR="002331BD" w:rsidRPr="00E000D3" w:rsidRDefault="002331BD" w:rsidP="00E000D3">
      <w:pPr>
        <w:widowControl w:val="0"/>
        <w:numPr>
          <w:ilvl w:val="2"/>
          <w:numId w:val="2"/>
        </w:numPr>
        <w:adjustRightInd w:val="0"/>
        <w:spacing w:after="0" w:line="240" w:lineRule="auto"/>
        <w:ind w:left="1049" w:hanging="624"/>
        <w:textAlignment w:val="baseline"/>
        <w:rPr>
          <w:rFonts w:cs="Times New Roman"/>
          <w:szCs w:val="24"/>
        </w:rPr>
      </w:pPr>
      <w:r w:rsidRPr="00E000D3">
        <w:rPr>
          <w:rFonts w:cs="Times New Roman"/>
          <w:szCs w:val="24"/>
        </w:rPr>
        <w:t xml:space="preserve">informēt apdrošināmos Darbiniekus par to, ka tie tiek apdrošināti, un par to personas datu nodošanu Apdrošinātājam saskaņā ar Līgumu, kā arī nodrošināt, ka tie tiek iepazīstināti ar apdrošināšanas noteikumiem un Apdrošinātāja privātuma politiku personas datu apstrādei, kas pieejama Apdrošinātāja tīmekļvietnē </w:t>
      </w:r>
      <w:hyperlink r:id="rId9" w:history="1">
        <w:r w:rsidR="00E000D3" w:rsidRPr="0082446A">
          <w:rPr>
            <w:rStyle w:val="Hyperlink"/>
            <w:rFonts w:cs="Times New Roman"/>
            <w:szCs w:val="24"/>
          </w:rPr>
          <w:t>www.balta.lv</w:t>
        </w:r>
      </w:hyperlink>
      <w:r w:rsidR="00E000D3">
        <w:rPr>
          <w:rFonts w:cs="Times New Roman"/>
          <w:szCs w:val="24"/>
        </w:rPr>
        <w:t xml:space="preserve"> </w:t>
      </w:r>
    </w:p>
    <w:p w14:paraId="1AA3770B"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lastRenderedPageBreak/>
        <w:t>Apdrošinātājs apņemas:</w:t>
      </w:r>
    </w:p>
    <w:p w14:paraId="0C1AAEED"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nodrošināt Pasūtītāja iesniegto personu datu aizsardzību Latvijas Republikā spēkā esošajos normatīvajos aktos noteiktā kārtībā un apmērā;</w:t>
      </w:r>
    </w:p>
    <w:p w14:paraId="76B569F9"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veikt apdrošināšanas atlīdzības izmaksu vai informēt Darbinieku daļējas apdrošināšanas atlīdzības izmaksas vai atteikuma gadījumā ne vēlāk kā 5 (piecu) darba dienu laikā no atlīdzības pieteikuma un citu nepieciešamo dokumentu saņemšanas brīža, ja Darbinieks Pamatprogrammas ietvaros ir saņēmis veselības aprūpes pakalpojumu, par kuru ir norēķinājies no personīgajiem līdzekļiem;</w:t>
      </w:r>
    </w:p>
    <w:p w14:paraId="28AF7849"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 xml:space="preserve">nodrošināt Pakalpojuma izmantošanu, saskaņā ar Tehnisko specifikāciju/Tehnisko piedāvājumu (Līguma 1.pielikums) bez termiņu ierobežojumiem (nogaidīšanas periods, nosūtījuma derīguma termiņš u.tml.); </w:t>
      </w:r>
    </w:p>
    <w:p w14:paraId="6EA641B0"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nodrošināt bezmaksas nepieciešamo dokumentu kopiju, kā arī izziņu izsniegšanu, tai skaitā iesniegšanai Valsts ieņēmumu dienestā;</w:t>
      </w:r>
    </w:p>
    <w:p w14:paraId="7B32ED7A"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nodrošināt Pakalpojumu Darbiniekiem bez vecuma ierobežojuma un papildu dokumentācijas pieprasījuma;</w:t>
      </w:r>
    </w:p>
    <w:p w14:paraId="6BCD5AED"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 xml:space="preserve">neveikt grozījumus apdrošināto Darbinieku sarakstā un pirms termiņa neizbeigt attiecīgā Darbinieka Karti, ja Pasūtītājs nav iesniedzis Apdrošinātājam attiecīgu informāciju; </w:t>
      </w:r>
    </w:p>
    <w:p w14:paraId="40262ECF"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saņemot Līguma 5.1.4. punktā minēto Pasūtītāja pieprasījumu, ne vēlāk kā 5 (piecu) darba dienu laikā veikt atbilstošus grozījumus attiecīgajā Polisē un kopā ar rēķinu iesniegt Pasūtītājam;</w:t>
      </w:r>
    </w:p>
    <w:p w14:paraId="13DE86A8" w14:textId="77777777" w:rsidR="002331BD" w:rsidRDefault="002331BD" w:rsidP="002331BD">
      <w:pPr>
        <w:widowControl w:val="0"/>
        <w:numPr>
          <w:ilvl w:val="2"/>
          <w:numId w:val="2"/>
        </w:numPr>
        <w:adjustRightInd w:val="0"/>
        <w:spacing w:after="0" w:line="240" w:lineRule="auto"/>
        <w:ind w:left="1049" w:hanging="624"/>
        <w:textAlignment w:val="baseline"/>
        <w:rPr>
          <w:rFonts w:cs="Times New Roman"/>
          <w:szCs w:val="24"/>
        </w:rPr>
      </w:pPr>
      <w:r>
        <w:rPr>
          <w:rFonts w:cs="Times New Roman"/>
          <w:szCs w:val="24"/>
        </w:rPr>
        <w:t>pirms termiņa izbeigto Karšu neizmantoto apdrošināšanas prēmijas daļu pēc Pasūtītāja norādījumiem pārskaitīt uz Pasūtītāja bankas kontu.</w:t>
      </w:r>
    </w:p>
    <w:p w14:paraId="734688B7"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Apdrošināšanas prēmijas starpību par jaunu Pasūtītāja Darbinieku veselības apdrošināšanu un Pasūtītāja Darbinieku veselības apdrošināšanas prēmijas atlikumu par izbeigtajām Kartēm Puses koriģē savstarpēju norēķinu veidā.</w:t>
      </w:r>
    </w:p>
    <w:p w14:paraId="538F30CA" w14:textId="77777777" w:rsidR="00FD618F" w:rsidRDefault="00FD618F" w:rsidP="00FD618F">
      <w:pPr>
        <w:widowControl w:val="0"/>
        <w:adjustRightInd w:val="0"/>
        <w:spacing w:after="0" w:line="240" w:lineRule="auto"/>
        <w:ind w:left="425"/>
        <w:textAlignment w:val="baseline"/>
        <w:rPr>
          <w:rFonts w:cs="Times New Roman"/>
          <w:szCs w:val="24"/>
        </w:rPr>
      </w:pPr>
    </w:p>
    <w:p w14:paraId="04A17B05"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LĪGUMA IZBEIGŠANA UN SODA SANKCIJAS</w:t>
      </w:r>
    </w:p>
    <w:p w14:paraId="41F9194D" w14:textId="77777777" w:rsidR="002331BD" w:rsidRDefault="002331BD" w:rsidP="002331BD">
      <w:pPr>
        <w:widowControl w:val="0"/>
        <w:adjustRightInd w:val="0"/>
        <w:spacing w:after="0" w:line="240" w:lineRule="auto"/>
        <w:ind w:left="284" w:right="-1"/>
        <w:textAlignment w:val="baseline"/>
        <w:rPr>
          <w:rFonts w:cs="Times New Roman"/>
          <w:b/>
          <w:szCs w:val="24"/>
        </w:rPr>
      </w:pPr>
    </w:p>
    <w:p w14:paraId="0C4C7871"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Apdrošinātājam nav tiesību vienpusēji izbeigt Līgumu pirms Polises termiņa beigām, ja Pasūtītājs ir veicis samaksu saskaņā ar Līguma 4.1. un 4.2. punktu, izņemot Apdrošināšanas līguma likumā noteiktajos gadījumos.</w:t>
      </w:r>
    </w:p>
    <w:p w14:paraId="6CB535E1"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Pasūtītājs var izbeigt Līgumu pirms termiņa, nesedzot Apdrošinātājam zaudējumus, kas rodas saistībā ar Līguma izbeigšanu pirms termiņa, ja:</w:t>
      </w:r>
    </w:p>
    <w:p w14:paraId="150086A7" w14:textId="58732357" w:rsidR="002331BD" w:rsidRDefault="002331BD" w:rsidP="002331BD">
      <w:pPr>
        <w:widowControl w:val="0"/>
        <w:numPr>
          <w:ilvl w:val="2"/>
          <w:numId w:val="2"/>
        </w:numPr>
        <w:adjustRightInd w:val="0"/>
        <w:spacing w:after="0" w:line="240" w:lineRule="auto"/>
        <w:ind w:left="1049" w:right="-1" w:hanging="624"/>
        <w:textAlignment w:val="baseline"/>
        <w:rPr>
          <w:rFonts w:cs="Times New Roman"/>
          <w:szCs w:val="24"/>
        </w:rPr>
      </w:pPr>
      <w:r>
        <w:rPr>
          <w:rFonts w:cs="Times New Roman"/>
          <w:szCs w:val="24"/>
        </w:rPr>
        <w:t xml:space="preserve">ir pasludināts </w:t>
      </w:r>
      <w:bookmarkStart w:id="2" w:name="_Hlk118887507"/>
      <w:r>
        <w:rPr>
          <w:rFonts w:cs="Times New Roman"/>
          <w:szCs w:val="24"/>
        </w:rPr>
        <w:t>Apdrošinātāj</w:t>
      </w:r>
      <w:bookmarkEnd w:id="2"/>
      <w:r>
        <w:rPr>
          <w:rFonts w:cs="Times New Roman"/>
          <w:szCs w:val="24"/>
        </w:rPr>
        <w:t>a maksātnespējas process, tiesiskās aizsardzības process, tā saimnieciskā darbība ir apturēta vai pārtraukta, vai Apdrošinātājam veselības apdrošināšanas veikšanai izsniegtā licence ir anulēta vai licences darbība apturēta</w:t>
      </w:r>
      <w:r w:rsidR="00A61F4C">
        <w:rPr>
          <w:rFonts w:cs="Times New Roman"/>
          <w:szCs w:val="24"/>
        </w:rPr>
        <w:t xml:space="preserve">, kā arī, ja </w:t>
      </w:r>
      <w:r w:rsidR="00A61F4C" w:rsidRPr="000B153E">
        <w:rPr>
          <w:bCs/>
        </w:rPr>
        <w:t xml:space="preserve"> Līguma izpildes laikā Izpildītājam ir piemērotas Starptautiskās vai nacionālās sankcija</w:t>
      </w:r>
      <w:r w:rsidR="00A61F4C" w:rsidRPr="000B153E">
        <w:rPr>
          <w:shd w:val="clear" w:color="auto" w:fill="FFFFFF"/>
        </w:rPr>
        <w:t>s vai būtiskas finanšu tirgus intereses ietekmējošas Eiropas Savienības vai Ziemeļatlantijas līguma organizācijas dalībvalsts noteiktās sankcijas</w:t>
      </w:r>
      <w:r w:rsidR="00A61F4C">
        <w:rPr>
          <w:shd w:val="clear" w:color="auto" w:fill="FFFFFF"/>
        </w:rPr>
        <w:t>.</w:t>
      </w:r>
      <w:r>
        <w:rPr>
          <w:rFonts w:cs="Times New Roman"/>
          <w:szCs w:val="24"/>
        </w:rPr>
        <w:t xml:space="preserve"> Šādā gadījumā Pasūtītājam ir tiesības līgumu izbeigt nekavējoties;</w:t>
      </w:r>
    </w:p>
    <w:p w14:paraId="503A6BBD" w14:textId="0A025671" w:rsidR="002331BD" w:rsidRDefault="002331BD" w:rsidP="002331BD">
      <w:pPr>
        <w:widowControl w:val="0"/>
        <w:numPr>
          <w:ilvl w:val="2"/>
          <w:numId w:val="2"/>
        </w:numPr>
        <w:adjustRightInd w:val="0"/>
        <w:spacing w:after="0" w:line="240" w:lineRule="auto"/>
        <w:ind w:left="1049" w:right="-1" w:hanging="624"/>
        <w:textAlignment w:val="baseline"/>
        <w:rPr>
          <w:rFonts w:cs="Times New Roman"/>
          <w:szCs w:val="24"/>
        </w:rPr>
      </w:pPr>
      <w:r>
        <w:rPr>
          <w:rFonts w:cs="Times New Roman"/>
          <w:szCs w:val="24"/>
        </w:rPr>
        <w:t>Pasūtītājs par Līguma izbeigšanu rakstiski brīdina</w:t>
      </w:r>
      <w:r w:rsidR="00A75339">
        <w:rPr>
          <w:rFonts w:cs="Times New Roman"/>
          <w:szCs w:val="24"/>
        </w:rPr>
        <w:t xml:space="preserve"> Apdrošinātāju vismaz 2 (divus)</w:t>
      </w:r>
      <w:r>
        <w:rPr>
          <w:rFonts w:cs="Times New Roman"/>
          <w:szCs w:val="24"/>
        </w:rPr>
        <w:t xml:space="preserve"> mēnešus iepriekš.</w:t>
      </w:r>
    </w:p>
    <w:p w14:paraId="6C441EE7" w14:textId="2D0EEE66" w:rsidR="002331BD" w:rsidRDefault="002331BD" w:rsidP="002331BD">
      <w:pPr>
        <w:pStyle w:val="ListParagraph"/>
        <w:numPr>
          <w:ilvl w:val="1"/>
          <w:numId w:val="2"/>
        </w:numPr>
        <w:ind w:right="-1"/>
        <w:rPr>
          <w:sz w:val="24"/>
        </w:rPr>
      </w:pPr>
      <w:r>
        <w:rPr>
          <w:sz w:val="24"/>
        </w:rPr>
        <w:t>Izbeidzot Līgumu pirms termiņa, visu saskaņā ar Līgumu izsniegto veselības apdrošināšanas karšu darbība tiek pārtraukta</w:t>
      </w:r>
      <w:r w:rsidR="00A75339">
        <w:rPr>
          <w:sz w:val="24"/>
        </w:rPr>
        <w:t>,</w:t>
      </w:r>
      <w:r>
        <w:rPr>
          <w:sz w:val="24"/>
        </w:rPr>
        <w:t xml:space="preserve"> un Apdrošinātājs 10 (desmit) dienu laika atmaksā Pasūtītājam neizmantoto (atlikušo) prēmijas daļu Apdrošināšanas līguma likumā un polisē noteiktajā kārtībā.</w:t>
      </w:r>
    </w:p>
    <w:p w14:paraId="0C627DAE" w14:textId="77777777" w:rsidR="002331BD" w:rsidRDefault="002331BD" w:rsidP="002331BD">
      <w:pPr>
        <w:pStyle w:val="ListParagraph"/>
        <w:ind w:left="540" w:right="-1"/>
        <w:rPr>
          <w:sz w:val="24"/>
        </w:rPr>
      </w:pPr>
    </w:p>
    <w:p w14:paraId="397C3622" w14:textId="77777777" w:rsidR="002331BD" w:rsidRDefault="002331BD" w:rsidP="002331BD">
      <w:pPr>
        <w:pStyle w:val="ListParagraph"/>
        <w:numPr>
          <w:ilvl w:val="0"/>
          <w:numId w:val="2"/>
        </w:numPr>
        <w:ind w:left="284" w:right="-1" w:hanging="284"/>
        <w:jc w:val="center"/>
        <w:rPr>
          <w:sz w:val="24"/>
        </w:rPr>
      </w:pPr>
      <w:r>
        <w:rPr>
          <w:b/>
          <w:sz w:val="24"/>
        </w:rPr>
        <w:t>PERSONU DATU APSTRĀDE</w:t>
      </w:r>
    </w:p>
    <w:p w14:paraId="6D35797C" w14:textId="77777777" w:rsidR="002331BD" w:rsidRDefault="002331BD" w:rsidP="002331BD">
      <w:pPr>
        <w:pStyle w:val="ListParagraph"/>
        <w:ind w:left="284" w:right="-1"/>
        <w:rPr>
          <w:sz w:val="24"/>
        </w:rPr>
      </w:pPr>
    </w:p>
    <w:p w14:paraId="378280A9" w14:textId="77777777" w:rsidR="002331BD" w:rsidRDefault="002331BD" w:rsidP="002331BD">
      <w:pPr>
        <w:numPr>
          <w:ilvl w:val="1"/>
          <w:numId w:val="2"/>
        </w:numPr>
        <w:tabs>
          <w:tab w:val="clear" w:pos="540"/>
          <w:tab w:val="num" w:pos="567"/>
          <w:tab w:val="num" w:pos="4226"/>
        </w:tabs>
        <w:spacing w:after="0" w:line="240" w:lineRule="auto"/>
        <w:ind w:left="425" w:hanging="425"/>
        <w:rPr>
          <w:rFonts w:cs="Times New Roman"/>
          <w:szCs w:val="24"/>
        </w:rPr>
      </w:pPr>
      <w:r>
        <w:rPr>
          <w:rFonts w:cs="Times New Roman"/>
          <w:szCs w:val="24"/>
        </w:rPr>
        <w:t>Apdrošinātājs Līguma izpildē ievēro Eiropas Parlamenta un Padomes 2016. gada 27. aprīļa regulu (ES) 2016/679 par fizisku personu aizsardzību attiecībā uz personas datu apstrādi un šādu datu brīvu apriti un ar ko atceļ direktīvu 95/46/EK (Vispārīgā datu aizsardzības regula), Fizisko personu datu apstrādes likuma un citu normatīvo aktu noteiktās prasības attiecībā uz personu datu apstrādi.</w:t>
      </w:r>
    </w:p>
    <w:p w14:paraId="248E9B8D" w14:textId="77777777" w:rsidR="002331BD" w:rsidRDefault="002331BD" w:rsidP="002331BD">
      <w:pPr>
        <w:numPr>
          <w:ilvl w:val="1"/>
          <w:numId w:val="2"/>
        </w:numPr>
        <w:tabs>
          <w:tab w:val="clear" w:pos="540"/>
          <w:tab w:val="num" w:pos="567"/>
          <w:tab w:val="num" w:pos="4226"/>
        </w:tabs>
        <w:spacing w:after="0" w:line="240" w:lineRule="auto"/>
        <w:ind w:left="425" w:hanging="425"/>
        <w:rPr>
          <w:rFonts w:cs="Times New Roman"/>
          <w:szCs w:val="24"/>
        </w:rPr>
      </w:pPr>
      <w:r>
        <w:rPr>
          <w:rFonts w:cs="Times New Roman"/>
          <w:szCs w:val="24"/>
        </w:rPr>
        <w:t>Apdrošinātājs šī Līguma izpratnē ir Personas datu pārzinis, kas nodrošina Pakalpojuma sniegšanu, veicot personas datu apstrādi Pasūtītāja uzdevumā, iesaistot darbiniekus, kas darbojas Apdrošinātājs pakļautībā un kuri ir pilnvaroti apstrādāt datus.</w:t>
      </w:r>
    </w:p>
    <w:p w14:paraId="0DF246FE" w14:textId="77777777" w:rsidR="002331BD" w:rsidRDefault="002331BD" w:rsidP="002331BD">
      <w:pPr>
        <w:numPr>
          <w:ilvl w:val="1"/>
          <w:numId w:val="2"/>
        </w:numPr>
        <w:tabs>
          <w:tab w:val="clear" w:pos="540"/>
          <w:tab w:val="num" w:pos="567"/>
          <w:tab w:val="num" w:pos="4226"/>
        </w:tabs>
        <w:spacing w:after="0" w:line="240" w:lineRule="auto"/>
        <w:ind w:left="425" w:hanging="425"/>
        <w:rPr>
          <w:rFonts w:cs="Times New Roman"/>
          <w:szCs w:val="24"/>
        </w:rPr>
      </w:pPr>
      <w:r>
        <w:rPr>
          <w:rFonts w:cs="Times New Roman"/>
          <w:szCs w:val="24"/>
        </w:rPr>
        <w:t>Apdrošinātājs veic personas datu apstrādi tikai tajos gadījumos un tādā apjomā, lai nodrošinātu Pakalpojuma izpildi. Apdrošinātājs apstrādā personu datus: vārds, uzvārds, personas kods, dzimšanas datums, kontakttālruņi, e-pasts, kā arī citu informāciju, kas nepieciešama Apdrošinātājam Pakalpojuma izpildei.</w:t>
      </w:r>
    </w:p>
    <w:p w14:paraId="229A3ECA" w14:textId="77777777" w:rsidR="002331BD" w:rsidRDefault="002331BD" w:rsidP="002331BD">
      <w:pPr>
        <w:numPr>
          <w:ilvl w:val="1"/>
          <w:numId w:val="2"/>
        </w:numPr>
        <w:tabs>
          <w:tab w:val="clear" w:pos="540"/>
          <w:tab w:val="num" w:pos="567"/>
          <w:tab w:val="num" w:pos="4226"/>
        </w:tabs>
        <w:spacing w:after="0" w:line="240" w:lineRule="auto"/>
        <w:ind w:left="425" w:hanging="425"/>
        <w:rPr>
          <w:rFonts w:cs="Times New Roman"/>
          <w:strike/>
          <w:szCs w:val="24"/>
        </w:rPr>
      </w:pPr>
      <w:r>
        <w:rPr>
          <w:rFonts w:cs="Times New Roman"/>
          <w:szCs w:val="24"/>
        </w:rPr>
        <w:t>Apdrošinātājs neizmanto tam pieejamos personas datus no Pakalpojuma neizrietošiem nolūkiem (mērķiem).</w:t>
      </w:r>
    </w:p>
    <w:p w14:paraId="12678DEC" w14:textId="77777777" w:rsidR="002331BD" w:rsidRDefault="002331BD" w:rsidP="002331BD">
      <w:pPr>
        <w:numPr>
          <w:ilvl w:val="1"/>
          <w:numId w:val="2"/>
        </w:numPr>
        <w:tabs>
          <w:tab w:val="clear" w:pos="540"/>
          <w:tab w:val="num" w:pos="4226"/>
        </w:tabs>
        <w:spacing w:after="0" w:line="240" w:lineRule="auto"/>
        <w:ind w:left="425" w:hanging="425"/>
        <w:rPr>
          <w:rFonts w:cs="Times New Roman"/>
          <w:szCs w:val="24"/>
        </w:rPr>
      </w:pPr>
      <w:r>
        <w:rPr>
          <w:rFonts w:cs="Times New Roman"/>
          <w:szCs w:val="24"/>
        </w:rPr>
        <w:t>Apdrošinātājs, veicot personas datu apstrādi, apņemas:</w:t>
      </w:r>
    </w:p>
    <w:p w14:paraId="29BC559A"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pirms personas datu saņemšanas no Pasūtītāja nodrošināt personas datu aizsardzības obligāto tehnisko un organizatorisko prasību izpildi;</w:t>
      </w:r>
    </w:p>
    <w:p w14:paraId="392CB7A2"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apstrādāt personas datus tikai atbilstoši personas datu nodošanas mērķim un saskaņā ar spēkā esošo normatīvo aktu un Līguma prasībām;</w:t>
      </w:r>
    </w:p>
    <w:p w14:paraId="038D8EA8" w14:textId="68213010"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nodrošināt, ka jebkura persona, kas darbojas Apdrošinātāja pakļautībā un kura ir pilnvarota apstrādāt datus, rakstveidā apņemas saglabāt un pretlikumīgi neizpaust personas datus arī pēc līgumsaistību izpildes, un pēc darba tiesisko</w:t>
      </w:r>
      <w:r w:rsidR="00A75339">
        <w:rPr>
          <w:sz w:val="24"/>
        </w:rPr>
        <w:t>,</w:t>
      </w:r>
      <w:r>
        <w:rPr>
          <w:sz w:val="24"/>
        </w:rPr>
        <w:t xml:space="preserve"> vai citu līgumā noteikto attiecību izbeigšanās;</w:t>
      </w:r>
    </w:p>
    <w:p w14:paraId="68A67D79"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uzturēt visu veikto apstrādes darbību kategoriju reģistru;</w:t>
      </w:r>
    </w:p>
    <w:p w14:paraId="56287EDF"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nodrošināt nepieciešamos tehniskos un fiziskos aizsardzības līdzekļus, lai fizisko personas datu drošība atbilstu normatīvo aktu prasībām;</w:t>
      </w:r>
    </w:p>
    <w:p w14:paraId="6A980AC6"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neuzglabāt personas datus ilgāk, kā tas nepieciešams Līgumā noteikto saistību izpildei, ja normatīvie akti nenosaka citādi;</w:t>
      </w:r>
    </w:p>
    <w:p w14:paraId="65E23EFF"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nodrošināt, ka personas dati nenokļūst trešo personu rīcībā, izņemot Apdrošinātāja Privātuma politikā noteiktajiem datu saņēmējiem, lai nodrošinātu Pakalpojuma izpildi, normatīvajos aktos noteiktos gadījumos, ja to pieprasa pilnvarotas valsts iestādes vai Līguma noteikumi (šādas datu nodošanas precīzi uzskaitot, norādot – kam nodots, kad nodots, kāda informācija nodota). Šis pienākums Apdrošinātājam saglabājās spēkā uz nenoteiktu laiku arī pēc Līguma izbeigšanās;</w:t>
      </w:r>
    </w:p>
    <w:p w14:paraId="33979A26"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nepubliskot personas datus un nesniegt publiskus paziņojumus par tā rīcībā esošiem Pasūtītāja nodotiem personas datiem;</w:t>
      </w:r>
    </w:p>
    <w:p w14:paraId="5A0171A7"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patstāvīgi rūpēties par tā rīcībā Pasūtītāja nodoto personas datu drošību;</w:t>
      </w:r>
    </w:p>
    <w:p w14:paraId="0472094F" w14:textId="77777777" w:rsidR="002331BD" w:rsidRDefault="002331BD" w:rsidP="002331BD">
      <w:pPr>
        <w:pStyle w:val="ListParagraph"/>
        <w:widowControl/>
        <w:numPr>
          <w:ilvl w:val="2"/>
          <w:numId w:val="2"/>
        </w:numPr>
        <w:tabs>
          <w:tab w:val="num" w:pos="1571"/>
        </w:tabs>
        <w:adjustRightInd/>
        <w:ind w:left="1105" w:hanging="680"/>
        <w:contextualSpacing/>
        <w:rPr>
          <w:sz w:val="24"/>
        </w:rPr>
      </w:pPr>
      <w:r>
        <w:rPr>
          <w:sz w:val="24"/>
        </w:rPr>
        <w:t>nekavējoties paziņot Pasūtītājam par normatīvo aktu izmaiņām, iestāžu vai tiesu lēmumiem, kas kavē vai nepieļauj Apdrošinātājam pildīt saistības saskaņā ar Līgumu.</w:t>
      </w:r>
    </w:p>
    <w:p w14:paraId="25DBD5EC" w14:textId="77777777" w:rsidR="002331BD" w:rsidRDefault="002331BD" w:rsidP="002331BD">
      <w:pPr>
        <w:pStyle w:val="ListParagraph"/>
        <w:widowControl/>
        <w:numPr>
          <w:ilvl w:val="1"/>
          <w:numId w:val="2"/>
        </w:numPr>
        <w:tabs>
          <w:tab w:val="clear" w:pos="540"/>
          <w:tab w:val="num" w:pos="4226"/>
        </w:tabs>
        <w:adjustRightInd/>
        <w:ind w:left="425" w:hanging="425"/>
        <w:contextualSpacing/>
        <w:rPr>
          <w:sz w:val="24"/>
        </w:rPr>
      </w:pPr>
      <w:r>
        <w:rPr>
          <w:sz w:val="24"/>
        </w:rPr>
        <w:t>Apdrošinātājs ir atbildīgs, lai tā darbinieki ievērotu Līguma noteikumu izpildi un normatīvajos aktos noteiktās prasības, kas attiecas uz personas datu apstrādi.</w:t>
      </w:r>
    </w:p>
    <w:p w14:paraId="7DAA7760" w14:textId="77777777" w:rsidR="002331BD" w:rsidRDefault="002331BD" w:rsidP="002331BD">
      <w:pPr>
        <w:pStyle w:val="ListParagraph"/>
        <w:widowControl/>
        <w:numPr>
          <w:ilvl w:val="1"/>
          <w:numId w:val="2"/>
        </w:numPr>
        <w:tabs>
          <w:tab w:val="clear" w:pos="540"/>
          <w:tab w:val="num" w:pos="4226"/>
        </w:tabs>
        <w:adjustRightInd/>
        <w:ind w:left="425" w:hanging="425"/>
        <w:contextualSpacing/>
        <w:rPr>
          <w:sz w:val="24"/>
        </w:rPr>
      </w:pPr>
      <w:r>
        <w:rPr>
          <w:sz w:val="24"/>
        </w:rPr>
        <w:t xml:space="preserve">Apdrošinātājs, izvēloties tehniskos un organizatoriskos pasākumus personas datu aizsardzībai, nodrošina personas datu un tehnisko resursu, ar kuriem tiek apstrādāti personas dati, aizsardzību pret fiziskās iedarbības radītu personas datu apdraudējumu, kā arī nodrošina ar </w:t>
      </w:r>
      <w:r>
        <w:rPr>
          <w:sz w:val="24"/>
        </w:rPr>
        <w:lastRenderedPageBreak/>
        <w:t>programmatūras līdzekļiem, parolēm, šifrēšanu un citiem loģiskās aizsardzības līdzekļiem realizētu personas datu aizsardzību.</w:t>
      </w:r>
    </w:p>
    <w:p w14:paraId="0FB2AA5E" w14:textId="77777777" w:rsidR="002331BD" w:rsidRDefault="002331BD" w:rsidP="002331BD">
      <w:pPr>
        <w:pStyle w:val="ListParagraph"/>
        <w:widowControl/>
        <w:numPr>
          <w:ilvl w:val="1"/>
          <w:numId w:val="2"/>
        </w:numPr>
        <w:tabs>
          <w:tab w:val="clear" w:pos="540"/>
          <w:tab w:val="num" w:pos="4226"/>
        </w:tabs>
        <w:adjustRightInd/>
        <w:ind w:left="425" w:hanging="425"/>
        <w:contextualSpacing/>
        <w:rPr>
          <w:sz w:val="24"/>
        </w:rPr>
      </w:pPr>
      <w:r>
        <w:rPr>
          <w:sz w:val="24"/>
        </w:rPr>
        <w:t xml:space="preserve">Apdrošinātājs, apstrādājot personas datus, papildus nodrošina: </w:t>
      </w:r>
    </w:p>
    <w:p w14:paraId="543EA1CD"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 xml:space="preserve">tikai pilnvarotu personu piekļūšanu pie tehniskajiem resursiem (tai skaitā elektroniskiem un papīra formāta informācijas nesējiem), kas tiek izmantoti personas datu apstrādei un aizsardzībai, turklāt šādu piekļuvi dokumentējot; </w:t>
      </w:r>
    </w:p>
    <w:p w14:paraId="01D22485"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to personu uzskaiti (informācijas sistēmās, veidojot auditācijas pierakstus, kuras piekļūst personas datiem, kā arī reģistrē pilnvaroto personu veiktās darbības ar personas datiem (tai skaitā datu labošanu, skatīšanos, dzēšanu u.c.);</w:t>
      </w:r>
    </w:p>
    <w:p w14:paraId="75CFBD22"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personas datu aizsardzības speciālista piesaisti, ja saskaņā ar spēkā esošiem normatīvajiem aktiem personas datu aizsardzības speciālista piesaiste personas datu apstrādātājam ir obligāta;</w:t>
      </w:r>
    </w:p>
    <w:p w14:paraId="3D97B1BF"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pārsūtot personas datus Pasūtītājam vai Pasūtītāja uzdevumā citām personām, nodrošina pārsūtīto personas datu šifrēšanu, ja Pasūtītājs nav devis citus rīkojumus;</w:t>
      </w:r>
    </w:p>
    <w:p w14:paraId="7F8AC89F"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ja informācijas nesēji (tai skaitā informācijas tehnoloģijas iekārtas, papīra dokumenti u.c.), kas satur personas datus, tiek nodoti trešajām personām iznīcināšanai, lietošanai, remontam, tas nerada riskus personas datu drošībai;</w:t>
      </w:r>
    </w:p>
    <w:p w14:paraId="0A3F6C9B"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regulāru ieviesto organizatorisko un tehnisko līdzekļu testēšanu, izvērtēšanu un novērtēšanu, lai nodrošinātu personas datu drošību.</w:t>
      </w:r>
    </w:p>
    <w:p w14:paraId="3E363F10" w14:textId="77777777" w:rsidR="002331BD" w:rsidRDefault="002331BD" w:rsidP="002331BD">
      <w:pPr>
        <w:pStyle w:val="ListParagraph"/>
        <w:widowControl/>
        <w:numPr>
          <w:ilvl w:val="1"/>
          <w:numId w:val="2"/>
        </w:numPr>
        <w:tabs>
          <w:tab w:val="clear" w:pos="540"/>
          <w:tab w:val="num" w:pos="4226"/>
        </w:tabs>
        <w:adjustRightInd/>
        <w:ind w:left="425" w:hanging="425"/>
        <w:contextualSpacing/>
        <w:rPr>
          <w:sz w:val="24"/>
        </w:rPr>
      </w:pPr>
      <w:r>
        <w:rPr>
          <w:sz w:val="24"/>
        </w:rPr>
        <w:t xml:space="preserve">Pasūtītājs attiecībā uz personas datu apstrādi ir tiesīgs: </w:t>
      </w:r>
    </w:p>
    <w:p w14:paraId="421E30F7"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nodot personas datus atbilstoši personas datu nodošanas mērķim, attiecībā uz personas datu apstrādi;</w:t>
      </w:r>
    </w:p>
    <w:p w14:paraId="1B4939A4"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pieprasīt pārtraukt Apdrošinātāja pārkāpumus personas datu apstrādē, ja tādi ir fiksēti. Ja pārkāpums ir būtisks vai pārkāpums netiek pārtraukts, nekavējoties izbeigt Līgumu;</w:t>
      </w:r>
    </w:p>
    <w:p w14:paraId="63350E1C" w14:textId="77777777" w:rsidR="002331BD" w:rsidRDefault="002331BD" w:rsidP="002331BD">
      <w:pPr>
        <w:pStyle w:val="ListParagraph"/>
        <w:widowControl/>
        <w:numPr>
          <w:ilvl w:val="2"/>
          <w:numId w:val="2"/>
        </w:numPr>
        <w:tabs>
          <w:tab w:val="num" w:pos="1571"/>
        </w:tabs>
        <w:adjustRightInd/>
        <w:ind w:left="1049" w:hanging="624"/>
        <w:contextualSpacing/>
        <w:rPr>
          <w:sz w:val="24"/>
        </w:rPr>
      </w:pPr>
      <w:r>
        <w:rPr>
          <w:sz w:val="24"/>
        </w:rPr>
        <w:t>izteikt rakstiskas pretenzijas Apdrošinātājam par tā darbinieku darbu, ja tas neatbilst Līguma noteikumiem un noteikt aizliegumu attiecīgam darbiniekam piekļūtu personas datiem.</w:t>
      </w:r>
    </w:p>
    <w:p w14:paraId="056B3798" w14:textId="77777777" w:rsidR="002331BD" w:rsidRDefault="002331BD" w:rsidP="002331BD">
      <w:pPr>
        <w:pStyle w:val="ListParagraph"/>
        <w:ind w:left="1049"/>
        <w:contextualSpacing/>
        <w:rPr>
          <w:sz w:val="24"/>
        </w:rPr>
      </w:pPr>
    </w:p>
    <w:p w14:paraId="7D407983"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NEPĀRVARAMA VARA</w:t>
      </w:r>
    </w:p>
    <w:p w14:paraId="2D8298BE" w14:textId="77777777" w:rsidR="002331BD" w:rsidRDefault="002331BD" w:rsidP="002331BD">
      <w:pPr>
        <w:widowControl w:val="0"/>
        <w:adjustRightInd w:val="0"/>
        <w:spacing w:after="0" w:line="240" w:lineRule="auto"/>
        <w:ind w:left="284" w:right="-1"/>
        <w:textAlignment w:val="baseline"/>
        <w:rPr>
          <w:rFonts w:cs="Times New Roman"/>
          <w:b/>
          <w:szCs w:val="24"/>
        </w:rPr>
      </w:pPr>
    </w:p>
    <w:p w14:paraId="062A7822"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nelaimes, katastrofas, epidēmijas un kara darbība, nemieri vai valsts varas institūciju izdoti normatīvie akti, lēmumi, kas tieši ierobežo Pušu saistību izpildi.</w:t>
      </w:r>
    </w:p>
    <w:p w14:paraId="264F724A"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Nepārvaramas varas apstākļu pierādīšanas pienākums gulstas uz to Pusi, kura uz tiem atsaucas.</w:t>
      </w:r>
    </w:p>
    <w:p w14:paraId="50E054BA"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Puse, kas nokļuvusi nepārvaramas varas apstākļos, bez kavēšanās rakstiski informē par to otru Pusi.</w:t>
      </w:r>
    </w:p>
    <w:p w14:paraId="4FFC45E0" w14:textId="58666BD6" w:rsidR="002331BD" w:rsidRDefault="002331BD" w:rsidP="00FD618F">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Nepārvaramas varas apstākļu iestāšanās gadījumā Puses vienojas par Līgumā noteikto saistību izpildes termiņu.</w:t>
      </w:r>
    </w:p>
    <w:p w14:paraId="0001A4D5" w14:textId="77777777" w:rsidR="00FD618F" w:rsidRPr="00FD618F" w:rsidRDefault="00FD618F" w:rsidP="00FD618F">
      <w:pPr>
        <w:widowControl w:val="0"/>
        <w:adjustRightInd w:val="0"/>
        <w:spacing w:after="0" w:line="240" w:lineRule="auto"/>
        <w:ind w:left="425"/>
        <w:textAlignment w:val="baseline"/>
        <w:rPr>
          <w:rFonts w:cs="Times New Roman"/>
          <w:szCs w:val="24"/>
        </w:rPr>
      </w:pPr>
    </w:p>
    <w:p w14:paraId="1C1178FF"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b/>
          <w:szCs w:val="24"/>
        </w:rPr>
      </w:pPr>
      <w:r>
        <w:rPr>
          <w:rFonts w:cs="Times New Roman"/>
          <w:b/>
          <w:szCs w:val="24"/>
        </w:rPr>
        <w:t>CITI NOTEIKUMI</w:t>
      </w:r>
    </w:p>
    <w:p w14:paraId="655B8136" w14:textId="77777777" w:rsidR="002331BD" w:rsidRDefault="002331BD" w:rsidP="002331BD">
      <w:pPr>
        <w:widowControl w:val="0"/>
        <w:adjustRightInd w:val="0"/>
        <w:spacing w:after="0" w:line="240" w:lineRule="auto"/>
        <w:ind w:left="284" w:right="-1"/>
        <w:textAlignment w:val="baseline"/>
        <w:rPr>
          <w:rFonts w:cs="Times New Roman"/>
          <w:b/>
          <w:szCs w:val="24"/>
        </w:rPr>
      </w:pPr>
    </w:p>
    <w:p w14:paraId="0278E5C3"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Visus strīdus un nesaskaņas, kas varētu rasties, izpildot Līgumu, Puses risinās pārrunu ceļā. Gadījumā, ja tas neizdodas, Puses risina radušos strīdus un nesaskaņas Latvijas Republikas normatīvajos aktos noteiktajā kārtībā.</w:t>
      </w:r>
    </w:p>
    <w:p w14:paraId="731327F4"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lastRenderedPageBreak/>
        <w:t>Puses apņemas neizpaust trešajām personām informāciju, kuru Puses ieguvušas viena no otras Līguma izpildes gaitā, izņemot Latvijas Republikas normatīvajos aktos paredzētajos gadījumos.</w:t>
      </w:r>
    </w:p>
    <w:p w14:paraId="40F0ABBC"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Līguma 9.2.punktā minētā informācija netiek uzskatīta par konfidenciālu, ja tā ir tiesiskā kārtā kļuvusi publiski pieejama, tai skaitā, iekļauta Pušu administrācijas un grāmatvedības sagatavotos publiska rakstura pārskatos un atskaitēs. Līguma informāciju, kuru ir paredzēts iekļaut izplatīšanai paredzētajos mārketinga un reklāmas materiālos, nepieciešams rakstiski saskaņot ar Pasūtītāju.</w:t>
      </w:r>
    </w:p>
    <w:p w14:paraId="6BF93205"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 xml:space="preserve">Visi Līguma grozījumi, labojumi un papildinājumi noformējami rakstveidā, Pusēm savstarpēji vienojoties, izņemot Līgumā noteiktajos gadījumos, kad Pusēm ir tiesības veikt darbības vienpusēji. </w:t>
      </w:r>
    </w:p>
    <w:p w14:paraId="5200EB24"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 xml:space="preserve">Pusēm ir pienākums 7 (septiņu) darba dienu laikā rakstveidā informēt vienai otru par izmaiņām Līgumā norādītajos rekvizītos, sakaru līdzekļu numuru nomaiņu, adrešu un kredītiestāžu rekvizītu maiņu, kā arī par izmaiņām attiecībā uz Līgumā norādītajām Pušu par Līguma izpildes kontroli atbildīgajām personām. Ja kāda no Pusēm nav sniegusi informāciju par izmaiņām, tā uzņemas atbildību par zaudējumiem, kas šajā sakarā radušies otrai Pusei. </w:t>
      </w:r>
    </w:p>
    <w:p w14:paraId="0849B1B4" w14:textId="07814EC3"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Korespondence, kas tiek nosūtīta otrai Pusei pa pastu, ir uzskatāma par saņemtu 7 (septītajā) dienā, skaitot no tās iesniegšanas pastā</w:t>
      </w:r>
      <w:r w:rsidR="00B51F4B">
        <w:rPr>
          <w:rFonts w:cs="Times New Roman"/>
          <w:szCs w:val="24"/>
        </w:rPr>
        <w:t xml:space="preserve"> vai kurjeram</w:t>
      </w:r>
      <w:r>
        <w:rPr>
          <w:rFonts w:cs="Times New Roman"/>
          <w:szCs w:val="24"/>
        </w:rPr>
        <w:t xml:space="preserve">. </w:t>
      </w:r>
    </w:p>
    <w:p w14:paraId="0E32EFE7"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Informācija, kas nosūtīta uz Līguma 9.10. punktā noteikto e-pastu, uzskatāma par saņemtu tās nosūtīšanas dienā.</w:t>
      </w:r>
    </w:p>
    <w:p w14:paraId="532A3C85"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Visos jautājumos, kas nav atrunāti Līgumā, Puses pamatojas uz Latvijas Republikas spēkā esošajiem normatīvajiem aktiem.</w:t>
      </w:r>
    </w:p>
    <w:p w14:paraId="16609EB9" w14:textId="77777777" w:rsidR="002331BD" w:rsidRDefault="002331BD" w:rsidP="002331BD">
      <w:pPr>
        <w:widowControl w:val="0"/>
        <w:numPr>
          <w:ilvl w:val="1"/>
          <w:numId w:val="2"/>
        </w:numPr>
        <w:adjustRightInd w:val="0"/>
        <w:spacing w:after="0" w:line="240" w:lineRule="auto"/>
        <w:ind w:left="425" w:hanging="425"/>
        <w:textAlignment w:val="baseline"/>
        <w:rPr>
          <w:rFonts w:cs="Times New Roman"/>
          <w:szCs w:val="24"/>
        </w:rPr>
      </w:pPr>
      <w:r>
        <w:rPr>
          <w:rFonts w:cs="Times New Roman"/>
          <w:szCs w:val="24"/>
        </w:rPr>
        <w:t>Gadījumā, ja rodas pretrunas starp Līgumu, Polisi vai Apdrošinātāja Veselības apdrošināšanas noteikumiem, noteicošais ir Līgums un Tehniskā specifikācija/Tehniskais piedāvājums (Līguma 1. pielikums).</w:t>
      </w:r>
    </w:p>
    <w:p w14:paraId="13B5E1F9" w14:textId="77777777" w:rsidR="002331BD" w:rsidRDefault="002331BD" w:rsidP="002331BD">
      <w:pPr>
        <w:widowControl w:val="0"/>
        <w:numPr>
          <w:ilvl w:val="1"/>
          <w:numId w:val="2"/>
        </w:numPr>
        <w:adjustRightInd w:val="0"/>
        <w:spacing w:after="0" w:line="240" w:lineRule="auto"/>
        <w:ind w:left="539" w:hanging="539"/>
        <w:textAlignment w:val="baseline"/>
        <w:rPr>
          <w:rFonts w:cs="Times New Roman"/>
          <w:szCs w:val="24"/>
        </w:rPr>
      </w:pPr>
      <w:r>
        <w:rPr>
          <w:rFonts w:cs="Times New Roman"/>
          <w:szCs w:val="24"/>
        </w:rPr>
        <w:t>Puses nozīmē šādas par Līguma izpildes kontroli atbildīgās personas, kuru pienākums ir koordinēt Līguma izpildi un nodrošināt savlaicīgu informācijas apmaiņu:</w:t>
      </w:r>
    </w:p>
    <w:p w14:paraId="43AABADD" w14:textId="639927B6" w:rsidR="002331BD" w:rsidRPr="00E000D3" w:rsidRDefault="002331BD" w:rsidP="002331BD">
      <w:pPr>
        <w:widowControl w:val="0"/>
        <w:numPr>
          <w:ilvl w:val="2"/>
          <w:numId w:val="2"/>
        </w:numPr>
        <w:adjustRightInd w:val="0"/>
        <w:spacing w:after="0" w:line="240" w:lineRule="auto"/>
        <w:ind w:left="1248" w:hanging="709"/>
        <w:textAlignment w:val="baseline"/>
        <w:rPr>
          <w:rFonts w:cs="Times New Roman"/>
          <w:szCs w:val="24"/>
        </w:rPr>
      </w:pPr>
      <w:r w:rsidRPr="00E000D3">
        <w:rPr>
          <w:rFonts w:cs="Times New Roman"/>
          <w:szCs w:val="24"/>
        </w:rPr>
        <w:t xml:space="preserve">Pasūtītāja par Līguma izpildi atbildīgā persona ir </w:t>
      </w:r>
      <w:r w:rsidR="006122D9" w:rsidRPr="00E000D3">
        <w:rPr>
          <w:rFonts w:cs="Times New Roman"/>
          <w:szCs w:val="24"/>
        </w:rPr>
        <w:t xml:space="preserve">Aiva </w:t>
      </w:r>
      <w:proofErr w:type="spellStart"/>
      <w:r w:rsidR="006122D9" w:rsidRPr="00E000D3">
        <w:rPr>
          <w:rFonts w:cs="Times New Roman"/>
          <w:szCs w:val="24"/>
        </w:rPr>
        <w:t>Jaundžeikare</w:t>
      </w:r>
      <w:proofErr w:type="spellEnd"/>
      <w:r w:rsidRPr="00E000D3">
        <w:rPr>
          <w:rFonts w:cs="Times New Roman"/>
          <w:szCs w:val="24"/>
        </w:rPr>
        <w:t xml:space="preserve">, tālrunis </w:t>
      </w:r>
      <w:r w:rsidR="006122D9" w:rsidRPr="00E000D3">
        <w:rPr>
          <w:rFonts w:cs="Times New Roman"/>
          <w:bCs/>
          <w:szCs w:val="24"/>
        </w:rPr>
        <w:t>29220011 (taustiņš 3)</w:t>
      </w:r>
      <w:r w:rsidRPr="00E000D3">
        <w:rPr>
          <w:rFonts w:cs="Times New Roman"/>
          <w:szCs w:val="24"/>
        </w:rPr>
        <w:t xml:space="preserve">, e-pasts: </w:t>
      </w:r>
      <w:hyperlink r:id="rId10" w:history="1">
        <w:r w:rsidR="006122D9" w:rsidRPr="00E000D3">
          <w:rPr>
            <w:rStyle w:val="Hyperlink"/>
            <w:rFonts w:cs="Times New Roman"/>
            <w:bCs/>
            <w:szCs w:val="24"/>
          </w:rPr>
          <w:t>aiva@kekavasnami.lv</w:t>
        </w:r>
      </w:hyperlink>
      <w:r w:rsidR="006122D9" w:rsidRPr="00E000D3">
        <w:rPr>
          <w:rFonts w:cs="Times New Roman"/>
          <w:bCs/>
          <w:szCs w:val="24"/>
        </w:rPr>
        <w:t xml:space="preserve"> </w:t>
      </w:r>
      <w:r w:rsidRPr="00E000D3">
        <w:rPr>
          <w:rFonts w:cs="Times New Roman"/>
          <w:bCs/>
          <w:szCs w:val="24"/>
        </w:rPr>
        <w:t>;</w:t>
      </w:r>
    </w:p>
    <w:p w14:paraId="07CF8CFA" w14:textId="1F57D5A0" w:rsidR="002331BD" w:rsidRDefault="002331BD" w:rsidP="002331BD">
      <w:pPr>
        <w:widowControl w:val="0"/>
        <w:numPr>
          <w:ilvl w:val="2"/>
          <w:numId w:val="2"/>
        </w:numPr>
        <w:adjustRightInd w:val="0"/>
        <w:spacing w:after="0" w:line="240" w:lineRule="auto"/>
        <w:ind w:left="1248" w:hanging="709"/>
        <w:textAlignment w:val="baseline"/>
        <w:rPr>
          <w:rFonts w:cs="Times New Roman"/>
          <w:szCs w:val="24"/>
        </w:rPr>
      </w:pPr>
      <w:r>
        <w:rPr>
          <w:rFonts w:cs="Times New Roman"/>
          <w:szCs w:val="24"/>
        </w:rPr>
        <w:t xml:space="preserve">Apdrošinātāja par Līguma izpildi atbildīgā persona ir </w:t>
      </w:r>
      <w:r w:rsidR="00E000D3">
        <w:rPr>
          <w:rFonts w:cs="Times New Roman"/>
          <w:bCs/>
          <w:szCs w:val="24"/>
        </w:rPr>
        <w:t>Linda Miķelsone</w:t>
      </w:r>
      <w:r>
        <w:rPr>
          <w:rFonts w:cs="Times New Roman"/>
          <w:szCs w:val="24"/>
        </w:rPr>
        <w:t xml:space="preserve">, tālrunis </w:t>
      </w:r>
      <w:r w:rsidR="00E000D3">
        <w:rPr>
          <w:rFonts w:cs="Times New Roman"/>
          <w:szCs w:val="24"/>
        </w:rPr>
        <w:t>22065412</w:t>
      </w:r>
      <w:r>
        <w:rPr>
          <w:rFonts w:cs="Times New Roman"/>
          <w:szCs w:val="24"/>
        </w:rPr>
        <w:t>,</w:t>
      </w:r>
      <w:r w:rsidR="00E000D3">
        <w:rPr>
          <w:rFonts w:cs="Times New Roman"/>
          <w:szCs w:val="24"/>
        </w:rPr>
        <w:t xml:space="preserve"> </w:t>
      </w:r>
      <w:r>
        <w:rPr>
          <w:rFonts w:cs="Times New Roman"/>
          <w:szCs w:val="24"/>
        </w:rPr>
        <w:t xml:space="preserve">e-pasts: </w:t>
      </w:r>
      <w:hyperlink r:id="rId11" w:history="1">
        <w:r w:rsidR="000323CC" w:rsidRPr="0082446A">
          <w:rPr>
            <w:rStyle w:val="Hyperlink"/>
          </w:rPr>
          <w:t>linda.mikelsone@balta.lv</w:t>
        </w:r>
      </w:hyperlink>
      <w:r>
        <w:rPr>
          <w:rFonts w:cs="Times New Roman"/>
          <w:szCs w:val="24"/>
        </w:rPr>
        <w:t>, kontaktinformācija ikdienas tehniskajiem /polišu apkalpošanas jautājumiem:</w:t>
      </w:r>
      <w:r w:rsidR="000323CC">
        <w:rPr>
          <w:rFonts w:cs="Times New Roman"/>
          <w:szCs w:val="24"/>
        </w:rPr>
        <w:t xml:space="preserve"> </w:t>
      </w:r>
      <w:hyperlink r:id="rId12" w:history="1">
        <w:r w:rsidR="000323CC" w:rsidRPr="0082446A">
          <w:rPr>
            <w:rStyle w:val="Hyperlink"/>
            <w:rFonts w:cs="Times New Roman"/>
            <w:szCs w:val="24"/>
          </w:rPr>
          <w:t>veseliba.pardosana@balta.lv</w:t>
        </w:r>
      </w:hyperlink>
      <w:r w:rsidR="000323CC">
        <w:rPr>
          <w:rFonts w:cs="Times New Roman"/>
          <w:szCs w:val="24"/>
        </w:rPr>
        <w:t xml:space="preserve"> </w:t>
      </w:r>
      <w:r>
        <w:rPr>
          <w:rFonts w:cs="Times New Roman"/>
          <w:szCs w:val="24"/>
        </w:rPr>
        <w:t>.</w:t>
      </w:r>
    </w:p>
    <w:p w14:paraId="405FFA62" w14:textId="44FE55F5" w:rsidR="002331BD" w:rsidRDefault="002331BD" w:rsidP="002331BD">
      <w:pPr>
        <w:widowControl w:val="0"/>
        <w:numPr>
          <w:ilvl w:val="1"/>
          <w:numId w:val="2"/>
        </w:numPr>
        <w:adjustRightInd w:val="0"/>
        <w:spacing w:after="0" w:line="240" w:lineRule="auto"/>
        <w:ind w:left="539" w:hanging="539"/>
        <w:textAlignment w:val="baseline"/>
        <w:rPr>
          <w:rFonts w:cs="Times New Roman"/>
          <w:szCs w:val="24"/>
        </w:rPr>
      </w:pPr>
      <w:r>
        <w:rPr>
          <w:rFonts w:eastAsia="Arial Unicode MS" w:cs="Times New Roman"/>
          <w:bCs/>
          <w:color w:val="000000"/>
          <w:szCs w:val="24"/>
        </w:rPr>
        <w:t>Līgums ar</w:t>
      </w:r>
      <w:r>
        <w:rPr>
          <w:rFonts w:cs="Times New Roman"/>
          <w:szCs w:val="24"/>
        </w:rPr>
        <w:t xml:space="preserve"> </w:t>
      </w:r>
      <w:r>
        <w:rPr>
          <w:rFonts w:eastAsia="Arial Unicode MS" w:cs="Times New Roman"/>
          <w:bCs/>
          <w:color w:val="000000"/>
          <w:szCs w:val="24"/>
        </w:rPr>
        <w:t xml:space="preserve">sagatavots latviešu valodā uz </w:t>
      </w:r>
      <w:r w:rsidR="00BC177F">
        <w:rPr>
          <w:rFonts w:eastAsia="Arial Unicode MS" w:cs="Times New Roman"/>
          <w:bCs/>
          <w:color w:val="000000"/>
          <w:szCs w:val="24"/>
        </w:rPr>
        <w:t>7</w:t>
      </w:r>
      <w:r>
        <w:rPr>
          <w:rFonts w:eastAsia="Arial Unicode MS" w:cs="Times New Roman"/>
          <w:bCs/>
          <w:color w:val="000000"/>
          <w:szCs w:val="24"/>
        </w:rPr>
        <w:t xml:space="preserve"> (</w:t>
      </w:r>
      <w:r w:rsidR="00EB12B4">
        <w:rPr>
          <w:rFonts w:eastAsia="Arial Unicode MS" w:cs="Times New Roman"/>
          <w:bCs/>
          <w:color w:val="000000"/>
          <w:szCs w:val="24"/>
        </w:rPr>
        <w:t>septiņām</w:t>
      </w:r>
      <w:r>
        <w:rPr>
          <w:rFonts w:eastAsia="Arial Unicode MS" w:cs="Times New Roman"/>
          <w:bCs/>
          <w:color w:val="000000"/>
          <w:szCs w:val="24"/>
        </w:rPr>
        <w:t>) lapām elektroniska dokumenta veidā un parakstīts ar drošu elektronisko parakstu un satur laika zīmogu. Pusēm ir pieejams abpusēji parakstīts Līgums elektroniskā formātā.</w:t>
      </w:r>
    </w:p>
    <w:p w14:paraId="3D1557D8" w14:textId="73BFC790" w:rsidR="002331BD" w:rsidRDefault="002331BD" w:rsidP="002331BD">
      <w:pPr>
        <w:widowControl w:val="0"/>
        <w:numPr>
          <w:ilvl w:val="1"/>
          <w:numId w:val="2"/>
        </w:numPr>
        <w:adjustRightInd w:val="0"/>
        <w:spacing w:after="0" w:line="240" w:lineRule="auto"/>
        <w:ind w:left="539" w:hanging="539"/>
        <w:textAlignment w:val="baseline"/>
        <w:rPr>
          <w:rFonts w:cs="Times New Roman"/>
          <w:szCs w:val="24"/>
        </w:rPr>
      </w:pPr>
      <w:r>
        <w:rPr>
          <w:rFonts w:eastAsia="Arial Unicode MS" w:cs="Times New Roman"/>
          <w:bCs/>
          <w:color w:val="000000"/>
          <w:szCs w:val="24"/>
        </w:rPr>
        <w:t xml:space="preserve">Līgumam ir pievienoti </w:t>
      </w:r>
      <w:r w:rsidR="000323CC">
        <w:rPr>
          <w:rFonts w:eastAsia="Arial Unicode MS" w:cs="Times New Roman"/>
          <w:bCs/>
          <w:color w:val="000000"/>
          <w:szCs w:val="24"/>
        </w:rPr>
        <w:t>1</w:t>
      </w:r>
      <w:r>
        <w:rPr>
          <w:rFonts w:eastAsia="Arial Unicode MS" w:cs="Times New Roman"/>
          <w:bCs/>
          <w:color w:val="000000"/>
          <w:szCs w:val="24"/>
        </w:rPr>
        <w:t xml:space="preserve"> (</w:t>
      </w:r>
      <w:r w:rsidR="000323CC">
        <w:rPr>
          <w:rFonts w:eastAsia="Arial Unicode MS" w:cs="Times New Roman"/>
          <w:bCs/>
          <w:color w:val="000000"/>
          <w:szCs w:val="24"/>
        </w:rPr>
        <w:t>viens</w:t>
      </w:r>
      <w:r>
        <w:rPr>
          <w:rFonts w:eastAsia="Arial Unicode MS" w:cs="Times New Roman"/>
          <w:bCs/>
          <w:color w:val="000000"/>
          <w:szCs w:val="24"/>
        </w:rPr>
        <w:t>) pielikumi, kas ir Līguma neatņemama sastāvdaļa:</w:t>
      </w:r>
    </w:p>
    <w:p w14:paraId="76D7D5ED" w14:textId="532FAD37" w:rsidR="002331BD" w:rsidRPr="00E000D3" w:rsidRDefault="002331BD" w:rsidP="002331BD">
      <w:pPr>
        <w:widowControl w:val="0"/>
        <w:numPr>
          <w:ilvl w:val="2"/>
          <w:numId w:val="2"/>
        </w:numPr>
        <w:adjustRightInd w:val="0"/>
        <w:spacing w:after="0" w:line="240" w:lineRule="auto"/>
        <w:ind w:left="1248" w:hanging="709"/>
        <w:textAlignment w:val="baseline"/>
        <w:rPr>
          <w:rFonts w:cs="Times New Roman"/>
          <w:szCs w:val="24"/>
        </w:rPr>
      </w:pPr>
      <w:r>
        <w:rPr>
          <w:rFonts w:cs="Times New Roman"/>
          <w:bCs/>
          <w:szCs w:val="24"/>
        </w:rPr>
        <w:t>1. pielikums</w:t>
      </w:r>
      <w:r>
        <w:rPr>
          <w:rFonts w:cs="Times New Roman"/>
          <w:szCs w:val="24"/>
        </w:rPr>
        <w:t xml:space="preserve"> – Tehniskā specifikācija</w:t>
      </w:r>
      <w:r w:rsidR="00E76ADE">
        <w:rPr>
          <w:rFonts w:cs="Times New Roman"/>
          <w:szCs w:val="24"/>
        </w:rPr>
        <w:t xml:space="preserve"> un finanšu</w:t>
      </w:r>
      <w:r>
        <w:rPr>
          <w:rFonts w:cs="Times New Roman"/>
          <w:szCs w:val="24"/>
        </w:rPr>
        <w:t xml:space="preserve"> </w:t>
      </w:r>
      <w:r w:rsidRPr="00E000D3">
        <w:rPr>
          <w:rFonts w:cs="Times New Roman"/>
          <w:szCs w:val="24"/>
        </w:rPr>
        <w:t xml:space="preserve">piedāvājums  uz </w:t>
      </w:r>
      <w:r w:rsidR="00EB12B4" w:rsidRPr="00E000D3">
        <w:rPr>
          <w:rFonts w:cs="Times New Roman"/>
          <w:szCs w:val="24"/>
        </w:rPr>
        <w:t>11 (vienpadsmit) lapām</w:t>
      </w:r>
      <w:r w:rsidRPr="00E000D3">
        <w:rPr>
          <w:rFonts w:cs="Times New Roman"/>
          <w:szCs w:val="24"/>
        </w:rPr>
        <w:t>.</w:t>
      </w:r>
    </w:p>
    <w:p w14:paraId="719A5A2B" w14:textId="77777777" w:rsidR="00FD618F" w:rsidRPr="00FD618F" w:rsidRDefault="00FD618F" w:rsidP="00FD618F">
      <w:pPr>
        <w:widowControl w:val="0"/>
        <w:adjustRightInd w:val="0"/>
        <w:spacing w:after="0" w:line="240" w:lineRule="auto"/>
        <w:ind w:left="1248"/>
        <w:textAlignment w:val="baseline"/>
        <w:rPr>
          <w:rFonts w:cs="Times New Roman"/>
          <w:szCs w:val="24"/>
        </w:rPr>
      </w:pPr>
    </w:p>
    <w:p w14:paraId="7A520F11" w14:textId="77777777" w:rsidR="002331BD" w:rsidRDefault="002331BD" w:rsidP="002331BD">
      <w:pPr>
        <w:widowControl w:val="0"/>
        <w:numPr>
          <w:ilvl w:val="0"/>
          <w:numId w:val="2"/>
        </w:numPr>
        <w:adjustRightInd w:val="0"/>
        <w:spacing w:after="0" w:line="240" w:lineRule="auto"/>
        <w:ind w:left="284" w:right="-1" w:hanging="284"/>
        <w:jc w:val="center"/>
        <w:textAlignment w:val="baseline"/>
        <w:rPr>
          <w:rFonts w:cs="Times New Roman"/>
          <w:szCs w:val="24"/>
        </w:rPr>
      </w:pPr>
      <w:r>
        <w:rPr>
          <w:rFonts w:cs="Times New Roman"/>
          <w:b/>
          <w:szCs w:val="24"/>
        </w:rPr>
        <w:t>PUŠU REKVIZĪTI</w:t>
      </w:r>
    </w:p>
    <w:p w14:paraId="3918F7BC" w14:textId="77777777" w:rsidR="002331BD" w:rsidRDefault="002331BD" w:rsidP="002331BD">
      <w:pPr>
        <w:widowControl w:val="0"/>
        <w:adjustRightInd w:val="0"/>
        <w:spacing w:after="0" w:line="240" w:lineRule="auto"/>
        <w:ind w:left="284" w:right="-1"/>
        <w:textAlignment w:val="baseline"/>
        <w:rPr>
          <w:rFonts w:cs="Times New Roman"/>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3"/>
        <w:gridCol w:w="4677"/>
      </w:tblGrid>
      <w:tr w:rsidR="002331BD" w14:paraId="21FF75B5" w14:textId="77777777" w:rsidTr="002331BD">
        <w:tc>
          <w:tcPr>
            <w:tcW w:w="4503" w:type="dxa"/>
            <w:tcBorders>
              <w:top w:val="dotted" w:sz="4" w:space="0" w:color="auto"/>
              <w:left w:val="dotted" w:sz="4" w:space="0" w:color="auto"/>
              <w:bottom w:val="dotted" w:sz="4" w:space="0" w:color="auto"/>
              <w:right w:val="dotted" w:sz="4" w:space="0" w:color="auto"/>
            </w:tcBorders>
            <w:hideMark/>
          </w:tcPr>
          <w:p w14:paraId="0DE4CB2E" w14:textId="77777777" w:rsidR="002331BD" w:rsidRDefault="002331BD">
            <w:pPr>
              <w:ind w:right="-1"/>
              <w:rPr>
                <w:rFonts w:cs="Times New Roman"/>
                <w:b/>
                <w:szCs w:val="24"/>
                <w:lang w:val="en-US"/>
              </w:rPr>
            </w:pPr>
            <w:r>
              <w:rPr>
                <w:rFonts w:cs="Times New Roman"/>
                <w:b/>
                <w:szCs w:val="24"/>
                <w:lang w:val="en-US"/>
              </w:rPr>
              <w:t>PASŪTĪTĀJS:</w:t>
            </w:r>
          </w:p>
        </w:tc>
        <w:tc>
          <w:tcPr>
            <w:tcW w:w="4677" w:type="dxa"/>
            <w:tcBorders>
              <w:top w:val="dotted" w:sz="4" w:space="0" w:color="auto"/>
              <w:left w:val="dotted" w:sz="4" w:space="0" w:color="auto"/>
              <w:bottom w:val="dotted" w:sz="4" w:space="0" w:color="auto"/>
              <w:right w:val="dotted" w:sz="4" w:space="0" w:color="auto"/>
            </w:tcBorders>
            <w:hideMark/>
          </w:tcPr>
          <w:p w14:paraId="1D535C0F" w14:textId="77777777" w:rsidR="002331BD" w:rsidRDefault="002331BD">
            <w:pPr>
              <w:ind w:right="-1"/>
              <w:rPr>
                <w:rFonts w:cs="Times New Roman"/>
                <w:b/>
                <w:szCs w:val="24"/>
                <w:lang w:val="en-US"/>
              </w:rPr>
            </w:pPr>
            <w:r>
              <w:rPr>
                <w:rFonts w:cs="Times New Roman"/>
                <w:b/>
                <w:szCs w:val="24"/>
                <w:lang w:val="en-US"/>
              </w:rPr>
              <w:t>APDROŠINĀTĀJS:</w:t>
            </w:r>
          </w:p>
        </w:tc>
      </w:tr>
      <w:tr w:rsidR="00BC177F" w14:paraId="46497BDF" w14:textId="77777777" w:rsidTr="002331BD">
        <w:tc>
          <w:tcPr>
            <w:tcW w:w="4503" w:type="dxa"/>
            <w:tcBorders>
              <w:top w:val="dotted" w:sz="4" w:space="0" w:color="auto"/>
              <w:left w:val="dotted" w:sz="4" w:space="0" w:color="auto"/>
              <w:bottom w:val="dotted" w:sz="4" w:space="0" w:color="auto"/>
              <w:right w:val="dotted" w:sz="4" w:space="0" w:color="auto"/>
            </w:tcBorders>
            <w:hideMark/>
          </w:tcPr>
          <w:p w14:paraId="60535474" w14:textId="6D4C98BB" w:rsidR="00BC177F" w:rsidRPr="00A75339" w:rsidRDefault="00BC177F" w:rsidP="00BC177F">
            <w:pPr>
              <w:ind w:right="-1"/>
              <w:rPr>
                <w:rFonts w:cs="Times New Roman"/>
                <w:b/>
                <w:szCs w:val="24"/>
              </w:rPr>
            </w:pPr>
            <w:r w:rsidRPr="0084532C">
              <w:rPr>
                <w:b/>
                <w:color w:val="000000" w:themeColor="text1"/>
                <w:szCs w:val="24"/>
              </w:rPr>
              <w:t>Sabiedrība ar ierobežotu atbildību “Ķekavas nami”</w:t>
            </w:r>
          </w:p>
        </w:tc>
        <w:tc>
          <w:tcPr>
            <w:tcW w:w="4677" w:type="dxa"/>
            <w:tcBorders>
              <w:top w:val="dotted" w:sz="4" w:space="0" w:color="auto"/>
              <w:left w:val="dotted" w:sz="4" w:space="0" w:color="auto"/>
              <w:bottom w:val="dotted" w:sz="4" w:space="0" w:color="auto"/>
              <w:right w:val="dotted" w:sz="4" w:space="0" w:color="auto"/>
            </w:tcBorders>
            <w:hideMark/>
          </w:tcPr>
          <w:p w14:paraId="63623825" w14:textId="77777777" w:rsidR="00E000D3" w:rsidRDefault="00E000D3" w:rsidP="00E000D3">
            <w:pPr>
              <w:autoSpaceDE w:val="0"/>
              <w:autoSpaceDN w:val="0"/>
              <w:spacing w:line="240" w:lineRule="auto"/>
              <w:ind w:right="-7"/>
              <w:jc w:val="left"/>
              <w:rPr>
                <w:b/>
                <w:szCs w:val="24"/>
              </w:rPr>
            </w:pPr>
            <w:r w:rsidRPr="00AC3FC1">
              <w:rPr>
                <w:b/>
                <w:szCs w:val="24"/>
              </w:rPr>
              <w:t>AAS “BALTA”</w:t>
            </w:r>
          </w:p>
          <w:p w14:paraId="77DBCCB7" w14:textId="15AE8648" w:rsidR="00BC177F" w:rsidRDefault="00BC177F" w:rsidP="00BC177F">
            <w:pPr>
              <w:ind w:right="-1"/>
              <w:rPr>
                <w:rFonts w:cs="Times New Roman"/>
                <w:b/>
                <w:szCs w:val="24"/>
                <w:lang w:val="en-US"/>
              </w:rPr>
            </w:pPr>
          </w:p>
        </w:tc>
      </w:tr>
      <w:tr w:rsidR="00BC177F" w14:paraId="50A90C58" w14:textId="77777777" w:rsidTr="00E000D3">
        <w:tc>
          <w:tcPr>
            <w:tcW w:w="4503" w:type="dxa"/>
            <w:tcBorders>
              <w:top w:val="dotted" w:sz="4" w:space="0" w:color="auto"/>
              <w:left w:val="dotted" w:sz="4" w:space="0" w:color="auto"/>
              <w:bottom w:val="dotted" w:sz="4" w:space="0" w:color="auto"/>
              <w:right w:val="dotted" w:sz="4" w:space="0" w:color="auto"/>
            </w:tcBorders>
            <w:hideMark/>
          </w:tcPr>
          <w:p w14:paraId="0C21E95D" w14:textId="15F623A6" w:rsidR="00BC177F" w:rsidRPr="00A75339" w:rsidRDefault="00BC177F" w:rsidP="00BC177F">
            <w:pPr>
              <w:ind w:right="-1"/>
              <w:rPr>
                <w:rFonts w:cs="Times New Roman"/>
                <w:szCs w:val="24"/>
              </w:rPr>
            </w:pPr>
            <w:proofErr w:type="spellStart"/>
            <w:r w:rsidRPr="0084532C">
              <w:rPr>
                <w:color w:val="000000" w:themeColor="text1"/>
                <w:szCs w:val="24"/>
              </w:rPr>
              <w:lastRenderedPageBreak/>
              <w:t>Rāmavas</w:t>
            </w:r>
            <w:proofErr w:type="spellEnd"/>
            <w:r w:rsidRPr="0084532C">
              <w:rPr>
                <w:color w:val="000000" w:themeColor="text1"/>
                <w:szCs w:val="24"/>
              </w:rPr>
              <w:t xml:space="preserve"> iela 17, </w:t>
            </w:r>
            <w:proofErr w:type="spellStart"/>
            <w:r w:rsidRPr="0084532C">
              <w:rPr>
                <w:color w:val="000000" w:themeColor="text1"/>
                <w:szCs w:val="24"/>
              </w:rPr>
              <w:t>Rāmava</w:t>
            </w:r>
            <w:proofErr w:type="spellEnd"/>
            <w:r w:rsidRPr="0084532C">
              <w:rPr>
                <w:color w:val="000000" w:themeColor="text1"/>
                <w:szCs w:val="24"/>
              </w:rPr>
              <w:t>, Ķekavas pagasts, Ķekavas novads, LV-2111</w:t>
            </w:r>
          </w:p>
        </w:tc>
        <w:tc>
          <w:tcPr>
            <w:tcW w:w="4677" w:type="dxa"/>
            <w:tcBorders>
              <w:top w:val="dotted" w:sz="4" w:space="0" w:color="auto"/>
              <w:left w:val="dotted" w:sz="4" w:space="0" w:color="auto"/>
              <w:bottom w:val="dotted" w:sz="4" w:space="0" w:color="auto"/>
              <w:right w:val="dotted" w:sz="4" w:space="0" w:color="auto"/>
            </w:tcBorders>
            <w:hideMark/>
          </w:tcPr>
          <w:p w14:paraId="0C0255FA" w14:textId="2BF84E4F" w:rsidR="00BC177F" w:rsidRDefault="00E000D3" w:rsidP="00E000D3">
            <w:pPr>
              <w:ind w:right="-1"/>
              <w:jc w:val="left"/>
              <w:rPr>
                <w:rFonts w:cs="Times New Roman"/>
                <w:bCs/>
                <w:szCs w:val="24"/>
                <w:lang w:val="en-US"/>
              </w:rPr>
            </w:pPr>
            <w:proofErr w:type="spellStart"/>
            <w:r>
              <w:rPr>
                <w:rFonts w:cs="Times New Roman"/>
                <w:bCs/>
                <w:szCs w:val="24"/>
                <w:lang w:val="en-US"/>
              </w:rPr>
              <w:t>Skanstes</w:t>
            </w:r>
            <w:proofErr w:type="spellEnd"/>
            <w:r>
              <w:rPr>
                <w:rFonts w:cs="Times New Roman"/>
                <w:bCs/>
                <w:szCs w:val="24"/>
                <w:lang w:val="en-US"/>
              </w:rPr>
              <w:t xml:space="preserve"> </w:t>
            </w:r>
            <w:proofErr w:type="spellStart"/>
            <w:r>
              <w:rPr>
                <w:rFonts w:cs="Times New Roman"/>
                <w:bCs/>
                <w:szCs w:val="24"/>
                <w:lang w:val="en-US"/>
              </w:rPr>
              <w:t>iela</w:t>
            </w:r>
            <w:proofErr w:type="spellEnd"/>
            <w:r>
              <w:rPr>
                <w:rFonts w:cs="Times New Roman"/>
                <w:bCs/>
                <w:szCs w:val="24"/>
                <w:lang w:val="en-US"/>
              </w:rPr>
              <w:t xml:space="preserve"> 25, </w:t>
            </w:r>
            <w:proofErr w:type="spellStart"/>
            <w:r>
              <w:rPr>
                <w:rFonts w:cs="Times New Roman"/>
                <w:bCs/>
                <w:szCs w:val="24"/>
                <w:lang w:val="en-US"/>
              </w:rPr>
              <w:t>Rīga</w:t>
            </w:r>
            <w:proofErr w:type="spellEnd"/>
            <w:r w:rsidR="00BC177F">
              <w:rPr>
                <w:rFonts w:cs="Times New Roman"/>
                <w:bCs/>
                <w:szCs w:val="24"/>
                <w:lang w:val="en-US"/>
              </w:rPr>
              <w:t>, LV-</w:t>
            </w:r>
            <w:r>
              <w:rPr>
                <w:rFonts w:cs="Times New Roman"/>
                <w:bCs/>
                <w:szCs w:val="24"/>
                <w:lang w:val="en-US"/>
              </w:rPr>
              <w:t>1013</w:t>
            </w:r>
          </w:p>
        </w:tc>
      </w:tr>
      <w:tr w:rsidR="00BC177F" w14:paraId="081E36EE" w14:textId="77777777" w:rsidTr="002331BD">
        <w:tc>
          <w:tcPr>
            <w:tcW w:w="4503" w:type="dxa"/>
            <w:tcBorders>
              <w:top w:val="dotted" w:sz="4" w:space="0" w:color="auto"/>
              <w:left w:val="dotted" w:sz="4" w:space="0" w:color="auto"/>
              <w:bottom w:val="dotted" w:sz="4" w:space="0" w:color="auto"/>
              <w:right w:val="dotted" w:sz="4" w:space="0" w:color="auto"/>
            </w:tcBorders>
            <w:hideMark/>
          </w:tcPr>
          <w:p w14:paraId="004B727A" w14:textId="38D6A7C4" w:rsidR="00BC177F" w:rsidRPr="00A75339" w:rsidRDefault="00BC177F" w:rsidP="00BC177F">
            <w:pPr>
              <w:ind w:right="-1"/>
              <w:rPr>
                <w:rFonts w:cs="Times New Roman"/>
                <w:szCs w:val="24"/>
              </w:rPr>
            </w:pPr>
            <w:r>
              <w:rPr>
                <w:color w:val="000000" w:themeColor="text1"/>
                <w:szCs w:val="24"/>
              </w:rPr>
              <w:t>R</w:t>
            </w:r>
            <w:r w:rsidRPr="0084532C">
              <w:rPr>
                <w:color w:val="000000" w:themeColor="text1"/>
                <w:szCs w:val="24"/>
              </w:rPr>
              <w:t>eģ</w:t>
            </w:r>
            <w:r>
              <w:rPr>
                <w:color w:val="000000" w:themeColor="text1"/>
                <w:szCs w:val="24"/>
              </w:rPr>
              <w:t xml:space="preserve">istrācijas </w:t>
            </w:r>
            <w:r w:rsidRPr="0084532C">
              <w:rPr>
                <w:color w:val="000000" w:themeColor="text1"/>
                <w:szCs w:val="24"/>
              </w:rPr>
              <w:t>Nr.40003359306</w:t>
            </w:r>
          </w:p>
        </w:tc>
        <w:tc>
          <w:tcPr>
            <w:tcW w:w="4677" w:type="dxa"/>
            <w:tcBorders>
              <w:top w:val="dotted" w:sz="4" w:space="0" w:color="auto"/>
              <w:left w:val="dotted" w:sz="4" w:space="0" w:color="auto"/>
              <w:bottom w:val="dotted" w:sz="4" w:space="0" w:color="auto"/>
              <w:right w:val="dotted" w:sz="4" w:space="0" w:color="auto"/>
            </w:tcBorders>
            <w:vAlign w:val="center"/>
            <w:hideMark/>
          </w:tcPr>
          <w:p w14:paraId="69735203" w14:textId="68DB093D" w:rsidR="00BC177F" w:rsidRPr="00A75339" w:rsidRDefault="00BC177F" w:rsidP="00BC177F">
            <w:pPr>
              <w:ind w:right="-1"/>
              <w:rPr>
                <w:rFonts w:cs="Times New Roman"/>
                <w:bCs/>
                <w:szCs w:val="24"/>
              </w:rPr>
            </w:pPr>
            <w:r w:rsidRPr="00A75339">
              <w:rPr>
                <w:rFonts w:cs="Times New Roman"/>
                <w:bCs/>
                <w:szCs w:val="24"/>
              </w:rPr>
              <w:t xml:space="preserve">Reģistrācijas Nr. </w:t>
            </w:r>
            <w:r w:rsidR="00E000D3" w:rsidRPr="00AC3FC1">
              <w:rPr>
                <w:szCs w:val="24"/>
              </w:rPr>
              <w:t>40003049409</w:t>
            </w:r>
          </w:p>
        </w:tc>
      </w:tr>
      <w:tr w:rsidR="00BC177F" w14:paraId="43F0CFD6" w14:textId="77777777" w:rsidTr="00DF6076">
        <w:tc>
          <w:tcPr>
            <w:tcW w:w="4503" w:type="dxa"/>
            <w:tcBorders>
              <w:top w:val="dotted" w:sz="4" w:space="0" w:color="auto"/>
              <w:left w:val="dotted" w:sz="4" w:space="0" w:color="auto"/>
              <w:bottom w:val="dotted" w:sz="4" w:space="0" w:color="auto"/>
              <w:right w:val="dotted" w:sz="4" w:space="0" w:color="auto"/>
            </w:tcBorders>
            <w:hideMark/>
          </w:tcPr>
          <w:p w14:paraId="0A2DF14D" w14:textId="4B80BF48" w:rsidR="00BC177F" w:rsidRPr="00A75339" w:rsidRDefault="00BC177F" w:rsidP="00BC177F">
            <w:pPr>
              <w:ind w:right="-1"/>
              <w:rPr>
                <w:rFonts w:cs="Times New Roman"/>
                <w:szCs w:val="24"/>
              </w:rPr>
            </w:pPr>
            <w:r w:rsidRPr="0084532C">
              <w:rPr>
                <w:color w:val="000000" w:themeColor="text1"/>
                <w:szCs w:val="24"/>
              </w:rPr>
              <w:t>AS SEB banka</w:t>
            </w:r>
          </w:p>
        </w:tc>
        <w:tc>
          <w:tcPr>
            <w:tcW w:w="4677" w:type="dxa"/>
            <w:tcBorders>
              <w:top w:val="dotted" w:sz="4" w:space="0" w:color="auto"/>
              <w:left w:val="dotted" w:sz="4" w:space="0" w:color="auto"/>
              <w:bottom w:val="dotted" w:sz="4" w:space="0" w:color="auto"/>
              <w:right w:val="dotted" w:sz="4" w:space="0" w:color="auto"/>
            </w:tcBorders>
            <w:vAlign w:val="center"/>
            <w:hideMark/>
          </w:tcPr>
          <w:p w14:paraId="1F8ECA3A" w14:textId="61912B50" w:rsidR="00BC177F" w:rsidRPr="00E000D3" w:rsidRDefault="00E000D3" w:rsidP="00E000D3">
            <w:pPr>
              <w:autoSpaceDE w:val="0"/>
              <w:autoSpaceDN w:val="0"/>
              <w:spacing w:line="240" w:lineRule="auto"/>
              <w:ind w:right="-7"/>
              <w:jc w:val="left"/>
              <w:rPr>
                <w:szCs w:val="24"/>
              </w:rPr>
            </w:pPr>
            <w:r w:rsidRPr="00EE5E62">
              <w:rPr>
                <w:szCs w:val="24"/>
              </w:rPr>
              <w:t xml:space="preserve">Swedbank AS </w:t>
            </w:r>
          </w:p>
        </w:tc>
      </w:tr>
      <w:tr w:rsidR="00BC177F" w14:paraId="1359557B" w14:textId="77777777" w:rsidTr="00DF6076">
        <w:tc>
          <w:tcPr>
            <w:tcW w:w="4503" w:type="dxa"/>
            <w:tcBorders>
              <w:top w:val="dotted" w:sz="4" w:space="0" w:color="auto"/>
              <w:left w:val="dotted" w:sz="4" w:space="0" w:color="auto"/>
              <w:bottom w:val="dotted" w:sz="4" w:space="0" w:color="auto"/>
              <w:right w:val="dotted" w:sz="4" w:space="0" w:color="auto"/>
            </w:tcBorders>
            <w:hideMark/>
          </w:tcPr>
          <w:p w14:paraId="08622A80" w14:textId="4C02CB93" w:rsidR="00BC177F" w:rsidRPr="00A75339" w:rsidRDefault="00BC177F" w:rsidP="00BC177F">
            <w:pPr>
              <w:ind w:right="-1"/>
              <w:rPr>
                <w:rFonts w:cs="Times New Roman"/>
                <w:szCs w:val="24"/>
              </w:rPr>
            </w:pPr>
            <w:r w:rsidRPr="0084532C">
              <w:rPr>
                <w:color w:val="000000" w:themeColor="text1"/>
                <w:szCs w:val="24"/>
              </w:rPr>
              <w:t>UNLALV2X</w:t>
            </w:r>
          </w:p>
        </w:tc>
        <w:tc>
          <w:tcPr>
            <w:tcW w:w="4677" w:type="dxa"/>
            <w:tcBorders>
              <w:top w:val="dotted" w:sz="4" w:space="0" w:color="auto"/>
              <w:left w:val="dotted" w:sz="4" w:space="0" w:color="auto"/>
              <w:bottom w:val="dotted" w:sz="4" w:space="0" w:color="auto"/>
              <w:right w:val="dotted" w:sz="4" w:space="0" w:color="auto"/>
            </w:tcBorders>
            <w:vAlign w:val="center"/>
            <w:hideMark/>
          </w:tcPr>
          <w:p w14:paraId="3905173D" w14:textId="23AA9031" w:rsidR="00BC177F" w:rsidRPr="00E000D3" w:rsidRDefault="00E000D3" w:rsidP="00E000D3">
            <w:pPr>
              <w:autoSpaceDE w:val="0"/>
              <w:autoSpaceDN w:val="0"/>
              <w:spacing w:line="240" w:lineRule="auto"/>
              <w:ind w:right="-7"/>
              <w:jc w:val="left"/>
              <w:rPr>
                <w:shd w:val="clear" w:color="auto" w:fill="FFFFFF"/>
              </w:rPr>
            </w:pPr>
            <w:r w:rsidRPr="00435562">
              <w:rPr>
                <w:shd w:val="clear" w:color="auto" w:fill="FFFFFF"/>
              </w:rPr>
              <w:t>HABALV2</w:t>
            </w:r>
            <w:r>
              <w:rPr>
                <w:shd w:val="clear" w:color="auto" w:fill="FFFFFF"/>
              </w:rPr>
              <w:t>2</w:t>
            </w:r>
          </w:p>
        </w:tc>
      </w:tr>
      <w:tr w:rsidR="00BC177F" w14:paraId="44713F12" w14:textId="77777777" w:rsidTr="00DF6076">
        <w:tc>
          <w:tcPr>
            <w:tcW w:w="4503" w:type="dxa"/>
            <w:tcBorders>
              <w:top w:val="dotted" w:sz="4" w:space="0" w:color="auto"/>
              <w:left w:val="dotted" w:sz="4" w:space="0" w:color="auto"/>
              <w:bottom w:val="dotted" w:sz="4" w:space="0" w:color="auto"/>
              <w:right w:val="dotted" w:sz="4" w:space="0" w:color="auto"/>
            </w:tcBorders>
            <w:hideMark/>
          </w:tcPr>
          <w:p w14:paraId="65310CC0" w14:textId="57A29769" w:rsidR="00BC177F" w:rsidRPr="00A75339" w:rsidRDefault="00BC177F" w:rsidP="00BC177F">
            <w:pPr>
              <w:ind w:right="-1"/>
              <w:rPr>
                <w:rFonts w:cs="Times New Roman"/>
                <w:szCs w:val="24"/>
              </w:rPr>
            </w:pPr>
            <w:r w:rsidRPr="0084532C">
              <w:rPr>
                <w:color w:val="000000" w:themeColor="text1"/>
                <w:szCs w:val="24"/>
              </w:rPr>
              <w:t>LV18UNLA0003001609027</w:t>
            </w:r>
          </w:p>
        </w:tc>
        <w:tc>
          <w:tcPr>
            <w:tcW w:w="4677" w:type="dxa"/>
            <w:tcBorders>
              <w:top w:val="dotted" w:sz="4" w:space="0" w:color="auto"/>
              <w:left w:val="dotted" w:sz="4" w:space="0" w:color="auto"/>
              <w:bottom w:val="dotted" w:sz="4" w:space="0" w:color="auto"/>
              <w:right w:val="dotted" w:sz="4" w:space="0" w:color="auto"/>
            </w:tcBorders>
            <w:vAlign w:val="center"/>
            <w:hideMark/>
          </w:tcPr>
          <w:p w14:paraId="25C2FD04" w14:textId="3D6BB80B" w:rsidR="00BC177F" w:rsidRPr="00E000D3" w:rsidRDefault="00E000D3" w:rsidP="00E000D3">
            <w:pPr>
              <w:autoSpaceDE w:val="0"/>
              <w:autoSpaceDN w:val="0"/>
              <w:spacing w:line="240" w:lineRule="auto"/>
              <w:ind w:right="-7"/>
              <w:jc w:val="left"/>
              <w:rPr>
                <w:szCs w:val="24"/>
              </w:rPr>
            </w:pPr>
            <w:r w:rsidRPr="00EE5E62">
              <w:rPr>
                <w:szCs w:val="24"/>
              </w:rPr>
              <w:t>LV13HABA0551008461190</w:t>
            </w:r>
          </w:p>
        </w:tc>
      </w:tr>
      <w:tr w:rsidR="00BC177F" w14:paraId="4C0D71FC" w14:textId="77777777" w:rsidTr="00DF6076">
        <w:tc>
          <w:tcPr>
            <w:tcW w:w="4503" w:type="dxa"/>
            <w:tcBorders>
              <w:top w:val="dotted" w:sz="4" w:space="0" w:color="auto"/>
              <w:left w:val="dotted" w:sz="4" w:space="0" w:color="auto"/>
              <w:bottom w:val="dotted" w:sz="4" w:space="0" w:color="auto"/>
              <w:right w:val="dotted" w:sz="4" w:space="0" w:color="auto"/>
            </w:tcBorders>
            <w:hideMark/>
          </w:tcPr>
          <w:p w14:paraId="478D6D5B" w14:textId="00D65E92" w:rsidR="00BC177F" w:rsidRPr="00A75339" w:rsidRDefault="00BC177F" w:rsidP="00BC177F">
            <w:pPr>
              <w:ind w:right="-1"/>
              <w:rPr>
                <w:rFonts w:cs="Times New Roman"/>
                <w:szCs w:val="24"/>
              </w:rPr>
            </w:pPr>
            <w:r w:rsidRPr="0084532C">
              <w:rPr>
                <w:color w:val="000000" w:themeColor="text1"/>
                <w:szCs w:val="24"/>
              </w:rPr>
              <w:t xml:space="preserve">Tālr. </w:t>
            </w:r>
            <w:r>
              <w:rPr>
                <w:color w:val="000000" w:themeColor="text1"/>
                <w:szCs w:val="24"/>
              </w:rPr>
              <w:t>29220011</w:t>
            </w:r>
          </w:p>
        </w:tc>
        <w:tc>
          <w:tcPr>
            <w:tcW w:w="4677" w:type="dxa"/>
            <w:tcBorders>
              <w:top w:val="dotted" w:sz="4" w:space="0" w:color="auto"/>
              <w:left w:val="dotted" w:sz="4" w:space="0" w:color="auto"/>
              <w:bottom w:val="dotted" w:sz="4" w:space="0" w:color="auto"/>
              <w:right w:val="dotted" w:sz="4" w:space="0" w:color="auto"/>
            </w:tcBorders>
            <w:vAlign w:val="center"/>
            <w:hideMark/>
          </w:tcPr>
          <w:p w14:paraId="17A91168" w14:textId="20BEB5B6" w:rsidR="00BC177F" w:rsidRDefault="00E000D3" w:rsidP="00BC177F">
            <w:pPr>
              <w:ind w:right="-1"/>
              <w:rPr>
                <w:rFonts w:cs="Times New Roman"/>
                <w:szCs w:val="24"/>
                <w:lang w:val="en-US"/>
              </w:rPr>
            </w:pPr>
            <w:proofErr w:type="spellStart"/>
            <w:r>
              <w:rPr>
                <w:rFonts w:cs="Times New Roman"/>
                <w:szCs w:val="24"/>
                <w:lang w:val="en-US"/>
              </w:rPr>
              <w:t>Tālr</w:t>
            </w:r>
            <w:proofErr w:type="spellEnd"/>
            <w:r>
              <w:rPr>
                <w:rFonts w:cs="Times New Roman"/>
                <w:szCs w:val="24"/>
                <w:lang w:val="en-US"/>
              </w:rPr>
              <w:t xml:space="preserve">.: </w:t>
            </w:r>
            <w:r w:rsidRPr="00AC3FC1">
              <w:rPr>
                <w:szCs w:val="24"/>
              </w:rPr>
              <w:t>67522275</w:t>
            </w:r>
          </w:p>
        </w:tc>
      </w:tr>
      <w:tr w:rsidR="00B51F4B" w14:paraId="2B3C3F55" w14:textId="77777777" w:rsidTr="00E000D3">
        <w:tc>
          <w:tcPr>
            <w:tcW w:w="4503" w:type="dxa"/>
            <w:tcBorders>
              <w:top w:val="dotted" w:sz="4" w:space="0" w:color="auto"/>
              <w:left w:val="dotted" w:sz="4" w:space="0" w:color="auto"/>
              <w:bottom w:val="dotted" w:sz="4" w:space="0" w:color="auto"/>
              <w:right w:val="dotted" w:sz="4" w:space="0" w:color="auto"/>
            </w:tcBorders>
            <w:vAlign w:val="center"/>
            <w:hideMark/>
          </w:tcPr>
          <w:p w14:paraId="5D922FAA" w14:textId="77777777" w:rsidR="00B51F4B" w:rsidRDefault="00BC177F" w:rsidP="00BC177F">
            <w:pPr>
              <w:ind w:right="-1"/>
              <w:jc w:val="left"/>
              <w:rPr>
                <w:rFonts w:cs="Times New Roman"/>
                <w:szCs w:val="24"/>
                <w:lang w:val="en-US"/>
              </w:rPr>
            </w:pPr>
            <w:proofErr w:type="spellStart"/>
            <w:proofErr w:type="gramStart"/>
            <w:r>
              <w:rPr>
                <w:rFonts w:cs="Times New Roman"/>
                <w:szCs w:val="24"/>
                <w:lang w:val="en-US"/>
              </w:rPr>
              <w:t>R.Lācis</w:t>
            </w:r>
            <w:proofErr w:type="spellEnd"/>
            <w:proofErr w:type="gramEnd"/>
          </w:p>
          <w:p w14:paraId="3ADABB05" w14:textId="7F424A09" w:rsidR="00BC177F" w:rsidRDefault="00BC177F" w:rsidP="00BC177F">
            <w:pPr>
              <w:ind w:right="-1"/>
              <w:jc w:val="left"/>
              <w:rPr>
                <w:rFonts w:cs="Times New Roman"/>
                <w:szCs w:val="24"/>
                <w:lang w:val="en-US"/>
              </w:rPr>
            </w:pPr>
            <w:proofErr w:type="spellStart"/>
            <w:proofErr w:type="gramStart"/>
            <w:r>
              <w:rPr>
                <w:rFonts w:cs="Times New Roman"/>
                <w:szCs w:val="24"/>
                <w:lang w:val="en-US"/>
              </w:rPr>
              <w:t>E.Mencis</w:t>
            </w:r>
            <w:proofErr w:type="spellEnd"/>
            <w:proofErr w:type="gramEnd"/>
          </w:p>
        </w:tc>
        <w:tc>
          <w:tcPr>
            <w:tcW w:w="4677" w:type="dxa"/>
            <w:tcBorders>
              <w:top w:val="dotted" w:sz="4" w:space="0" w:color="auto"/>
              <w:left w:val="dotted" w:sz="4" w:space="0" w:color="auto"/>
              <w:bottom w:val="dotted" w:sz="4" w:space="0" w:color="auto"/>
              <w:right w:val="dotted" w:sz="4" w:space="0" w:color="auto"/>
            </w:tcBorders>
            <w:hideMark/>
          </w:tcPr>
          <w:p w14:paraId="74458CEC" w14:textId="26B5754D" w:rsidR="00B51F4B" w:rsidRDefault="00E000D3" w:rsidP="00E000D3">
            <w:pPr>
              <w:ind w:right="-1"/>
              <w:jc w:val="left"/>
              <w:rPr>
                <w:rFonts w:cs="Times New Roman"/>
                <w:bCs/>
                <w:szCs w:val="24"/>
                <w:lang w:val="en-US"/>
              </w:rPr>
            </w:pPr>
            <w:r>
              <w:rPr>
                <w:rFonts w:cs="Times New Roman"/>
                <w:bCs/>
                <w:szCs w:val="24"/>
                <w:lang w:val="en-US"/>
              </w:rPr>
              <w:t>Marita Rozevska</w:t>
            </w:r>
          </w:p>
        </w:tc>
      </w:tr>
    </w:tbl>
    <w:p w14:paraId="2CC4E250" w14:textId="596E7EE7" w:rsidR="002331BD" w:rsidRDefault="002331BD" w:rsidP="002331BD">
      <w:pPr>
        <w:ind w:right="-1"/>
        <w:rPr>
          <w:rFonts w:cs="Times New Roman"/>
          <w:szCs w:val="24"/>
        </w:rPr>
      </w:pPr>
    </w:p>
    <w:p w14:paraId="532D80D3" w14:textId="382DE9CC" w:rsidR="002331BD" w:rsidRDefault="002331BD" w:rsidP="00274CF8">
      <w:pPr>
        <w:ind w:right="-1"/>
        <w:jc w:val="center"/>
        <w:rPr>
          <w:rFonts w:cs="Times New Roman"/>
          <w:szCs w:val="24"/>
        </w:rPr>
      </w:pPr>
      <w:r>
        <w:rPr>
          <w:rFonts w:cs="Times New Roman"/>
          <w:szCs w:val="24"/>
        </w:rPr>
        <w:t>DOKUMENTS PARAKSTĪTS ELEKTRONISKI AR DROŠU ELEKTRONISKO PARAKSTU UN SATUR LAIKA ZĪMOGU</w:t>
      </w:r>
    </w:p>
    <w:p w14:paraId="35022E7F" w14:textId="77777777" w:rsidR="009F6BC3" w:rsidRDefault="009F6BC3"/>
    <w:sectPr w:rsidR="009F6BC3" w:rsidSect="00E000D3">
      <w:footerReference w:type="default" r:id="rId13"/>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0B988" w14:textId="77777777" w:rsidR="00F749C9" w:rsidRDefault="00F749C9" w:rsidP="002331BD">
      <w:pPr>
        <w:spacing w:after="0" w:line="240" w:lineRule="auto"/>
      </w:pPr>
      <w:r>
        <w:separator/>
      </w:r>
    </w:p>
  </w:endnote>
  <w:endnote w:type="continuationSeparator" w:id="0">
    <w:p w14:paraId="4D4A84C7" w14:textId="77777777" w:rsidR="00F749C9" w:rsidRDefault="00F749C9" w:rsidP="0023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852311"/>
      <w:docPartObj>
        <w:docPartGallery w:val="Page Numbers (Bottom of Page)"/>
        <w:docPartUnique/>
      </w:docPartObj>
    </w:sdtPr>
    <w:sdtEndPr/>
    <w:sdtContent>
      <w:p w14:paraId="2C7AACF6" w14:textId="73EE04AC" w:rsidR="002331BD" w:rsidRDefault="002331BD">
        <w:pPr>
          <w:pStyle w:val="Footer"/>
          <w:jc w:val="center"/>
        </w:pPr>
        <w:r>
          <w:fldChar w:fldCharType="begin"/>
        </w:r>
        <w:r>
          <w:instrText>PAGE   \* MERGEFORMAT</w:instrText>
        </w:r>
        <w:r>
          <w:fldChar w:fldCharType="separate"/>
        </w:r>
        <w:r w:rsidR="00553702">
          <w:rPr>
            <w:noProof/>
          </w:rPr>
          <w:t>1</w:t>
        </w:r>
        <w:r>
          <w:fldChar w:fldCharType="end"/>
        </w:r>
      </w:p>
    </w:sdtContent>
  </w:sdt>
  <w:p w14:paraId="1F89AE90" w14:textId="77777777" w:rsidR="002331BD" w:rsidRDefault="00233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DD5BD" w14:textId="77777777" w:rsidR="00F749C9" w:rsidRDefault="00F749C9" w:rsidP="002331BD">
      <w:pPr>
        <w:spacing w:after="0" w:line="240" w:lineRule="auto"/>
      </w:pPr>
      <w:r>
        <w:separator/>
      </w:r>
    </w:p>
  </w:footnote>
  <w:footnote w:type="continuationSeparator" w:id="0">
    <w:p w14:paraId="274C3F7F" w14:textId="77777777" w:rsidR="00F749C9" w:rsidRDefault="00F749C9" w:rsidP="00233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0F23D1"/>
    <w:multiLevelType w:val="multilevel"/>
    <w:tmpl w:val="CAE0A3DC"/>
    <w:lvl w:ilvl="0">
      <w:start w:val="1"/>
      <w:numFmt w:val="decimal"/>
      <w:pStyle w:val="Level1"/>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pStyle w:val="Level1"/>
      <w:lvlText w:val="%1.%2"/>
      <w:lvlJc w:val="left"/>
      <w:pPr>
        <w:tabs>
          <w:tab w:val="num" w:pos="792"/>
        </w:tabs>
        <w:ind w:left="403" w:hanging="403"/>
      </w:pPr>
      <w:rPr>
        <w:rFonts w:ascii="Times New Roman" w:hAnsi="Times New Roman" w:cs="Times New Roman" w:hint="default"/>
        <w:b/>
        <w:i w:val="0"/>
        <w:sz w:val="18"/>
      </w:rPr>
    </w:lvl>
    <w:lvl w:ilvl="2">
      <w:start w:val="1"/>
      <w:numFmt w:val="lowerLetter"/>
      <w:lvlText w:val="(%3)"/>
      <w:lvlJc w:val="left"/>
      <w:pPr>
        <w:tabs>
          <w:tab w:val="num" w:pos="1195"/>
        </w:tabs>
        <w:ind w:left="1195" w:hanging="403"/>
      </w:pPr>
      <w:rPr>
        <w:rFonts w:ascii="Times New Roman" w:hAnsi="Times New Roman" w:cs="Times New Roman" w:hint="default"/>
        <w:b/>
        <w:i w:val="0"/>
        <w:sz w:val="18"/>
      </w:rPr>
    </w:lvl>
    <w:lvl w:ilvl="3">
      <w:start w:val="1"/>
      <w:numFmt w:val="lowerRoman"/>
      <w:lvlText w:val="(%4)"/>
      <w:lvlJc w:val="left"/>
      <w:pPr>
        <w:tabs>
          <w:tab w:val="num" w:pos="2722"/>
        </w:tabs>
        <w:ind w:left="2722" w:hanging="681"/>
      </w:pPr>
      <w:rPr>
        <w:rFonts w:cs="Times New Roman"/>
      </w:rPr>
    </w:lvl>
    <w:lvl w:ilvl="4">
      <w:start w:val="1"/>
      <w:numFmt w:val="lowerLetter"/>
      <w:lvlText w:val="(%5)"/>
      <w:lvlJc w:val="left"/>
      <w:pPr>
        <w:tabs>
          <w:tab w:val="num" w:pos="3289"/>
        </w:tabs>
        <w:ind w:left="3289" w:hanging="567"/>
      </w:pPr>
      <w:rPr>
        <w:rFonts w:cs="Times New Roman"/>
      </w:rPr>
    </w:lvl>
    <w:lvl w:ilvl="5">
      <w:start w:val="1"/>
      <w:numFmt w:val="upperRoman"/>
      <w:lvlText w:val="(%6)"/>
      <w:lvlJc w:val="left"/>
      <w:pPr>
        <w:tabs>
          <w:tab w:val="num" w:pos="3969"/>
        </w:tabs>
        <w:ind w:left="3969" w:hanging="680"/>
      </w:pPr>
      <w:rPr>
        <w:rFonts w:cs="Times New Roman"/>
      </w:rPr>
    </w:lvl>
    <w:lvl w:ilvl="6">
      <w:start w:val="1"/>
      <w:numFmt w:val="none"/>
      <w:lvlText w:val=""/>
      <w:lvlJc w:val="left"/>
      <w:pPr>
        <w:tabs>
          <w:tab w:val="num" w:pos="3969"/>
        </w:tabs>
        <w:ind w:left="3969" w:hanging="680"/>
      </w:pPr>
      <w:rPr>
        <w:rFonts w:cs="Times New Roman"/>
      </w:rPr>
    </w:lvl>
    <w:lvl w:ilvl="7">
      <w:start w:val="1"/>
      <w:numFmt w:val="none"/>
      <w:lvlText w:val=""/>
      <w:lvlJc w:val="left"/>
      <w:pPr>
        <w:tabs>
          <w:tab w:val="num" w:pos="3969"/>
        </w:tabs>
        <w:ind w:left="3969" w:hanging="680"/>
      </w:pPr>
      <w:rPr>
        <w:rFonts w:cs="Times New Roman"/>
      </w:rPr>
    </w:lvl>
    <w:lvl w:ilvl="8">
      <w:start w:val="1"/>
      <w:numFmt w:val="none"/>
      <w:lvlText w:val=""/>
      <w:lvlJc w:val="left"/>
      <w:pPr>
        <w:tabs>
          <w:tab w:val="num" w:pos="3969"/>
        </w:tabs>
        <w:ind w:left="3969" w:hanging="680"/>
      </w:pPr>
      <w:rPr>
        <w:rFonts w:cs="Times New Roman"/>
      </w:rPr>
    </w:lvl>
  </w:abstractNum>
  <w:abstractNum w:abstractNumId="1" w15:restartNumberingAfterBreak="0">
    <w:nsid w:val="61040FD7"/>
    <w:multiLevelType w:val="multilevel"/>
    <w:tmpl w:val="7F74F822"/>
    <w:lvl w:ilvl="0">
      <w:start w:val="1"/>
      <w:numFmt w:val="decimal"/>
      <w:lvlText w:val="%1."/>
      <w:lvlJc w:val="left"/>
      <w:pPr>
        <w:tabs>
          <w:tab w:val="num" w:pos="540"/>
        </w:tabs>
        <w:ind w:left="540" w:hanging="540"/>
      </w:pPr>
      <w:rPr>
        <w:b/>
      </w:rPr>
    </w:lvl>
    <w:lvl w:ilvl="1">
      <w:start w:val="1"/>
      <w:numFmt w:val="decimal"/>
      <w:lvlText w:val="%1.%2."/>
      <w:lvlJc w:val="left"/>
      <w:pPr>
        <w:tabs>
          <w:tab w:val="num" w:pos="540"/>
        </w:tabs>
        <w:ind w:left="540" w:hanging="540"/>
      </w:pPr>
      <w:rPr>
        <w:b w:val="0"/>
        <w:strike w:val="0"/>
        <w:dstrike w:val="0"/>
        <w:u w:val="none"/>
        <w:effect w:val="none"/>
      </w:rPr>
    </w:lvl>
    <w:lvl w:ilvl="2">
      <w:start w:val="1"/>
      <w:numFmt w:val="decimal"/>
      <w:lvlText w:val="%1.%2.%3."/>
      <w:lvlJc w:val="left"/>
      <w:pPr>
        <w:tabs>
          <w:tab w:val="num" w:pos="1003"/>
        </w:tabs>
        <w:ind w:left="1003" w:hanging="720"/>
      </w:pPr>
      <w:rPr>
        <w:color w:val="auto"/>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1BD"/>
    <w:rsid w:val="000323CC"/>
    <w:rsid w:val="0006387C"/>
    <w:rsid w:val="000E0AE4"/>
    <w:rsid w:val="00113B0A"/>
    <w:rsid w:val="00135AE6"/>
    <w:rsid w:val="00177C49"/>
    <w:rsid w:val="002331BD"/>
    <w:rsid w:val="00274CF8"/>
    <w:rsid w:val="00283CDC"/>
    <w:rsid w:val="003E19F1"/>
    <w:rsid w:val="003F4BD4"/>
    <w:rsid w:val="003F62F2"/>
    <w:rsid w:val="00553702"/>
    <w:rsid w:val="00592A78"/>
    <w:rsid w:val="005E304B"/>
    <w:rsid w:val="006122D9"/>
    <w:rsid w:val="00725B86"/>
    <w:rsid w:val="007536BD"/>
    <w:rsid w:val="007E0306"/>
    <w:rsid w:val="008C55F3"/>
    <w:rsid w:val="00980A53"/>
    <w:rsid w:val="009F0DA9"/>
    <w:rsid w:val="009F6BC3"/>
    <w:rsid w:val="00A04C50"/>
    <w:rsid w:val="00A25175"/>
    <w:rsid w:val="00A61F4C"/>
    <w:rsid w:val="00A73251"/>
    <w:rsid w:val="00A75339"/>
    <w:rsid w:val="00A82E4B"/>
    <w:rsid w:val="00A86FBE"/>
    <w:rsid w:val="00A91D9E"/>
    <w:rsid w:val="00B37865"/>
    <w:rsid w:val="00B51F4B"/>
    <w:rsid w:val="00B62F17"/>
    <w:rsid w:val="00BC177F"/>
    <w:rsid w:val="00BF382C"/>
    <w:rsid w:val="00CA63A6"/>
    <w:rsid w:val="00D14D7E"/>
    <w:rsid w:val="00E000D3"/>
    <w:rsid w:val="00E76ADE"/>
    <w:rsid w:val="00E81289"/>
    <w:rsid w:val="00EB12B4"/>
    <w:rsid w:val="00EF4A91"/>
    <w:rsid w:val="00F150F1"/>
    <w:rsid w:val="00F5434A"/>
    <w:rsid w:val="00F749C9"/>
    <w:rsid w:val="00FA4929"/>
    <w:rsid w:val="00FD0A96"/>
    <w:rsid w:val="00FD6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3E021"/>
  <w15:chartTrackingRefBased/>
  <w15:docId w15:val="{B0F60DEC-4F43-4B44-8252-05393212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1BD"/>
    <w:pPr>
      <w:spacing w:after="200" w:line="276" w:lineRule="auto"/>
      <w:jc w:val="both"/>
    </w:pPr>
    <w:rPr>
      <w:rFonts w:ascii="Times New Roman" w:eastAsia="Calibri" w:hAnsi="Times New Roman" w:cs="Arial"/>
      <w:kern w:val="0"/>
      <w:sz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31BD"/>
    <w:rPr>
      <w:color w:val="0000FF"/>
      <w:u w:val="single"/>
    </w:rPr>
  </w:style>
  <w:style w:type="character" w:customStyle="1" w:styleId="ListParagraphChar">
    <w:name w:val="List Paragraph Char"/>
    <w:aliases w:val="2 Char,Normal bullet 2 Char,Bullet list Char,Saistīto dokumentu saraksts Char,Syle 1 Char,Numurets Char,H&amp;P List Paragraph Char,Strip Char,Table of contents numbered Char,Citation List Char,CV Bullet 3 Char,Graphic Char,Ha Char"/>
    <w:link w:val="ListParagraph"/>
    <w:uiPriority w:val="34"/>
    <w:qFormat/>
    <w:locked/>
    <w:rsid w:val="002331BD"/>
    <w:rPr>
      <w:rFonts w:ascii="Times New Roman" w:eastAsia="Calibri" w:hAnsi="Times New Roman" w:cs="Times New Roman"/>
      <w:szCs w:val="24"/>
      <w:lang w:val="lv-LV" w:eastAsia="lv-LV"/>
    </w:rPr>
  </w:style>
  <w:style w:type="paragraph" w:styleId="ListParagraph">
    <w:name w:val="List Paragraph"/>
    <w:aliases w:val="2,Normal bullet 2,Bullet list,Saistīto dokumentu saraksts,Syle 1,Numurets,H&amp;P List Paragraph,Strip,Table of contents numbered,Citation List,CV Bullet 3,Graphic,ADB paragraph numbering,Resume Title,heading 4,Ha,Bullets1,PPS_Bullet"/>
    <w:basedOn w:val="Normal"/>
    <w:link w:val="ListParagraphChar"/>
    <w:uiPriority w:val="34"/>
    <w:qFormat/>
    <w:rsid w:val="002331BD"/>
    <w:pPr>
      <w:widowControl w:val="0"/>
      <w:adjustRightInd w:val="0"/>
      <w:spacing w:after="0" w:line="240" w:lineRule="auto"/>
      <w:ind w:left="720"/>
    </w:pPr>
    <w:rPr>
      <w:rFonts w:cs="Times New Roman"/>
      <w:kern w:val="2"/>
      <w:sz w:val="22"/>
      <w:szCs w:val="24"/>
      <w:lang w:eastAsia="lv-LV"/>
      <w14:ligatures w14:val="standardContextual"/>
    </w:rPr>
  </w:style>
  <w:style w:type="paragraph" w:customStyle="1" w:styleId="Level1">
    <w:name w:val="Level 1"/>
    <w:basedOn w:val="Normal"/>
    <w:rsid w:val="002331BD"/>
    <w:pPr>
      <w:numPr>
        <w:ilvl w:val="1"/>
        <w:numId w:val="1"/>
      </w:numPr>
      <w:tabs>
        <w:tab w:val="num" w:pos="403"/>
      </w:tabs>
      <w:spacing w:after="0" w:line="240" w:lineRule="auto"/>
      <w:jc w:val="left"/>
    </w:pPr>
    <w:rPr>
      <w:rFonts w:eastAsia="Times New Roman" w:cs="Times New Roman"/>
      <w:szCs w:val="24"/>
    </w:rPr>
  </w:style>
  <w:style w:type="character" w:customStyle="1" w:styleId="naisfChar">
    <w:name w:val="naisf Char"/>
    <w:link w:val="naisf"/>
    <w:locked/>
    <w:rsid w:val="002331BD"/>
    <w:rPr>
      <w:rFonts w:ascii="Times New Roman" w:eastAsia="Times New Roman" w:hAnsi="Times New Roman" w:cs="Times New Roman"/>
      <w:sz w:val="24"/>
      <w:szCs w:val="24"/>
      <w:lang w:val="en-GB"/>
    </w:rPr>
  </w:style>
  <w:style w:type="paragraph" w:customStyle="1" w:styleId="naisf">
    <w:name w:val="naisf"/>
    <w:basedOn w:val="Normal"/>
    <w:link w:val="naisfChar"/>
    <w:rsid w:val="002331BD"/>
    <w:pPr>
      <w:suppressAutoHyphens/>
      <w:autoSpaceDN w:val="0"/>
      <w:spacing w:before="100" w:after="100" w:line="240" w:lineRule="auto"/>
    </w:pPr>
    <w:rPr>
      <w:rFonts w:eastAsia="Times New Roman" w:cs="Times New Roman"/>
      <w:kern w:val="2"/>
      <w:szCs w:val="24"/>
      <w:lang w:val="en-GB"/>
      <w14:ligatures w14:val="standardContextual"/>
    </w:rPr>
  </w:style>
  <w:style w:type="table" w:styleId="TableGrid">
    <w:name w:val="Table Grid"/>
    <w:basedOn w:val="TableNormal"/>
    <w:uiPriority w:val="39"/>
    <w:rsid w:val="002331B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3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1BD"/>
    <w:rPr>
      <w:rFonts w:ascii="Times New Roman" w:eastAsia="Calibri" w:hAnsi="Times New Roman" w:cs="Arial"/>
      <w:kern w:val="0"/>
      <w:sz w:val="24"/>
      <w:lang w:val="lv-LV"/>
      <w14:ligatures w14:val="none"/>
    </w:rPr>
  </w:style>
  <w:style w:type="paragraph" w:styleId="Footer">
    <w:name w:val="footer"/>
    <w:basedOn w:val="Normal"/>
    <w:link w:val="FooterChar"/>
    <w:uiPriority w:val="99"/>
    <w:unhideWhenUsed/>
    <w:rsid w:val="00233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1BD"/>
    <w:rPr>
      <w:rFonts w:ascii="Times New Roman" w:eastAsia="Calibri" w:hAnsi="Times New Roman" w:cs="Arial"/>
      <w:kern w:val="0"/>
      <w:sz w:val="24"/>
      <w:lang w:val="lv-LV"/>
      <w14:ligatures w14:val="none"/>
    </w:rPr>
  </w:style>
  <w:style w:type="paragraph" w:styleId="Revision">
    <w:name w:val="Revision"/>
    <w:hidden/>
    <w:uiPriority w:val="99"/>
    <w:semiHidden/>
    <w:rsid w:val="00A61F4C"/>
    <w:pPr>
      <w:spacing w:after="0" w:line="240" w:lineRule="auto"/>
    </w:pPr>
    <w:rPr>
      <w:rFonts w:ascii="Times New Roman" w:eastAsia="Calibri" w:hAnsi="Times New Roman" w:cs="Arial"/>
      <w:kern w:val="0"/>
      <w:sz w:val="24"/>
      <w:lang w:val="lv-LV"/>
      <w14:ligatures w14:val="none"/>
    </w:rPr>
  </w:style>
  <w:style w:type="character" w:styleId="UnresolvedMention">
    <w:name w:val="Unresolved Mention"/>
    <w:basedOn w:val="DefaultParagraphFont"/>
    <w:uiPriority w:val="99"/>
    <w:semiHidden/>
    <w:unhideWhenUsed/>
    <w:rsid w:val="00BC1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ekavasnami.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seliba.pardosana@balt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mikelsone@balt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iva@kekavasnami.lv" TargetMode="External"/><Relationship Id="rId4" Type="http://schemas.openxmlformats.org/officeDocument/2006/relationships/settings" Target="settings.xml"/><Relationship Id="rId9" Type="http://schemas.openxmlformats.org/officeDocument/2006/relationships/hyperlink" Target="http://www.balt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AC4D7-8D17-408F-9595-DE730B4D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11530</Words>
  <Characters>6573</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 un padotībā esošās iestādes</Company>
  <LinksUpToDate>false</LinksUpToDate>
  <CharactersWithSpaces>18067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Auniņa</dc:creator>
  <cp:keywords/>
  <dc:description/>
  <cp:lastModifiedBy>Marita Rozevska</cp:lastModifiedBy>
  <cp:revision>2</cp:revision>
  <dcterms:created xsi:type="dcterms:W3CDTF">2025-01-02T11:45:00Z</dcterms:created>
  <dcterms:modified xsi:type="dcterms:W3CDTF">2025-01-02T11:45:00Z</dcterms:modified>
</cp:coreProperties>
</file>