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3B36" w14:textId="77777777" w:rsidR="00975BB1" w:rsidRDefault="00975BB1" w:rsidP="00975BB1">
      <w:pPr>
        <w:pStyle w:val="Heading1"/>
        <w:keepNext w:val="0"/>
        <w:numPr>
          <w:ilvl w:val="0"/>
          <w:numId w:val="0"/>
        </w:numPr>
        <w:rPr>
          <w:rFonts w:ascii="Times New Roman" w:hAnsi="Times New Roman"/>
          <w:szCs w:val="24"/>
        </w:rPr>
      </w:pPr>
      <w:bookmarkStart w:id="0" w:name="_Toc337475898"/>
    </w:p>
    <w:p w14:paraId="31C76C85" w14:textId="77777777" w:rsidR="00975BB1" w:rsidRDefault="00975BB1" w:rsidP="00975BB1">
      <w:pPr>
        <w:pStyle w:val="Heading1"/>
        <w:keepNext w:val="0"/>
        <w:numPr>
          <w:ilvl w:val="0"/>
          <w:numId w:val="0"/>
        </w:numPr>
        <w:rPr>
          <w:rFonts w:ascii="Times New Roman" w:hAnsi="Times New Roman"/>
          <w:szCs w:val="24"/>
        </w:rPr>
      </w:pPr>
      <w:bookmarkStart w:id="1" w:name="_Toc513108526"/>
      <w:bookmarkStart w:id="2" w:name="_Toc36565642"/>
      <w:r w:rsidRPr="003629C0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EHNISKĀ SPECIFIKĀCIJA</w:t>
      </w:r>
      <w:bookmarkEnd w:id="0"/>
      <w:bookmarkEnd w:id="1"/>
      <w:r>
        <w:rPr>
          <w:rFonts w:ascii="Times New Roman" w:hAnsi="Times New Roman"/>
          <w:szCs w:val="24"/>
        </w:rPr>
        <w:t>-TEHNISKAIS PIEDĀVĀJUMS</w:t>
      </w:r>
      <w:bookmarkEnd w:id="2"/>
      <w:r w:rsidRPr="003629C0">
        <w:rPr>
          <w:rFonts w:ascii="Times New Roman" w:hAnsi="Times New Roman"/>
          <w:szCs w:val="24"/>
        </w:rPr>
        <w:t xml:space="preserve"> </w:t>
      </w:r>
    </w:p>
    <w:p w14:paraId="3BA16191" w14:textId="64D2B1A0" w:rsidR="00421E11" w:rsidRPr="00421E11" w:rsidRDefault="00421E11" w:rsidP="00421E11">
      <w:pPr>
        <w:jc w:val="center"/>
        <w:rPr>
          <w:sz w:val="24"/>
          <w:szCs w:val="24"/>
        </w:rPr>
      </w:pPr>
      <w:r w:rsidRPr="00421E11">
        <w:rPr>
          <w:sz w:val="24"/>
          <w:szCs w:val="24"/>
        </w:rPr>
        <w:t>"</w:t>
      </w:r>
      <w:bookmarkStart w:id="3" w:name="_Hlk195432464"/>
      <w:r w:rsidRPr="00421E11">
        <w:rPr>
          <w:b/>
          <w:bCs/>
          <w:sz w:val="24"/>
          <w:szCs w:val="24"/>
        </w:rPr>
        <w:t>Lietot</w:t>
      </w:r>
      <w:r w:rsidRPr="00421E11">
        <w:rPr>
          <w:b/>
          <w:bCs/>
          <w:sz w:val="24"/>
          <w:szCs w:val="24"/>
        </w:rPr>
        <w:t>a</w:t>
      </w:r>
      <w:r w:rsidRPr="00421E11">
        <w:rPr>
          <w:b/>
          <w:bCs/>
          <w:sz w:val="24"/>
          <w:szCs w:val="24"/>
        </w:rPr>
        <w:t xml:space="preserve"> </w:t>
      </w:r>
      <w:proofErr w:type="spellStart"/>
      <w:r w:rsidRPr="00421E11">
        <w:rPr>
          <w:b/>
          <w:bCs/>
          <w:sz w:val="24"/>
          <w:szCs w:val="24"/>
        </w:rPr>
        <w:t>autogreider</w:t>
      </w:r>
      <w:r w:rsidRPr="00421E11">
        <w:rPr>
          <w:b/>
          <w:bCs/>
          <w:sz w:val="24"/>
          <w:szCs w:val="24"/>
        </w:rPr>
        <w:t>a</w:t>
      </w:r>
      <w:proofErr w:type="spellEnd"/>
      <w:r w:rsidRPr="00421E11">
        <w:rPr>
          <w:b/>
          <w:bCs/>
          <w:sz w:val="24"/>
          <w:szCs w:val="24"/>
        </w:rPr>
        <w:t xml:space="preserve"> iegāde</w:t>
      </w:r>
      <w:bookmarkEnd w:id="3"/>
      <w:r w:rsidRPr="00421E11">
        <w:rPr>
          <w:sz w:val="24"/>
          <w:szCs w:val="24"/>
        </w:rPr>
        <w:t>"</w:t>
      </w:r>
    </w:p>
    <w:p w14:paraId="18051B42" w14:textId="77777777" w:rsidR="00421E11" w:rsidRPr="00421E11" w:rsidRDefault="00421E11" w:rsidP="00421E11"/>
    <w:p w14:paraId="4A9B055B" w14:textId="77777777" w:rsidR="00975BB1" w:rsidRPr="008E7FF2" w:rsidRDefault="00975BB1" w:rsidP="00975BB1"/>
    <w:p w14:paraId="38294222" w14:textId="77777777" w:rsidR="00975BB1" w:rsidRDefault="00975BB1" w:rsidP="00975BB1">
      <w:pPr>
        <w:numPr>
          <w:ilvl w:val="0"/>
          <w:numId w:val="2"/>
        </w:numPr>
        <w:rPr>
          <w:b/>
          <w:sz w:val="22"/>
          <w:szCs w:val="22"/>
        </w:rPr>
      </w:pPr>
      <w:r w:rsidRPr="00FA0014">
        <w:rPr>
          <w:b/>
          <w:sz w:val="22"/>
          <w:szCs w:val="22"/>
        </w:rPr>
        <w:t xml:space="preserve">VISPĀRĪGĀS PRASĪBAS </w:t>
      </w:r>
    </w:p>
    <w:p w14:paraId="21DAF688" w14:textId="77777777" w:rsidR="00975BB1" w:rsidRPr="00FA0014" w:rsidRDefault="00975BB1" w:rsidP="00975BB1">
      <w:pPr>
        <w:ind w:left="1080"/>
        <w:rPr>
          <w:b/>
          <w:sz w:val="22"/>
          <w:szCs w:val="2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95"/>
        <w:gridCol w:w="4235"/>
      </w:tblGrid>
      <w:tr w:rsidR="00975BB1" w:rsidRPr="003A03E4" w14:paraId="74C07E58" w14:textId="77777777" w:rsidTr="00475E8D">
        <w:trPr>
          <w:jc w:val="center"/>
        </w:trPr>
        <w:tc>
          <w:tcPr>
            <w:tcW w:w="959" w:type="dxa"/>
            <w:shd w:val="clear" w:color="auto" w:fill="D9D9D9"/>
          </w:tcPr>
          <w:p w14:paraId="683093A0" w14:textId="77777777" w:rsidR="00975BB1" w:rsidRPr="003A03E4" w:rsidRDefault="00975BB1" w:rsidP="00475E8D">
            <w:pPr>
              <w:pStyle w:val="ListParagraph"/>
              <w:spacing w:line="259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proofErr w:type="spellStart"/>
            <w:r w:rsidRPr="003A03E4">
              <w:rPr>
                <w:b/>
                <w:sz w:val="22"/>
                <w:szCs w:val="22"/>
              </w:rPr>
              <w:t>Nr.p.k</w:t>
            </w:r>
            <w:proofErr w:type="spellEnd"/>
            <w:r w:rsidRPr="003A03E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95" w:type="dxa"/>
            <w:shd w:val="clear" w:color="auto" w:fill="D9D9D9"/>
          </w:tcPr>
          <w:p w14:paraId="2A9C4142" w14:textId="77777777" w:rsidR="00975BB1" w:rsidRPr="003A03E4" w:rsidRDefault="00975BB1" w:rsidP="00475E8D">
            <w:pPr>
              <w:pStyle w:val="ListParagraph"/>
              <w:spacing w:line="259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3A03E4">
              <w:rPr>
                <w:b/>
                <w:sz w:val="22"/>
                <w:szCs w:val="22"/>
              </w:rPr>
              <w:t>Pasūtītāja prasības</w:t>
            </w:r>
          </w:p>
        </w:tc>
        <w:tc>
          <w:tcPr>
            <w:tcW w:w="4235" w:type="dxa"/>
            <w:shd w:val="clear" w:color="auto" w:fill="D9D9D9"/>
          </w:tcPr>
          <w:p w14:paraId="47805C8A" w14:textId="77777777" w:rsidR="00975BB1" w:rsidRPr="003A03E4" w:rsidRDefault="00975BB1" w:rsidP="00475E8D">
            <w:pPr>
              <w:pStyle w:val="ListParagraph"/>
              <w:spacing w:line="259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3A03E4">
              <w:rPr>
                <w:b/>
                <w:sz w:val="22"/>
                <w:szCs w:val="22"/>
              </w:rPr>
              <w:t xml:space="preserve">Pretendenta piedāvājums </w:t>
            </w:r>
          </w:p>
          <w:p w14:paraId="226AF2A0" w14:textId="77777777" w:rsidR="00975BB1" w:rsidRPr="003A03E4" w:rsidRDefault="00975BB1" w:rsidP="00475E8D">
            <w:pPr>
              <w:pStyle w:val="ListParagraph"/>
              <w:spacing w:line="259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3A03E4">
              <w:rPr>
                <w:b/>
                <w:sz w:val="22"/>
                <w:szCs w:val="22"/>
              </w:rPr>
              <w:t>(norāda atbilstību ar</w:t>
            </w:r>
          </w:p>
          <w:p w14:paraId="7BEAAB74" w14:textId="77777777" w:rsidR="00975BB1" w:rsidRPr="003A03E4" w:rsidRDefault="00975BB1" w:rsidP="00475E8D">
            <w:pPr>
              <w:pStyle w:val="ListParagraph"/>
              <w:spacing w:line="259" w:lineRule="auto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3A03E4">
              <w:rPr>
                <w:b/>
                <w:sz w:val="22"/>
                <w:szCs w:val="22"/>
              </w:rPr>
              <w:t xml:space="preserve"> APLIECINĀM/NODROŠINĀM)</w:t>
            </w:r>
          </w:p>
        </w:tc>
      </w:tr>
      <w:tr w:rsidR="00975BB1" w:rsidRPr="003A03E4" w14:paraId="64F962E0" w14:textId="77777777" w:rsidTr="00475E8D">
        <w:trPr>
          <w:jc w:val="center"/>
        </w:trPr>
        <w:tc>
          <w:tcPr>
            <w:tcW w:w="959" w:type="dxa"/>
            <w:shd w:val="clear" w:color="auto" w:fill="auto"/>
          </w:tcPr>
          <w:p w14:paraId="17BBE3E4" w14:textId="77777777" w:rsidR="00975BB1" w:rsidRPr="003A03E4" w:rsidRDefault="00975BB1" w:rsidP="00975BB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695" w:type="dxa"/>
            <w:shd w:val="clear" w:color="auto" w:fill="auto"/>
          </w:tcPr>
          <w:p w14:paraId="1E22674A" w14:textId="77777777" w:rsidR="00975BB1" w:rsidRPr="003A03E4" w:rsidRDefault="00975BB1" w:rsidP="00475E8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3A03E4">
              <w:rPr>
                <w:sz w:val="22"/>
                <w:szCs w:val="22"/>
              </w:rPr>
              <w:t>Autogreiderim</w:t>
            </w:r>
            <w:proofErr w:type="spellEnd"/>
            <w:r w:rsidRPr="003A03E4">
              <w:rPr>
                <w:sz w:val="22"/>
                <w:szCs w:val="22"/>
              </w:rPr>
              <w:t xml:space="preserve"> jābūt pilnībā aprīkotam, lai atbilstoši normatīvo aktu prasībām nodrošinātu </w:t>
            </w:r>
            <w:proofErr w:type="spellStart"/>
            <w:r w:rsidRPr="003A03E4">
              <w:rPr>
                <w:sz w:val="22"/>
                <w:szCs w:val="22"/>
              </w:rPr>
              <w:t>autogreidera</w:t>
            </w:r>
            <w:proofErr w:type="spellEnd"/>
            <w:r w:rsidRPr="003A03E4">
              <w:rPr>
                <w:sz w:val="22"/>
                <w:szCs w:val="22"/>
              </w:rPr>
              <w:t xml:space="preserve"> dalību Latvijas Republikas ceļu satiksmē.</w:t>
            </w:r>
          </w:p>
        </w:tc>
        <w:tc>
          <w:tcPr>
            <w:tcW w:w="4235" w:type="dxa"/>
            <w:shd w:val="clear" w:color="auto" w:fill="auto"/>
          </w:tcPr>
          <w:p w14:paraId="28E143F9" w14:textId="77777777" w:rsidR="00975BB1" w:rsidRPr="003A03E4" w:rsidRDefault="00975BB1" w:rsidP="00475E8D">
            <w:pPr>
              <w:pStyle w:val="ListParagraph"/>
              <w:spacing w:after="160" w:line="259" w:lineRule="auto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975BB1" w:rsidRPr="003A03E4" w14:paraId="5F76E1EE" w14:textId="77777777" w:rsidTr="00475E8D">
        <w:trPr>
          <w:jc w:val="center"/>
        </w:trPr>
        <w:tc>
          <w:tcPr>
            <w:tcW w:w="959" w:type="dxa"/>
            <w:shd w:val="clear" w:color="auto" w:fill="auto"/>
          </w:tcPr>
          <w:p w14:paraId="4E5306C9" w14:textId="77777777" w:rsidR="00975BB1" w:rsidRPr="003A03E4" w:rsidRDefault="00975BB1" w:rsidP="00975BB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695" w:type="dxa"/>
            <w:shd w:val="clear" w:color="auto" w:fill="auto"/>
          </w:tcPr>
          <w:p w14:paraId="62383DEF" w14:textId="788DD0B3" w:rsidR="00975BB1" w:rsidRPr="003A03E4" w:rsidRDefault="00975BB1" w:rsidP="00475E8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Pretendentam jānodrošina Pasūtītājam iespēja </w:t>
            </w:r>
            <w:r>
              <w:rPr>
                <w:sz w:val="22"/>
                <w:szCs w:val="22"/>
              </w:rPr>
              <w:t>Baltijas valstu</w:t>
            </w:r>
            <w:r w:rsidRPr="003A03E4">
              <w:rPr>
                <w:sz w:val="22"/>
                <w:szCs w:val="22"/>
              </w:rPr>
              <w:t xml:space="preserve"> teritorijā</w:t>
            </w:r>
            <w:r>
              <w:rPr>
                <w:sz w:val="22"/>
                <w:szCs w:val="22"/>
              </w:rPr>
              <w:t xml:space="preserve"> (Latvijas, Lietuva, Igaunija) vai Polijas teritorijā, bet ne tālāk kā </w:t>
            </w:r>
            <w:r w:rsidR="007906E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km attālumā </w:t>
            </w:r>
            <w:r w:rsidR="007906E7">
              <w:rPr>
                <w:sz w:val="22"/>
                <w:szCs w:val="22"/>
              </w:rPr>
              <w:t xml:space="preserve">no PSIA “Garkalnes </w:t>
            </w:r>
            <w:proofErr w:type="spellStart"/>
            <w:r w:rsidR="007906E7">
              <w:rPr>
                <w:sz w:val="22"/>
                <w:szCs w:val="22"/>
              </w:rPr>
              <w:t>komunālservisa</w:t>
            </w:r>
            <w:proofErr w:type="spellEnd"/>
            <w:r w:rsidR="007906E7">
              <w:rPr>
                <w:sz w:val="22"/>
                <w:szCs w:val="22"/>
              </w:rPr>
              <w:t>” Vidzemes šosejas 1D, Garkalnē, Garkalnes pagastā, Ropažu novadā</w:t>
            </w:r>
            <w:r>
              <w:rPr>
                <w:sz w:val="22"/>
                <w:szCs w:val="22"/>
              </w:rPr>
              <w:t xml:space="preserve">, </w:t>
            </w:r>
            <w:r w:rsidRPr="003A03E4">
              <w:rPr>
                <w:sz w:val="22"/>
                <w:szCs w:val="22"/>
              </w:rPr>
              <w:t xml:space="preserve"> apskatīt un izmēģināt </w:t>
            </w:r>
            <w:proofErr w:type="spellStart"/>
            <w:r w:rsidRPr="003A03E4">
              <w:rPr>
                <w:sz w:val="22"/>
                <w:szCs w:val="22"/>
              </w:rPr>
              <w:t>autogreideri</w:t>
            </w:r>
            <w:proofErr w:type="spellEnd"/>
            <w:r w:rsidRPr="003A03E4">
              <w:rPr>
                <w:sz w:val="22"/>
                <w:szCs w:val="22"/>
              </w:rPr>
              <w:t xml:space="preserve"> pirms līguma slēgšanas 2 (divu) darba dienu laikā pēc pasūtītāja pieprasījuma. Pretendents piekrīt, ka Pasūtītājs pēc saviem ieskatiem ir tiesīgs veikt testa braucienu, lai pārliecinātos par </w:t>
            </w:r>
            <w:proofErr w:type="spellStart"/>
            <w:r w:rsidRPr="003A03E4">
              <w:rPr>
                <w:sz w:val="22"/>
                <w:szCs w:val="22"/>
              </w:rPr>
              <w:t>autogreidera</w:t>
            </w:r>
            <w:proofErr w:type="spellEnd"/>
            <w:r w:rsidRPr="003A03E4">
              <w:rPr>
                <w:sz w:val="22"/>
                <w:szCs w:val="22"/>
              </w:rPr>
              <w:t xml:space="preserve"> atbilstību tehniskajai specifikācijai. Pasūtītājs pēc saviem ieskatiem ir tiesīgs pieaicināt ekspertus.</w:t>
            </w:r>
          </w:p>
        </w:tc>
        <w:tc>
          <w:tcPr>
            <w:tcW w:w="4235" w:type="dxa"/>
            <w:shd w:val="clear" w:color="auto" w:fill="auto"/>
          </w:tcPr>
          <w:p w14:paraId="22ACEFC3" w14:textId="77777777" w:rsidR="00975BB1" w:rsidRPr="003A03E4" w:rsidRDefault="00975BB1" w:rsidP="00475E8D">
            <w:pPr>
              <w:pStyle w:val="ListParagraph"/>
              <w:spacing w:after="160" w:line="259" w:lineRule="auto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975BB1" w:rsidRPr="003A03E4" w14:paraId="7827A32C" w14:textId="77777777" w:rsidTr="00475E8D">
        <w:trPr>
          <w:jc w:val="center"/>
        </w:trPr>
        <w:tc>
          <w:tcPr>
            <w:tcW w:w="959" w:type="dxa"/>
            <w:shd w:val="clear" w:color="auto" w:fill="auto"/>
          </w:tcPr>
          <w:p w14:paraId="6EC65C59" w14:textId="77777777" w:rsidR="00975BB1" w:rsidRPr="003A03E4" w:rsidRDefault="00975BB1" w:rsidP="00975BB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695" w:type="dxa"/>
            <w:shd w:val="clear" w:color="auto" w:fill="auto"/>
          </w:tcPr>
          <w:p w14:paraId="4AD1A9F5" w14:textId="77777777" w:rsidR="00975BB1" w:rsidRPr="003A03E4" w:rsidRDefault="00975BB1" w:rsidP="00475E8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Pretendents piekrīt, ka nepieciešamības gadījumā, pasūtītājs veiks neatkarīgu </w:t>
            </w:r>
            <w:proofErr w:type="spellStart"/>
            <w:r w:rsidRPr="003A03E4">
              <w:rPr>
                <w:sz w:val="22"/>
                <w:szCs w:val="22"/>
              </w:rPr>
              <w:t>autogreidera</w:t>
            </w:r>
            <w:proofErr w:type="spellEnd"/>
            <w:r w:rsidRPr="003A03E4">
              <w:rPr>
                <w:sz w:val="22"/>
                <w:szCs w:val="22"/>
              </w:rPr>
              <w:t xml:space="preserve"> diagnostiku.</w:t>
            </w:r>
          </w:p>
        </w:tc>
        <w:tc>
          <w:tcPr>
            <w:tcW w:w="4235" w:type="dxa"/>
            <w:shd w:val="clear" w:color="auto" w:fill="auto"/>
          </w:tcPr>
          <w:p w14:paraId="6871FDEF" w14:textId="77777777" w:rsidR="00975BB1" w:rsidRPr="003A03E4" w:rsidRDefault="00975BB1" w:rsidP="00475E8D">
            <w:pPr>
              <w:pStyle w:val="ListParagraph"/>
              <w:spacing w:after="160" w:line="259" w:lineRule="auto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23ABB7A9" w14:textId="77777777" w:rsidR="00975BB1" w:rsidRPr="00FA0014" w:rsidRDefault="00975BB1" w:rsidP="00975BB1">
      <w:pPr>
        <w:pStyle w:val="ListParagraph"/>
        <w:spacing w:after="160" w:line="259" w:lineRule="auto"/>
        <w:ind w:left="1080"/>
        <w:contextualSpacing/>
        <w:jc w:val="both"/>
        <w:rPr>
          <w:b/>
          <w:sz w:val="22"/>
          <w:szCs w:val="22"/>
        </w:rPr>
      </w:pPr>
    </w:p>
    <w:p w14:paraId="0DB19ECC" w14:textId="77777777" w:rsidR="00975BB1" w:rsidRPr="00FA0014" w:rsidRDefault="00975BB1" w:rsidP="00975BB1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b/>
          <w:sz w:val="22"/>
          <w:szCs w:val="22"/>
        </w:rPr>
      </w:pPr>
      <w:r w:rsidRPr="00FA0014">
        <w:rPr>
          <w:b/>
          <w:sz w:val="22"/>
          <w:szCs w:val="22"/>
        </w:rPr>
        <w:t>AUTOGREIDERA RAKSTUROJUMS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334"/>
        <w:gridCol w:w="4253"/>
        <w:gridCol w:w="3260"/>
      </w:tblGrid>
      <w:tr w:rsidR="00975BB1" w:rsidRPr="003A03E4" w14:paraId="631A403B" w14:textId="77777777" w:rsidTr="00475E8D">
        <w:trPr>
          <w:trHeight w:val="753"/>
          <w:jc w:val="center"/>
        </w:trPr>
        <w:tc>
          <w:tcPr>
            <w:tcW w:w="785" w:type="dxa"/>
            <w:shd w:val="clear" w:color="auto" w:fill="D9D9D9"/>
            <w:noWrap/>
            <w:hideMark/>
          </w:tcPr>
          <w:p w14:paraId="7225A7C3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A03E4">
              <w:rPr>
                <w:b/>
                <w:bCs/>
                <w:sz w:val="22"/>
                <w:szCs w:val="22"/>
              </w:rPr>
              <w:t>N.p.k</w:t>
            </w:r>
            <w:proofErr w:type="spellEnd"/>
            <w:r w:rsidRPr="003A03E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34" w:type="dxa"/>
            <w:shd w:val="clear" w:color="auto" w:fill="D9D9D9"/>
            <w:hideMark/>
          </w:tcPr>
          <w:p w14:paraId="29A1D1C3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>Raksturlielums</w:t>
            </w:r>
          </w:p>
        </w:tc>
        <w:tc>
          <w:tcPr>
            <w:tcW w:w="4253" w:type="dxa"/>
            <w:shd w:val="clear" w:color="auto" w:fill="D9D9D9"/>
            <w:hideMark/>
          </w:tcPr>
          <w:p w14:paraId="3FF8EB4C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>Pasūtītāja prasības</w:t>
            </w:r>
          </w:p>
        </w:tc>
        <w:tc>
          <w:tcPr>
            <w:tcW w:w="3260" w:type="dxa"/>
            <w:shd w:val="clear" w:color="auto" w:fill="D9D9D9"/>
            <w:hideMark/>
          </w:tcPr>
          <w:p w14:paraId="4B67AB0F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 xml:space="preserve">*Pretendenta  piedāvājums (norādīt konkrētus raksturlielumus) </w:t>
            </w:r>
          </w:p>
        </w:tc>
      </w:tr>
      <w:tr w:rsidR="00975BB1" w:rsidRPr="003A03E4" w14:paraId="665559DB" w14:textId="77777777" w:rsidTr="00475E8D">
        <w:trPr>
          <w:trHeight w:val="495"/>
          <w:jc w:val="center"/>
        </w:trPr>
        <w:tc>
          <w:tcPr>
            <w:tcW w:w="785" w:type="dxa"/>
            <w:vMerge w:val="restart"/>
            <w:shd w:val="clear" w:color="auto" w:fill="auto"/>
            <w:noWrap/>
            <w:hideMark/>
          </w:tcPr>
          <w:p w14:paraId="011EF2D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</w:t>
            </w:r>
          </w:p>
        </w:tc>
        <w:tc>
          <w:tcPr>
            <w:tcW w:w="2334" w:type="dxa"/>
            <w:vMerge w:val="restart"/>
            <w:shd w:val="clear" w:color="auto" w:fill="auto"/>
            <w:hideMark/>
          </w:tcPr>
          <w:p w14:paraId="1B57396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Nosaukums, skaits</w:t>
            </w:r>
          </w:p>
        </w:tc>
        <w:tc>
          <w:tcPr>
            <w:tcW w:w="4253" w:type="dxa"/>
            <w:vMerge w:val="restart"/>
            <w:shd w:val="clear" w:color="auto" w:fill="auto"/>
            <w:hideMark/>
          </w:tcPr>
          <w:p w14:paraId="7C415A89" w14:textId="16F35F1D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 xml:space="preserve"> Lietots </w:t>
            </w:r>
            <w:proofErr w:type="spellStart"/>
            <w:r w:rsidRPr="003A03E4">
              <w:rPr>
                <w:b/>
                <w:bCs/>
                <w:sz w:val="22"/>
                <w:szCs w:val="22"/>
              </w:rPr>
              <w:t>autogreiders</w:t>
            </w:r>
            <w:proofErr w:type="spellEnd"/>
            <w:r w:rsidRPr="003A03E4">
              <w:rPr>
                <w:b/>
                <w:bCs/>
                <w:sz w:val="22"/>
                <w:szCs w:val="22"/>
              </w:rPr>
              <w:t>, 1 (viens)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23B41B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Marka:</w:t>
            </w:r>
          </w:p>
        </w:tc>
      </w:tr>
      <w:tr w:rsidR="00975BB1" w:rsidRPr="003A03E4" w14:paraId="3330ED47" w14:textId="77777777" w:rsidTr="00475E8D">
        <w:trPr>
          <w:trHeight w:val="495"/>
          <w:jc w:val="center"/>
        </w:trPr>
        <w:tc>
          <w:tcPr>
            <w:tcW w:w="785" w:type="dxa"/>
            <w:vMerge/>
            <w:shd w:val="clear" w:color="auto" w:fill="auto"/>
            <w:hideMark/>
          </w:tcPr>
          <w:p w14:paraId="736505F1" w14:textId="77777777" w:rsidR="00975BB1" w:rsidRPr="003A03E4" w:rsidRDefault="00975BB1" w:rsidP="00475E8D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vMerge/>
            <w:shd w:val="clear" w:color="auto" w:fill="auto"/>
            <w:hideMark/>
          </w:tcPr>
          <w:p w14:paraId="05A1D129" w14:textId="77777777" w:rsidR="00975BB1" w:rsidRPr="003A03E4" w:rsidRDefault="00975BB1" w:rsidP="00475E8D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shd w:val="clear" w:color="auto" w:fill="auto"/>
            <w:hideMark/>
          </w:tcPr>
          <w:p w14:paraId="2BE1C6DF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noWrap/>
            <w:hideMark/>
          </w:tcPr>
          <w:p w14:paraId="0F971C9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Modelis:</w:t>
            </w:r>
          </w:p>
        </w:tc>
      </w:tr>
      <w:tr w:rsidR="00975BB1" w:rsidRPr="003A03E4" w14:paraId="515D9B8D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70B928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</w:t>
            </w:r>
          </w:p>
        </w:tc>
        <w:tc>
          <w:tcPr>
            <w:tcW w:w="2334" w:type="dxa"/>
            <w:shd w:val="clear" w:color="auto" w:fill="auto"/>
            <w:hideMark/>
          </w:tcPr>
          <w:p w14:paraId="12007DA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Ražošanas gads</w:t>
            </w:r>
          </w:p>
        </w:tc>
        <w:tc>
          <w:tcPr>
            <w:tcW w:w="4253" w:type="dxa"/>
            <w:shd w:val="clear" w:color="auto" w:fill="auto"/>
            <w:hideMark/>
          </w:tcPr>
          <w:p w14:paraId="37E0AC29" w14:textId="2310EE94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vecāks kā </w:t>
            </w:r>
            <w:r w:rsidRPr="003A03E4">
              <w:rPr>
                <w:b/>
                <w:bCs/>
                <w:sz w:val="22"/>
                <w:szCs w:val="22"/>
              </w:rPr>
              <w:t>20</w:t>
            </w:r>
            <w:r w:rsidR="007906E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3260" w:type="dxa"/>
            <w:shd w:val="clear" w:color="auto" w:fill="auto"/>
            <w:hideMark/>
          </w:tcPr>
          <w:p w14:paraId="4139617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B83D08D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F25515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</w:t>
            </w:r>
          </w:p>
        </w:tc>
        <w:tc>
          <w:tcPr>
            <w:tcW w:w="2334" w:type="dxa"/>
            <w:shd w:val="clear" w:color="auto" w:fill="auto"/>
            <w:hideMark/>
          </w:tcPr>
          <w:p w14:paraId="25ADECF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Nostrādātās </w:t>
            </w:r>
            <w:proofErr w:type="spellStart"/>
            <w:r w:rsidRPr="003A03E4">
              <w:rPr>
                <w:sz w:val="22"/>
                <w:szCs w:val="22"/>
              </w:rPr>
              <w:t>motorstundas</w:t>
            </w:r>
            <w:proofErr w:type="spellEnd"/>
            <w:r w:rsidRPr="003A03E4">
              <w:rPr>
                <w:sz w:val="22"/>
                <w:szCs w:val="22"/>
              </w:rPr>
              <w:t xml:space="preserve"> (m/h)</w:t>
            </w:r>
          </w:p>
        </w:tc>
        <w:tc>
          <w:tcPr>
            <w:tcW w:w="4253" w:type="dxa"/>
            <w:shd w:val="clear" w:color="auto" w:fill="auto"/>
            <w:hideMark/>
          </w:tcPr>
          <w:p w14:paraId="1C67A2D5" w14:textId="79B47CD1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vairāk kā </w:t>
            </w:r>
            <w:r w:rsidR="007906E7">
              <w:rPr>
                <w:b/>
                <w:bCs/>
                <w:sz w:val="22"/>
                <w:szCs w:val="22"/>
              </w:rPr>
              <w:t>1</w:t>
            </w:r>
            <w:r w:rsidR="009010C4">
              <w:rPr>
                <w:b/>
                <w:bCs/>
                <w:sz w:val="22"/>
                <w:szCs w:val="22"/>
              </w:rPr>
              <w:t>5</w:t>
            </w:r>
            <w:r w:rsidR="007906E7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260" w:type="dxa"/>
            <w:shd w:val="clear" w:color="auto" w:fill="auto"/>
            <w:hideMark/>
          </w:tcPr>
          <w:p w14:paraId="4EDE919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845789B" w14:textId="77777777" w:rsidTr="00475E8D">
        <w:trPr>
          <w:trHeight w:val="78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AE49FB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</w:t>
            </w:r>
          </w:p>
        </w:tc>
        <w:tc>
          <w:tcPr>
            <w:tcW w:w="2334" w:type="dxa"/>
            <w:shd w:val="clear" w:color="auto" w:fill="auto"/>
            <w:hideMark/>
          </w:tcPr>
          <w:p w14:paraId="4FD112C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Pielietojums</w:t>
            </w:r>
          </w:p>
        </w:tc>
        <w:tc>
          <w:tcPr>
            <w:tcW w:w="4253" w:type="dxa"/>
            <w:shd w:val="clear" w:color="auto" w:fill="auto"/>
            <w:hideMark/>
          </w:tcPr>
          <w:p w14:paraId="22CAB64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Grants seguma ceļu uzturēšana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5BEEAE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0F02EB5" w14:textId="77777777" w:rsidTr="00475E8D">
        <w:trPr>
          <w:trHeight w:val="1104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C3094F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shd w:val="clear" w:color="auto" w:fill="auto"/>
            <w:hideMark/>
          </w:tcPr>
          <w:p w14:paraId="2ED0C77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Darba svars</w:t>
            </w:r>
          </w:p>
        </w:tc>
        <w:tc>
          <w:tcPr>
            <w:tcW w:w="4253" w:type="dxa"/>
            <w:shd w:val="clear" w:color="auto" w:fill="auto"/>
            <w:hideMark/>
          </w:tcPr>
          <w:p w14:paraId="1A7FF47F" w14:textId="60EECB44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 mazāks kā 1</w:t>
            </w:r>
            <w:r w:rsidR="007906E7">
              <w:rPr>
                <w:sz w:val="22"/>
                <w:szCs w:val="22"/>
              </w:rPr>
              <w:t>8</w:t>
            </w:r>
            <w:r w:rsidRPr="003A03E4">
              <w:rPr>
                <w:sz w:val="22"/>
                <w:szCs w:val="22"/>
              </w:rPr>
              <w:t xml:space="preserve"> 000 kg (neietverot priekšējās vērstuves, izlīdzinātāja, sānu lāpstas svaru)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9D379B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727127B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93C7A1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6</w:t>
            </w:r>
          </w:p>
        </w:tc>
        <w:tc>
          <w:tcPr>
            <w:tcW w:w="2334" w:type="dxa"/>
            <w:shd w:val="clear" w:color="auto" w:fill="auto"/>
            <w:hideMark/>
          </w:tcPr>
          <w:p w14:paraId="4024C83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Riteņu piedziņas formula</w:t>
            </w:r>
          </w:p>
        </w:tc>
        <w:tc>
          <w:tcPr>
            <w:tcW w:w="4253" w:type="dxa"/>
            <w:shd w:val="clear" w:color="auto" w:fill="auto"/>
            <w:hideMark/>
          </w:tcPr>
          <w:p w14:paraId="5E2258C9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 xml:space="preserve">6x4 </w:t>
            </w:r>
            <w:r w:rsidRPr="003A03E4">
              <w:rPr>
                <w:sz w:val="22"/>
                <w:szCs w:val="22"/>
              </w:rPr>
              <w:t xml:space="preserve">vai </w:t>
            </w:r>
            <w:r w:rsidRPr="003A03E4">
              <w:rPr>
                <w:b/>
                <w:bCs/>
                <w:sz w:val="22"/>
                <w:szCs w:val="22"/>
              </w:rPr>
              <w:t>6x6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6B4F4F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AF2963A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40FCD59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7</w:t>
            </w:r>
          </w:p>
        </w:tc>
        <w:tc>
          <w:tcPr>
            <w:tcW w:w="2334" w:type="dxa"/>
            <w:shd w:val="clear" w:color="auto" w:fill="auto"/>
            <w:hideMark/>
          </w:tcPr>
          <w:p w14:paraId="3E9B0B0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Transporta kustības ātrums (km/h)</w:t>
            </w:r>
          </w:p>
        </w:tc>
        <w:tc>
          <w:tcPr>
            <w:tcW w:w="4253" w:type="dxa"/>
            <w:shd w:val="clear" w:color="auto" w:fill="auto"/>
            <w:hideMark/>
          </w:tcPr>
          <w:p w14:paraId="5D03BB9A" w14:textId="1FD988A0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mazāks par </w:t>
            </w:r>
            <w:r w:rsidR="007906E7">
              <w:rPr>
                <w:sz w:val="22"/>
                <w:szCs w:val="22"/>
              </w:rPr>
              <w:t>4</w:t>
            </w:r>
            <w:r w:rsidR="00933862">
              <w:rPr>
                <w:sz w:val="22"/>
                <w:szCs w:val="22"/>
              </w:rPr>
              <w:t>0</w:t>
            </w:r>
            <w:r w:rsidRPr="003A03E4">
              <w:rPr>
                <w:sz w:val="22"/>
                <w:szCs w:val="22"/>
              </w:rPr>
              <w:t xml:space="preserve"> km/h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340E08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B066F9A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6779FA3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334" w:type="dxa"/>
            <w:shd w:val="clear" w:color="auto" w:fill="auto"/>
            <w:hideMark/>
          </w:tcPr>
          <w:p w14:paraId="4D813DA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Nedzēšama degvielas uzskaites sistēma</w:t>
            </w:r>
          </w:p>
        </w:tc>
        <w:tc>
          <w:tcPr>
            <w:tcW w:w="4253" w:type="dxa"/>
            <w:shd w:val="clear" w:color="auto" w:fill="auto"/>
            <w:hideMark/>
          </w:tcPr>
          <w:p w14:paraId="72277E3E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023086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2E1D3082" w14:textId="77777777" w:rsidTr="00475E8D">
        <w:trPr>
          <w:trHeight w:val="1104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0F4172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9</w:t>
            </w:r>
          </w:p>
        </w:tc>
        <w:tc>
          <w:tcPr>
            <w:tcW w:w="2334" w:type="dxa"/>
            <w:shd w:val="clear" w:color="auto" w:fill="auto"/>
            <w:hideMark/>
          </w:tcPr>
          <w:p w14:paraId="7F27F89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Nesošā rāmja locīšanas leņķis pret greidera asi</w:t>
            </w:r>
          </w:p>
        </w:tc>
        <w:tc>
          <w:tcPr>
            <w:tcW w:w="4253" w:type="dxa"/>
            <w:shd w:val="clear" w:color="auto" w:fill="auto"/>
            <w:hideMark/>
          </w:tcPr>
          <w:p w14:paraId="3B78D47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mazāks kā +/- </w:t>
            </w:r>
            <w:r w:rsidRPr="003A03E4">
              <w:rPr>
                <w:b/>
                <w:bCs/>
                <w:sz w:val="22"/>
                <w:szCs w:val="22"/>
              </w:rPr>
              <w:t>20</w:t>
            </w:r>
            <w:r w:rsidRPr="003A03E4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⁰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57C56D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5F0F6A6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0DAA4F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10</w:t>
            </w:r>
          </w:p>
        </w:tc>
        <w:tc>
          <w:tcPr>
            <w:tcW w:w="2334" w:type="dxa"/>
            <w:shd w:val="clear" w:color="auto" w:fill="auto"/>
            <w:hideMark/>
          </w:tcPr>
          <w:p w14:paraId="4EF8A63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Priekšējo, stūrējošo riteņu vertikālais sagāzums uz abām pusēm (grādos)</w:t>
            </w:r>
          </w:p>
        </w:tc>
        <w:tc>
          <w:tcPr>
            <w:tcW w:w="4253" w:type="dxa"/>
            <w:shd w:val="clear" w:color="auto" w:fill="auto"/>
            <w:hideMark/>
          </w:tcPr>
          <w:p w14:paraId="340CCB0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mazāks par </w:t>
            </w:r>
            <w:r w:rsidRPr="003A03E4">
              <w:rPr>
                <w:b/>
                <w:bCs/>
                <w:sz w:val="22"/>
                <w:szCs w:val="22"/>
              </w:rPr>
              <w:t>15</w:t>
            </w:r>
            <w:r w:rsidRPr="003A03E4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⁰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9D5462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63A3463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83305C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11</w:t>
            </w:r>
          </w:p>
        </w:tc>
        <w:tc>
          <w:tcPr>
            <w:tcW w:w="2334" w:type="dxa"/>
            <w:shd w:val="clear" w:color="auto" w:fill="auto"/>
            <w:hideMark/>
          </w:tcPr>
          <w:p w14:paraId="5871D4C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Uzstādīti priekšējās lāpstas montāžas stiprinājumi</w:t>
            </w:r>
          </w:p>
        </w:tc>
        <w:tc>
          <w:tcPr>
            <w:tcW w:w="4253" w:type="dxa"/>
            <w:shd w:val="clear" w:color="auto" w:fill="auto"/>
            <w:hideMark/>
          </w:tcPr>
          <w:p w14:paraId="21FD7BC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Atbilstoši ražotāja standartam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482BA8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80BB3AC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1F8C36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12</w:t>
            </w:r>
          </w:p>
        </w:tc>
        <w:tc>
          <w:tcPr>
            <w:tcW w:w="2334" w:type="dxa"/>
            <w:shd w:val="clear" w:color="auto" w:fill="auto"/>
            <w:hideMark/>
          </w:tcPr>
          <w:p w14:paraId="2F6C658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Uzstādīti sānu lāpstas montāžas stiprinājumi</w:t>
            </w:r>
          </w:p>
        </w:tc>
        <w:tc>
          <w:tcPr>
            <w:tcW w:w="4253" w:type="dxa"/>
            <w:shd w:val="clear" w:color="auto" w:fill="auto"/>
            <w:hideMark/>
          </w:tcPr>
          <w:p w14:paraId="6C8017E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Atbilstoši ražotāja standartam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922D32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29EF10A7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3F896E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13</w:t>
            </w:r>
          </w:p>
        </w:tc>
        <w:tc>
          <w:tcPr>
            <w:tcW w:w="2334" w:type="dxa"/>
            <w:shd w:val="clear" w:color="auto" w:fill="auto"/>
            <w:hideMark/>
          </w:tcPr>
          <w:p w14:paraId="42C2692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Uzstādīti aizmugures izlīdzinātāja montāžas stiprinājumi</w:t>
            </w:r>
          </w:p>
        </w:tc>
        <w:tc>
          <w:tcPr>
            <w:tcW w:w="4253" w:type="dxa"/>
            <w:shd w:val="clear" w:color="auto" w:fill="auto"/>
            <w:hideMark/>
          </w:tcPr>
          <w:p w14:paraId="37489DF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Atbilstoši ražotāja standartam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7E1BBD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EAD440A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535E945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14</w:t>
            </w:r>
          </w:p>
        </w:tc>
        <w:tc>
          <w:tcPr>
            <w:tcW w:w="2334" w:type="dxa"/>
            <w:shd w:val="clear" w:color="auto" w:fill="auto"/>
            <w:hideMark/>
          </w:tcPr>
          <w:p w14:paraId="6E6D6D8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Jābūt aprīkotam ar ceļu uzturēšanas vajadzībām papildus iekārtām</w:t>
            </w:r>
          </w:p>
        </w:tc>
        <w:tc>
          <w:tcPr>
            <w:tcW w:w="4253" w:type="dxa"/>
            <w:shd w:val="clear" w:color="auto" w:fill="auto"/>
            <w:hideMark/>
          </w:tcPr>
          <w:p w14:paraId="770F960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proofErr w:type="spellStart"/>
            <w:r w:rsidRPr="003A03E4">
              <w:rPr>
                <w:sz w:val="22"/>
                <w:szCs w:val="22"/>
              </w:rPr>
              <w:t>Hidrosistēmu</w:t>
            </w:r>
            <w:proofErr w:type="spellEnd"/>
            <w:r w:rsidRPr="003A03E4">
              <w:rPr>
                <w:sz w:val="22"/>
                <w:szCs w:val="22"/>
              </w:rPr>
              <w:t xml:space="preserve">, elektrosistēmu, </w:t>
            </w:r>
            <w:proofErr w:type="spellStart"/>
            <w:r w:rsidRPr="003A03E4">
              <w:rPr>
                <w:sz w:val="22"/>
                <w:szCs w:val="22"/>
              </w:rPr>
              <w:t>uzkares</w:t>
            </w:r>
            <w:proofErr w:type="spellEnd"/>
            <w:r w:rsidRPr="003A03E4">
              <w:rPr>
                <w:sz w:val="22"/>
                <w:szCs w:val="22"/>
              </w:rPr>
              <w:t xml:space="preserve"> sistēmu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BFC71F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DE46476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2817DA4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15</w:t>
            </w:r>
          </w:p>
        </w:tc>
        <w:tc>
          <w:tcPr>
            <w:tcW w:w="2334" w:type="dxa"/>
            <w:shd w:val="clear" w:color="auto" w:fill="auto"/>
            <w:hideMark/>
          </w:tcPr>
          <w:p w14:paraId="361E64F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Motora tips, veids</w:t>
            </w:r>
          </w:p>
        </w:tc>
        <w:tc>
          <w:tcPr>
            <w:tcW w:w="4253" w:type="dxa"/>
            <w:shd w:val="clear" w:color="auto" w:fill="auto"/>
            <w:hideMark/>
          </w:tcPr>
          <w:p w14:paraId="4713F28E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Šķidruma dzesēšanas dīzeļmotors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34D0C7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E65380D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5DEEC8E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16</w:t>
            </w:r>
          </w:p>
        </w:tc>
        <w:tc>
          <w:tcPr>
            <w:tcW w:w="2334" w:type="dxa"/>
            <w:shd w:val="clear" w:color="auto" w:fill="auto"/>
            <w:hideMark/>
          </w:tcPr>
          <w:p w14:paraId="2C9EFF9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Motora maksimālā jauda (</w:t>
            </w:r>
            <w:proofErr w:type="spellStart"/>
            <w:r w:rsidRPr="003A03E4">
              <w:rPr>
                <w:sz w:val="22"/>
                <w:szCs w:val="22"/>
              </w:rPr>
              <w:t>zirgaspēki</w:t>
            </w:r>
            <w:proofErr w:type="spellEnd"/>
            <w:r w:rsidRPr="003A03E4">
              <w:rPr>
                <w:sz w:val="22"/>
                <w:szCs w:val="22"/>
              </w:rPr>
              <w:t>)</w:t>
            </w:r>
          </w:p>
        </w:tc>
        <w:tc>
          <w:tcPr>
            <w:tcW w:w="4253" w:type="dxa"/>
            <w:shd w:val="clear" w:color="auto" w:fill="auto"/>
            <w:hideMark/>
          </w:tcPr>
          <w:p w14:paraId="6ABF44D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 mazāka kā 17</w:t>
            </w:r>
            <w:r w:rsidRPr="003A03E4">
              <w:rPr>
                <w:b/>
                <w:bCs/>
                <w:sz w:val="22"/>
                <w:szCs w:val="22"/>
              </w:rPr>
              <w:t>0</w:t>
            </w:r>
            <w:r w:rsidRPr="003A03E4">
              <w:rPr>
                <w:sz w:val="22"/>
                <w:szCs w:val="22"/>
              </w:rPr>
              <w:t xml:space="preserve"> ZS </w:t>
            </w:r>
          </w:p>
        </w:tc>
        <w:tc>
          <w:tcPr>
            <w:tcW w:w="3260" w:type="dxa"/>
            <w:shd w:val="clear" w:color="auto" w:fill="auto"/>
            <w:hideMark/>
          </w:tcPr>
          <w:p w14:paraId="46C13D9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B4053F4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C24354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17</w:t>
            </w:r>
          </w:p>
        </w:tc>
        <w:tc>
          <w:tcPr>
            <w:tcW w:w="2334" w:type="dxa"/>
            <w:shd w:val="clear" w:color="auto" w:fill="auto"/>
            <w:hideMark/>
          </w:tcPr>
          <w:p w14:paraId="641C7D4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Cieto daļiņu un ūdens atdalītājs motorā ieplūstošai degvielai</w:t>
            </w:r>
          </w:p>
        </w:tc>
        <w:tc>
          <w:tcPr>
            <w:tcW w:w="4253" w:type="dxa"/>
            <w:shd w:val="clear" w:color="auto" w:fill="auto"/>
            <w:hideMark/>
          </w:tcPr>
          <w:p w14:paraId="33FF8F4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E29236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CDA989B" w14:textId="77777777" w:rsidTr="00475E8D">
        <w:trPr>
          <w:trHeight w:val="1380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2DE1853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18</w:t>
            </w:r>
          </w:p>
        </w:tc>
        <w:tc>
          <w:tcPr>
            <w:tcW w:w="2334" w:type="dxa"/>
            <w:shd w:val="clear" w:color="auto" w:fill="auto"/>
            <w:hideMark/>
          </w:tcPr>
          <w:p w14:paraId="3FBF829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proofErr w:type="spellStart"/>
            <w:r w:rsidRPr="003A03E4">
              <w:rPr>
                <w:sz w:val="22"/>
                <w:szCs w:val="22"/>
              </w:rPr>
              <w:t>Greideris</w:t>
            </w:r>
            <w:proofErr w:type="spellEnd"/>
            <w:r w:rsidRPr="003A03E4">
              <w:rPr>
                <w:sz w:val="22"/>
                <w:szCs w:val="22"/>
              </w:rPr>
              <w:t xml:space="preserve"> aprīkots ar galveno vērstuvi, kurai hidrauliski maināms galvenās vērstuves griešanas leņķa minimālais diapazons pret ceļa klātni (grādos)</w:t>
            </w:r>
          </w:p>
        </w:tc>
        <w:tc>
          <w:tcPr>
            <w:tcW w:w="4253" w:type="dxa"/>
            <w:shd w:val="clear" w:color="auto" w:fill="auto"/>
            <w:hideMark/>
          </w:tcPr>
          <w:p w14:paraId="3100BF6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No </w:t>
            </w:r>
            <w:r w:rsidRPr="003A03E4">
              <w:rPr>
                <w:b/>
                <w:bCs/>
                <w:sz w:val="22"/>
                <w:szCs w:val="22"/>
              </w:rPr>
              <w:t>50</w:t>
            </w:r>
            <w:r w:rsidRPr="003A03E4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⁰</w:t>
            </w:r>
            <w:r w:rsidRPr="003A03E4">
              <w:rPr>
                <w:sz w:val="22"/>
                <w:szCs w:val="22"/>
              </w:rPr>
              <w:t xml:space="preserve"> līdz </w:t>
            </w:r>
            <w:r w:rsidRPr="003A03E4">
              <w:rPr>
                <w:b/>
                <w:bCs/>
                <w:sz w:val="22"/>
                <w:szCs w:val="22"/>
              </w:rPr>
              <w:t>70</w:t>
            </w:r>
            <w:r w:rsidRPr="003A03E4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⁰</w:t>
            </w:r>
            <w:r w:rsidRPr="003A03E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4BAC9C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A5D67C4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91D1B3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19</w:t>
            </w:r>
          </w:p>
        </w:tc>
        <w:tc>
          <w:tcPr>
            <w:tcW w:w="2334" w:type="dxa"/>
            <w:shd w:val="clear" w:color="auto" w:fill="auto"/>
            <w:hideMark/>
          </w:tcPr>
          <w:p w14:paraId="2CAA13EE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Galvenā vērstuve pagriežama </w:t>
            </w:r>
          </w:p>
        </w:tc>
        <w:tc>
          <w:tcPr>
            <w:tcW w:w="4253" w:type="dxa"/>
            <w:shd w:val="clear" w:color="auto" w:fill="auto"/>
            <w:hideMark/>
          </w:tcPr>
          <w:p w14:paraId="13CB4A1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8E6D3E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0EDE32D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C62B26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20</w:t>
            </w:r>
          </w:p>
        </w:tc>
        <w:tc>
          <w:tcPr>
            <w:tcW w:w="2334" w:type="dxa"/>
            <w:shd w:val="clear" w:color="auto" w:fill="auto"/>
            <w:hideMark/>
          </w:tcPr>
          <w:p w14:paraId="7163F2D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Galvenās vērstuves pārbīdes diapazons (mm)</w:t>
            </w:r>
          </w:p>
        </w:tc>
        <w:tc>
          <w:tcPr>
            <w:tcW w:w="4253" w:type="dxa"/>
            <w:shd w:val="clear" w:color="auto" w:fill="auto"/>
            <w:hideMark/>
          </w:tcPr>
          <w:p w14:paraId="2267E3A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mazāks kā </w:t>
            </w:r>
            <w:r w:rsidRPr="003A03E4">
              <w:rPr>
                <w:b/>
                <w:bCs/>
                <w:sz w:val="22"/>
                <w:szCs w:val="22"/>
              </w:rPr>
              <w:t>1150</w:t>
            </w:r>
            <w:r w:rsidRPr="003A03E4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695EE9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B2D3789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1311F8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21</w:t>
            </w:r>
          </w:p>
        </w:tc>
        <w:tc>
          <w:tcPr>
            <w:tcW w:w="2334" w:type="dxa"/>
            <w:shd w:val="clear" w:color="auto" w:fill="auto"/>
            <w:hideMark/>
          </w:tcPr>
          <w:p w14:paraId="549319E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Transporta stāvoklī paceltas galvenās vērstuves naža augstums no zemes (mm)</w:t>
            </w:r>
          </w:p>
        </w:tc>
        <w:tc>
          <w:tcPr>
            <w:tcW w:w="4253" w:type="dxa"/>
            <w:shd w:val="clear" w:color="auto" w:fill="auto"/>
            <w:hideMark/>
          </w:tcPr>
          <w:p w14:paraId="2A5615B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mazāks kā </w:t>
            </w:r>
            <w:r w:rsidRPr="003A03E4">
              <w:rPr>
                <w:b/>
                <w:bCs/>
                <w:sz w:val="22"/>
                <w:szCs w:val="22"/>
              </w:rPr>
              <w:t>400</w:t>
            </w:r>
            <w:r w:rsidRPr="003A03E4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38C5F3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B068697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0B8875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22</w:t>
            </w:r>
          </w:p>
        </w:tc>
        <w:tc>
          <w:tcPr>
            <w:tcW w:w="2334" w:type="dxa"/>
            <w:shd w:val="clear" w:color="auto" w:fill="auto"/>
            <w:hideMark/>
          </w:tcPr>
          <w:p w14:paraId="122C14B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Galvenās vērstuves materiāla biezums (mm)</w:t>
            </w:r>
          </w:p>
        </w:tc>
        <w:tc>
          <w:tcPr>
            <w:tcW w:w="4253" w:type="dxa"/>
            <w:shd w:val="clear" w:color="auto" w:fill="auto"/>
            <w:hideMark/>
          </w:tcPr>
          <w:p w14:paraId="402314E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mazāks kā </w:t>
            </w:r>
            <w:r w:rsidRPr="003A03E4">
              <w:rPr>
                <w:b/>
                <w:bCs/>
                <w:sz w:val="22"/>
                <w:szCs w:val="22"/>
              </w:rPr>
              <w:t>20</w:t>
            </w:r>
            <w:r w:rsidRPr="003A03E4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CE5E81E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6A9659A1" w14:textId="77777777" w:rsidTr="00475E8D">
        <w:trPr>
          <w:trHeight w:val="1104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466117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23</w:t>
            </w:r>
          </w:p>
        </w:tc>
        <w:tc>
          <w:tcPr>
            <w:tcW w:w="2334" w:type="dxa"/>
            <w:shd w:val="clear" w:color="auto" w:fill="auto"/>
            <w:hideMark/>
          </w:tcPr>
          <w:p w14:paraId="5AB8EE6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Galvenā vērstuve aprīkota ar "pārejas plati" nažu stiprināšanai ar </w:t>
            </w:r>
            <w:proofErr w:type="spellStart"/>
            <w:r w:rsidRPr="003A03E4">
              <w:rPr>
                <w:sz w:val="22"/>
                <w:szCs w:val="22"/>
              </w:rPr>
              <w:t>ķīļtapām</w:t>
            </w:r>
            <w:proofErr w:type="spellEnd"/>
            <w:r w:rsidRPr="003A03E4">
              <w:rPr>
                <w:sz w:val="22"/>
                <w:szCs w:val="22"/>
              </w:rPr>
              <w:t xml:space="preserve"> un ķīļiem atbilstoši ražotājam</w:t>
            </w:r>
          </w:p>
        </w:tc>
        <w:tc>
          <w:tcPr>
            <w:tcW w:w="4253" w:type="dxa"/>
            <w:shd w:val="clear" w:color="auto" w:fill="auto"/>
            <w:hideMark/>
          </w:tcPr>
          <w:p w14:paraId="039FB08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043F83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7264836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24F954C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334" w:type="dxa"/>
            <w:shd w:val="clear" w:color="auto" w:fill="auto"/>
            <w:hideMark/>
          </w:tcPr>
          <w:p w14:paraId="0C36F1C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Pārnesumu kārba </w:t>
            </w:r>
          </w:p>
        </w:tc>
        <w:tc>
          <w:tcPr>
            <w:tcW w:w="4253" w:type="dxa"/>
            <w:shd w:val="clear" w:color="auto" w:fill="auto"/>
            <w:hideMark/>
          </w:tcPr>
          <w:p w14:paraId="32E50BD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Automātiskā, pārnesumu skaits ne mazāk kā 6 uz priekšu un 3 atpakaļ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804470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B898F9A" w14:textId="77777777" w:rsidTr="00475E8D">
        <w:trPr>
          <w:trHeight w:val="1380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2AD29F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25</w:t>
            </w:r>
          </w:p>
        </w:tc>
        <w:tc>
          <w:tcPr>
            <w:tcW w:w="2334" w:type="dxa"/>
            <w:shd w:val="clear" w:color="auto" w:fill="auto"/>
            <w:hideMark/>
          </w:tcPr>
          <w:p w14:paraId="182ED2C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Pārnesumu kārbai ir "LOCK UP" funkcija, kas nodrošina pārnesumu nepārslēgšanos </w:t>
            </w:r>
            <w:proofErr w:type="spellStart"/>
            <w:r w:rsidRPr="003A03E4">
              <w:rPr>
                <w:sz w:val="22"/>
                <w:szCs w:val="22"/>
              </w:rPr>
              <w:t>pārbrauciena</w:t>
            </w:r>
            <w:proofErr w:type="spellEnd"/>
            <w:r w:rsidRPr="003A03E4">
              <w:rPr>
                <w:sz w:val="22"/>
                <w:szCs w:val="22"/>
              </w:rPr>
              <w:t xml:space="preserve"> laikā slodzes paaugstināšanās gadījumā (Piemēram: braucot pret kalnu)</w:t>
            </w:r>
          </w:p>
        </w:tc>
        <w:tc>
          <w:tcPr>
            <w:tcW w:w="4253" w:type="dxa"/>
            <w:shd w:val="clear" w:color="auto" w:fill="auto"/>
            <w:hideMark/>
          </w:tcPr>
          <w:p w14:paraId="5759CA8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ABC796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9C8D932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756C91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26</w:t>
            </w:r>
          </w:p>
        </w:tc>
        <w:tc>
          <w:tcPr>
            <w:tcW w:w="2334" w:type="dxa"/>
            <w:shd w:val="clear" w:color="auto" w:fill="auto"/>
            <w:hideMark/>
          </w:tcPr>
          <w:p w14:paraId="276DF98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Diferenciāļa bloķēšana</w:t>
            </w:r>
          </w:p>
        </w:tc>
        <w:tc>
          <w:tcPr>
            <w:tcW w:w="4253" w:type="dxa"/>
            <w:shd w:val="clear" w:color="auto" w:fill="auto"/>
            <w:hideMark/>
          </w:tcPr>
          <w:p w14:paraId="410BBA3E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hideMark/>
          </w:tcPr>
          <w:p w14:paraId="79F4A77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CB4EB77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694114B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27</w:t>
            </w:r>
          </w:p>
        </w:tc>
        <w:tc>
          <w:tcPr>
            <w:tcW w:w="2334" w:type="dxa"/>
            <w:shd w:val="clear" w:color="auto" w:fill="auto"/>
            <w:hideMark/>
          </w:tcPr>
          <w:p w14:paraId="00C4FAF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proofErr w:type="spellStart"/>
            <w:r w:rsidRPr="003A03E4">
              <w:rPr>
                <w:sz w:val="22"/>
                <w:szCs w:val="22"/>
              </w:rPr>
              <w:t>Stāvbremze</w:t>
            </w:r>
            <w:proofErr w:type="spellEnd"/>
          </w:p>
        </w:tc>
        <w:tc>
          <w:tcPr>
            <w:tcW w:w="4253" w:type="dxa"/>
            <w:shd w:val="clear" w:color="auto" w:fill="auto"/>
            <w:hideMark/>
          </w:tcPr>
          <w:p w14:paraId="1FDB9B1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6D962E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8E7A5F4" w14:textId="77777777" w:rsidTr="00475E8D">
        <w:trPr>
          <w:trHeight w:val="1104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63B9E96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28</w:t>
            </w:r>
          </w:p>
        </w:tc>
        <w:tc>
          <w:tcPr>
            <w:tcW w:w="2334" w:type="dxa"/>
            <w:shd w:val="clear" w:color="auto" w:fill="auto"/>
            <w:hideMark/>
          </w:tcPr>
          <w:p w14:paraId="6E3CF97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Riepu protektoru dziļuma atlikums uz pārdošanas brīdi</w:t>
            </w:r>
          </w:p>
        </w:tc>
        <w:tc>
          <w:tcPr>
            <w:tcW w:w="4253" w:type="dxa"/>
            <w:shd w:val="clear" w:color="auto" w:fill="auto"/>
            <w:hideMark/>
          </w:tcPr>
          <w:p w14:paraId="343A9E7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 mazāk kā 50%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7DE5EC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3BE4F25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29D6666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29</w:t>
            </w:r>
          </w:p>
        </w:tc>
        <w:tc>
          <w:tcPr>
            <w:tcW w:w="2334" w:type="dxa"/>
            <w:shd w:val="clear" w:color="auto" w:fill="auto"/>
            <w:hideMark/>
          </w:tcPr>
          <w:p w14:paraId="2123FC7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Dubļusargi visiem riteņiem</w:t>
            </w:r>
          </w:p>
        </w:tc>
        <w:tc>
          <w:tcPr>
            <w:tcW w:w="4253" w:type="dxa"/>
            <w:shd w:val="clear" w:color="auto" w:fill="auto"/>
            <w:hideMark/>
          </w:tcPr>
          <w:p w14:paraId="7C99937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ABBDA9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53CA2AF5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6EEE1F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30</w:t>
            </w:r>
          </w:p>
        </w:tc>
        <w:tc>
          <w:tcPr>
            <w:tcW w:w="2334" w:type="dxa"/>
            <w:shd w:val="clear" w:color="auto" w:fill="auto"/>
            <w:hideMark/>
          </w:tcPr>
          <w:p w14:paraId="055F519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Greidera garums ar aprīkojumu (mm)</w:t>
            </w:r>
          </w:p>
        </w:tc>
        <w:tc>
          <w:tcPr>
            <w:tcW w:w="4253" w:type="dxa"/>
            <w:shd w:val="clear" w:color="auto" w:fill="auto"/>
            <w:hideMark/>
          </w:tcPr>
          <w:p w14:paraId="34C9E2AD" w14:textId="40AE0691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vairāk kā </w:t>
            </w:r>
            <w:r w:rsidR="00933862">
              <w:rPr>
                <w:b/>
                <w:bCs/>
                <w:sz w:val="22"/>
                <w:szCs w:val="22"/>
              </w:rPr>
              <w:t>12 000</w:t>
            </w:r>
            <w:r w:rsidRPr="003A03E4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009D20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2E5DB29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DDED47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31</w:t>
            </w:r>
          </w:p>
        </w:tc>
        <w:tc>
          <w:tcPr>
            <w:tcW w:w="2334" w:type="dxa"/>
            <w:shd w:val="clear" w:color="auto" w:fill="auto"/>
            <w:hideMark/>
          </w:tcPr>
          <w:p w14:paraId="388AB74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Greidera platums transporta stāvoklī</w:t>
            </w:r>
          </w:p>
        </w:tc>
        <w:tc>
          <w:tcPr>
            <w:tcW w:w="4253" w:type="dxa"/>
            <w:shd w:val="clear" w:color="auto" w:fill="auto"/>
            <w:hideMark/>
          </w:tcPr>
          <w:p w14:paraId="3CA6AA1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Atbilstoši CSN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0D6FE4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F471A9B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71586E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32</w:t>
            </w:r>
          </w:p>
        </w:tc>
        <w:tc>
          <w:tcPr>
            <w:tcW w:w="2334" w:type="dxa"/>
            <w:shd w:val="clear" w:color="auto" w:fill="auto"/>
            <w:hideMark/>
          </w:tcPr>
          <w:p w14:paraId="4FE5A2B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Slēgta kabīne ar aizslēdzamām durvīm abās pusēs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37A0FD6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6275DD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60BE7A35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5D4739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33</w:t>
            </w:r>
          </w:p>
        </w:tc>
        <w:tc>
          <w:tcPr>
            <w:tcW w:w="2334" w:type="dxa"/>
            <w:shd w:val="clear" w:color="auto" w:fill="auto"/>
            <w:hideMark/>
          </w:tcPr>
          <w:p w14:paraId="4262518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Kabīnes drošība atbilstoši FOPS/ROPS standartiem 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50DF59D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385D80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FBE4F54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6633D6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34</w:t>
            </w:r>
          </w:p>
        </w:tc>
        <w:tc>
          <w:tcPr>
            <w:tcW w:w="2334" w:type="dxa"/>
            <w:shd w:val="clear" w:color="auto" w:fill="auto"/>
            <w:hideMark/>
          </w:tcPr>
          <w:p w14:paraId="2836DBA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Kabīne uzstādīta uz vibrāciju absorbējošiem balstiem</w:t>
            </w:r>
          </w:p>
        </w:tc>
        <w:tc>
          <w:tcPr>
            <w:tcW w:w="4253" w:type="dxa"/>
            <w:shd w:val="clear" w:color="auto" w:fill="auto"/>
            <w:hideMark/>
          </w:tcPr>
          <w:p w14:paraId="5B95639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D1A947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6EDF0A4B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52F628E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35</w:t>
            </w:r>
          </w:p>
        </w:tc>
        <w:tc>
          <w:tcPr>
            <w:tcW w:w="2334" w:type="dxa"/>
            <w:shd w:val="clear" w:color="auto" w:fill="auto"/>
            <w:hideMark/>
          </w:tcPr>
          <w:p w14:paraId="488BE22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Gaisa kondicionieris kabīnē</w:t>
            </w:r>
          </w:p>
        </w:tc>
        <w:tc>
          <w:tcPr>
            <w:tcW w:w="4253" w:type="dxa"/>
            <w:shd w:val="clear" w:color="auto" w:fill="auto"/>
            <w:hideMark/>
          </w:tcPr>
          <w:p w14:paraId="39701A3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CAB336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6D44252E" w14:textId="77777777" w:rsidTr="00475E8D">
        <w:trPr>
          <w:trHeight w:val="900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D9ADB5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36</w:t>
            </w:r>
          </w:p>
        </w:tc>
        <w:tc>
          <w:tcPr>
            <w:tcW w:w="2334" w:type="dxa"/>
            <w:shd w:val="clear" w:color="auto" w:fill="auto"/>
            <w:hideMark/>
          </w:tcPr>
          <w:p w14:paraId="38DCF79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Operatora sēdeklis ar pneimatisko amortizāciju, aprīkots ar drošības jostu</w:t>
            </w:r>
          </w:p>
        </w:tc>
        <w:tc>
          <w:tcPr>
            <w:tcW w:w="4253" w:type="dxa"/>
            <w:shd w:val="clear" w:color="auto" w:fill="auto"/>
            <w:hideMark/>
          </w:tcPr>
          <w:p w14:paraId="1012254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32C159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5971769A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6A5336D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37</w:t>
            </w:r>
          </w:p>
        </w:tc>
        <w:tc>
          <w:tcPr>
            <w:tcW w:w="2334" w:type="dxa"/>
            <w:shd w:val="clear" w:color="auto" w:fill="auto"/>
            <w:hideMark/>
          </w:tcPr>
          <w:p w14:paraId="156AD95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Kabīnes apsildīšana un siltumizolācija</w:t>
            </w:r>
          </w:p>
        </w:tc>
        <w:tc>
          <w:tcPr>
            <w:tcW w:w="4253" w:type="dxa"/>
            <w:shd w:val="clear" w:color="auto" w:fill="auto"/>
            <w:hideMark/>
          </w:tcPr>
          <w:p w14:paraId="3F211AF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 atbilstoši Latvijas klimatiskajiem apstākļiem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414B50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99C926C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0DFE07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38</w:t>
            </w:r>
          </w:p>
        </w:tc>
        <w:tc>
          <w:tcPr>
            <w:tcW w:w="2334" w:type="dxa"/>
            <w:shd w:val="clear" w:color="auto" w:fill="auto"/>
            <w:hideMark/>
          </w:tcPr>
          <w:p w14:paraId="57B30BF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Stūres kolonna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AE01CA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Sagāzums regulējams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2B8763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4DEFAE1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56A9FCA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39</w:t>
            </w:r>
          </w:p>
        </w:tc>
        <w:tc>
          <w:tcPr>
            <w:tcW w:w="2334" w:type="dxa"/>
            <w:shd w:val="clear" w:color="auto" w:fill="auto"/>
            <w:hideMark/>
          </w:tcPr>
          <w:p w14:paraId="524F183E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proofErr w:type="spellStart"/>
            <w:r w:rsidRPr="003A03E4">
              <w:rPr>
                <w:sz w:val="22"/>
                <w:szCs w:val="22"/>
              </w:rPr>
              <w:t>Motorstundu</w:t>
            </w:r>
            <w:proofErr w:type="spellEnd"/>
            <w:r w:rsidRPr="003A03E4">
              <w:rPr>
                <w:sz w:val="22"/>
                <w:szCs w:val="22"/>
              </w:rPr>
              <w:t xml:space="preserve"> skaitītājs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3F61E07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8EDC65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3D61ACD" w14:textId="77777777" w:rsidTr="00475E8D">
        <w:trPr>
          <w:trHeight w:val="1380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94B6C9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40</w:t>
            </w:r>
          </w:p>
        </w:tc>
        <w:tc>
          <w:tcPr>
            <w:tcW w:w="2334" w:type="dxa"/>
            <w:shd w:val="clear" w:color="auto" w:fill="auto"/>
            <w:hideMark/>
          </w:tcPr>
          <w:p w14:paraId="1D90E6E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Mērinstrumentu panelis aprīkots ar darbības drošības brīdinājuma </w:t>
            </w:r>
            <w:proofErr w:type="spellStart"/>
            <w:r w:rsidRPr="003A03E4">
              <w:rPr>
                <w:sz w:val="22"/>
                <w:szCs w:val="22"/>
              </w:rPr>
              <w:t>signāllampām</w:t>
            </w:r>
            <w:proofErr w:type="spellEnd"/>
            <w:r w:rsidRPr="003A03E4">
              <w:rPr>
                <w:sz w:val="22"/>
                <w:szCs w:val="22"/>
              </w:rPr>
              <w:t>, degvielas līmeņa, motora temperatūras un eļļas spiediena rādītājiem</w:t>
            </w:r>
          </w:p>
        </w:tc>
        <w:tc>
          <w:tcPr>
            <w:tcW w:w="4253" w:type="dxa"/>
            <w:shd w:val="clear" w:color="auto" w:fill="auto"/>
            <w:hideMark/>
          </w:tcPr>
          <w:p w14:paraId="5AF7A2F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93365D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950B770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7CF31C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41</w:t>
            </w:r>
          </w:p>
        </w:tc>
        <w:tc>
          <w:tcPr>
            <w:tcW w:w="2334" w:type="dxa"/>
            <w:shd w:val="clear" w:color="auto" w:fill="auto"/>
            <w:hideMark/>
          </w:tcPr>
          <w:p w14:paraId="62B6146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Saulessargs priekšējam vējstiklam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E38D32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508AFE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66F2C2A4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489A15F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2334" w:type="dxa"/>
            <w:shd w:val="clear" w:color="auto" w:fill="auto"/>
            <w:hideMark/>
          </w:tcPr>
          <w:p w14:paraId="5A4942C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Logu tīrītāji un mazgātāji</w:t>
            </w:r>
          </w:p>
        </w:tc>
        <w:tc>
          <w:tcPr>
            <w:tcW w:w="4253" w:type="dxa"/>
            <w:shd w:val="clear" w:color="auto" w:fill="auto"/>
            <w:hideMark/>
          </w:tcPr>
          <w:p w14:paraId="47939FE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Skaits un izvietojums nodrošina visas darba zonas labu </w:t>
            </w:r>
            <w:proofErr w:type="spellStart"/>
            <w:r w:rsidRPr="003A03E4">
              <w:rPr>
                <w:sz w:val="22"/>
                <w:szCs w:val="22"/>
              </w:rPr>
              <w:t>pārredzamību</w:t>
            </w:r>
            <w:proofErr w:type="spellEnd"/>
            <w:r w:rsidRPr="003A03E4">
              <w:rPr>
                <w:sz w:val="22"/>
                <w:szCs w:val="22"/>
              </w:rPr>
              <w:t xml:space="preserve"> nokrišņu laikā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56AA2C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63C3B93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A22097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43</w:t>
            </w:r>
          </w:p>
        </w:tc>
        <w:tc>
          <w:tcPr>
            <w:tcW w:w="2334" w:type="dxa"/>
            <w:shd w:val="clear" w:color="auto" w:fill="auto"/>
            <w:hideMark/>
          </w:tcPr>
          <w:p w14:paraId="56D0CAD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Elektriskās sistēmas spriegums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302094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24 V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02994C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D02C586" w14:textId="77777777" w:rsidTr="00475E8D">
        <w:trPr>
          <w:trHeight w:val="1104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FC66E9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44</w:t>
            </w:r>
          </w:p>
        </w:tc>
        <w:tc>
          <w:tcPr>
            <w:tcW w:w="2334" w:type="dxa"/>
            <w:shd w:val="clear" w:color="auto" w:fill="auto"/>
            <w:hideMark/>
          </w:tcPr>
          <w:p w14:paraId="7A8D57D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Ārējais apgaismojums ar </w:t>
            </w:r>
            <w:proofErr w:type="spellStart"/>
            <w:r w:rsidRPr="003A03E4">
              <w:rPr>
                <w:sz w:val="22"/>
                <w:szCs w:val="22"/>
              </w:rPr>
              <w:t>stāvapgaismojumu</w:t>
            </w:r>
            <w:proofErr w:type="spellEnd"/>
            <w:r w:rsidRPr="003A03E4">
              <w:rPr>
                <w:sz w:val="22"/>
                <w:szCs w:val="22"/>
              </w:rPr>
              <w:t xml:space="preserve"> atbilstoši tehniskās apskates (VTUA) prasībām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B6ED95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694FEE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1A13C91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E60599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45</w:t>
            </w:r>
          </w:p>
        </w:tc>
        <w:tc>
          <w:tcPr>
            <w:tcW w:w="2334" w:type="dxa"/>
            <w:shd w:val="clear" w:color="auto" w:fill="auto"/>
            <w:hideMark/>
          </w:tcPr>
          <w:p w14:paraId="215A646E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 mazāk kā 4 darba gaismas lukturi galvenās vērstuves darba zonas izgaismošanai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3CB90A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3781A9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59FE27CD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619D707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46</w:t>
            </w:r>
          </w:p>
        </w:tc>
        <w:tc>
          <w:tcPr>
            <w:tcW w:w="2334" w:type="dxa"/>
            <w:shd w:val="clear" w:color="auto" w:fill="auto"/>
            <w:hideMark/>
          </w:tcPr>
          <w:p w14:paraId="6FF0BE1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 mazāk kā 2 darba gaismas lukturi sānu lāpstas darba zonas izgaismošanai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1B8E33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CF1F98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4DDBCFB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649D511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47</w:t>
            </w:r>
          </w:p>
        </w:tc>
        <w:tc>
          <w:tcPr>
            <w:tcW w:w="2334" w:type="dxa"/>
            <w:shd w:val="clear" w:color="auto" w:fill="auto"/>
            <w:hideMark/>
          </w:tcPr>
          <w:p w14:paraId="597FAEB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Ne mazāk kā 2 darba gaismas lukturi aizmugures izlīdzinātāja darba zonas izgaismošanai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25F600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FF3BE7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FB63189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9A7D16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48</w:t>
            </w:r>
          </w:p>
        </w:tc>
        <w:tc>
          <w:tcPr>
            <w:tcW w:w="2334" w:type="dxa"/>
            <w:shd w:val="clear" w:color="auto" w:fill="auto"/>
            <w:hideMark/>
          </w:tcPr>
          <w:p w14:paraId="3619761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Akustisks atpakaļgaitas signāls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9D4658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4482B6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74DC0C9A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B973F2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49</w:t>
            </w:r>
          </w:p>
        </w:tc>
        <w:tc>
          <w:tcPr>
            <w:tcW w:w="2334" w:type="dxa"/>
            <w:shd w:val="clear" w:color="auto" w:fill="auto"/>
            <w:hideMark/>
          </w:tcPr>
          <w:p w14:paraId="145F2BC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Elektriski savienojumi </w:t>
            </w:r>
          </w:p>
        </w:tc>
        <w:tc>
          <w:tcPr>
            <w:tcW w:w="4253" w:type="dxa"/>
            <w:shd w:val="clear" w:color="auto" w:fill="auto"/>
            <w:hideMark/>
          </w:tcPr>
          <w:p w14:paraId="221EBB3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Nodrošināti pret mitruma un putekļu iekļūšanu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000417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4624BDC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8DC6DC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50</w:t>
            </w:r>
          </w:p>
        </w:tc>
        <w:tc>
          <w:tcPr>
            <w:tcW w:w="2334" w:type="dxa"/>
            <w:shd w:val="clear" w:color="auto" w:fill="auto"/>
            <w:hideMark/>
          </w:tcPr>
          <w:p w14:paraId="7B6B37B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Elektriskais </w:t>
            </w:r>
            <w:proofErr w:type="spellStart"/>
            <w:r w:rsidRPr="003A03E4">
              <w:rPr>
                <w:sz w:val="22"/>
                <w:szCs w:val="22"/>
              </w:rPr>
              <w:t>izvads</w:t>
            </w:r>
            <w:proofErr w:type="spellEnd"/>
            <w:r w:rsidRPr="003A03E4">
              <w:rPr>
                <w:sz w:val="22"/>
                <w:szCs w:val="22"/>
              </w:rPr>
              <w:t xml:space="preserve"> priekšējās un sānu lāpstas </w:t>
            </w:r>
            <w:proofErr w:type="spellStart"/>
            <w:r w:rsidRPr="003A03E4">
              <w:rPr>
                <w:sz w:val="22"/>
                <w:szCs w:val="22"/>
              </w:rPr>
              <w:t>gabarītapgaismojumam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hideMark/>
          </w:tcPr>
          <w:p w14:paraId="5B444C1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6277FE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4B867E20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A04FE5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51</w:t>
            </w:r>
          </w:p>
        </w:tc>
        <w:tc>
          <w:tcPr>
            <w:tcW w:w="2334" w:type="dxa"/>
            <w:shd w:val="clear" w:color="auto" w:fill="auto"/>
            <w:hideMark/>
          </w:tcPr>
          <w:p w14:paraId="4C9DBA5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Elektriskais </w:t>
            </w:r>
            <w:proofErr w:type="spellStart"/>
            <w:r w:rsidRPr="003A03E4">
              <w:rPr>
                <w:sz w:val="22"/>
                <w:szCs w:val="22"/>
              </w:rPr>
              <w:t>izvads</w:t>
            </w:r>
            <w:proofErr w:type="spellEnd"/>
            <w:r w:rsidRPr="003A03E4">
              <w:rPr>
                <w:sz w:val="22"/>
                <w:szCs w:val="22"/>
              </w:rPr>
              <w:t xml:space="preserve"> izlīdzinātāja </w:t>
            </w:r>
            <w:proofErr w:type="spellStart"/>
            <w:r w:rsidRPr="003A03E4">
              <w:rPr>
                <w:sz w:val="22"/>
                <w:szCs w:val="22"/>
              </w:rPr>
              <w:t>gabarītapgaismojumam</w:t>
            </w:r>
            <w:proofErr w:type="spellEnd"/>
          </w:p>
        </w:tc>
        <w:tc>
          <w:tcPr>
            <w:tcW w:w="4253" w:type="dxa"/>
            <w:shd w:val="clear" w:color="auto" w:fill="auto"/>
            <w:noWrap/>
            <w:hideMark/>
          </w:tcPr>
          <w:p w14:paraId="5A01EBE0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6C2D58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26AF0B17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01A1628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52</w:t>
            </w:r>
          </w:p>
        </w:tc>
        <w:tc>
          <w:tcPr>
            <w:tcW w:w="2334" w:type="dxa"/>
            <w:shd w:val="clear" w:color="auto" w:fill="auto"/>
            <w:hideMark/>
          </w:tcPr>
          <w:p w14:paraId="274E754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Hidrauliskā sūkņa ražība (l/min)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7F68F5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mazāka kā </w:t>
            </w:r>
            <w:r w:rsidRPr="003A03E4">
              <w:rPr>
                <w:b/>
                <w:bCs/>
                <w:sz w:val="22"/>
                <w:szCs w:val="22"/>
              </w:rPr>
              <w:t>120</w:t>
            </w:r>
            <w:r w:rsidRPr="003A03E4">
              <w:rPr>
                <w:sz w:val="22"/>
                <w:szCs w:val="22"/>
              </w:rPr>
              <w:t xml:space="preserve"> l/min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8E5104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29E0A0EB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24493A8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53</w:t>
            </w:r>
          </w:p>
        </w:tc>
        <w:tc>
          <w:tcPr>
            <w:tcW w:w="2334" w:type="dxa"/>
            <w:shd w:val="clear" w:color="auto" w:fill="auto"/>
            <w:hideMark/>
          </w:tcPr>
          <w:p w14:paraId="2856FB9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Hidrauliskā sūkņa darba spiediens (bar)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BFF787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 kā </w:t>
            </w:r>
            <w:r w:rsidRPr="003A03E4">
              <w:rPr>
                <w:b/>
                <w:bCs/>
                <w:sz w:val="22"/>
                <w:szCs w:val="22"/>
              </w:rPr>
              <w:t>170</w:t>
            </w:r>
            <w:r w:rsidRPr="003A03E4">
              <w:rPr>
                <w:sz w:val="22"/>
                <w:szCs w:val="22"/>
              </w:rPr>
              <w:t xml:space="preserve"> bar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2BD0E7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72EB290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298A239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54</w:t>
            </w:r>
          </w:p>
        </w:tc>
        <w:tc>
          <w:tcPr>
            <w:tcW w:w="2334" w:type="dxa"/>
            <w:shd w:val="clear" w:color="auto" w:fill="auto"/>
            <w:hideMark/>
          </w:tcPr>
          <w:p w14:paraId="338514C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proofErr w:type="spellStart"/>
            <w:r w:rsidRPr="003A03E4">
              <w:rPr>
                <w:sz w:val="22"/>
                <w:szCs w:val="22"/>
              </w:rPr>
              <w:t>Hidrosistēmas</w:t>
            </w:r>
            <w:proofErr w:type="spellEnd"/>
            <w:r w:rsidRPr="003A03E4">
              <w:rPr>
                <w:sz w:val="22"/>
                <w:szCs w:val="22"/>
              </w:rPr>
              <w:t xml:space="preserve"> </w:t>
            </w:r>
            <w:proofErr w:type="spellStart"/>
            <w:r w:rsidRPr="003A03E4">
              <w:rPr>
                <w:sz w:val="22"/>
                <w:szCs w:val="22"/>
              </w:rPr>
              <w:t>atpakaļplūstošās</w:t>
            </w:r>
            <w:proofErr w:type="spellEnd"/>
            <w:r w:rsidRPr="003A03E4">
              <w:rPr>
                <w:sz w:val="22"/>
                <w:szCs w:val="22"/>
              </w:rPr>
              <w:t xml:space="preserve"> eļļas filtrs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37A736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BAA814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E04F361" w14:textId="77777777" w:rsidTr="00475E8D">
        <w:trPr>
          <w:trHeight w:val="828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58502C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55</w:t>
            </w:r>
          </w:p>
        </w:tc>
        <w:tc>
          <w:tcPr>
            <w:tcW w:w="2334" w:type="dxa"/>
            <w:shd w:val="clear" w:color="auto" w:fill="auto"/>
            <w:hideMark/>
          </w:tcPr>
          <w:p w14:paraId="2AC926B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Galvenās vērstuves darbības nodrošināšana un "peldošā" pozīcija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1DE6BA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CD4E293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38EEA83" w14:textId="77777777" w:rsidTr="00475E8D">
        <w:trPr>
          <w:trHeight w:val="193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EF98FC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56</w:t>
            </w:r>
          </w:p>
        </w:tc>
        <w:tc>
          <w:tcPr>
            <w:tcW w:w="2334" w:type="dxa"/>
            <w:shd w:val="clear" w:color="auto" w:fill="auto"/>
            <w:hideMark/>
          </w:tcPr>
          <w:p w14:paraId="070DA056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Uzstādīti hidrauliskie izvadi  priekšējās  lāpstas vadībai: pacelt, nolaist un maināmu leņķi  uz abām pusēm. Visu funkciju neatkarīga vadība. Marķēti hidraulisko šļūteņu </w:t>
            </w:r>
            <w:proofErr w:type="spellStart"/>
            <w:r w:rsidRPr="003A03E4">
              <w:rPr>
                <w:sz w:val="22"/>
                <w:szCs w:val="22"/>
              </w:rPr>
              <w:t>pieslēgu</w:t>
            </w:r>
            <w:proofErr w:type="spellEnd"/>
            <w:r w:rsidRPr="003A03E4">
              <w:rPr>
                <w:sz w:val="22"/>
                <w:szCs w:val="22"/>
              </w:rPr>
              <w:t xml:space="preserve"> ātrie savienojumi 1/2" (collas)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30CCAAF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6C736D2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2F0DB95B" w14:textId="77777777" w:rsidTr="00475E8D">
        <w:trPr>
          <w:trHeight w:val="303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6CC75D5B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2334" w:type="dxa"/>
            <w:shd w:val="clear" w:color="auto" w:fill="auto"/>
            <w:hideMark/>
          </w:tcPr>
          <w:p w14:paraId="37556DF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Uzstādīti hidrauliskie izvadi  aizmugures izlīdzinātāja  vadībai: pacelt, nolaist, vērstuves leņķa regulēšana, </w:t>
            </w:r>
            <w:proofErr w:type="spellStart"/>
            <w:r w:rsidRPr="003A03E4">
              <w:rPr>
                <w:sz w:val="22"/>
                <w:szCs w:val="22"/>
              </w:rPr>
              <w:t>hidrausliko</w:t>
            </w:r>
            <w:proofErr w:type="spellEnd"/>
            <w:r w:rsidRPr="003A03E4">
              <w:rPr>
                <w:sz w:val="22"/>
                <w:szCs w:val="22"/>
              </w:rPr>
              <w:t xml:space="preserve"> atbalstu riteņu pacelšana, nolaišana un lāpstas gala aizvaru pacelšana, nolaišana vai </w:t>
            </w:r>
            <w:proofErr w:type="spellStart"/>
            <w:r w:rsidRPr="003A03E4">
              <w:rPr>
                <w:sz w:val="22"/>
                <w:szCs w:val="22"/>
              </w:rPr>
              <w:t>iebīde</w:t>
            </w:r>
            <w:proofErr w:type="spellEnd"/>
            <w:r w:rsidRPr="003A03E4">
              <w:rPr>
                <w:sz w:val="22"/>
                <w:szCs w:val="22"/>
              </w:rPr>
              <w:t xml:space="preserve">, </w:t>
            </w:r>
            <w:proofErr w:type="spellStart"/>
            <w:r w:rsidRPr="003A03E4">
              <w:rPr>
                <w:sz w:val="22"/>
                <w:szCs w:val="22"/>
              </w:rPr>
              <w:t>izbīde</w:t>
            </w:r>
            <w:proofErr w:type="spellEnd"/>
            <w:r w:rsidRPr="003A03E4">
              <w:rPr>
                <w:sz w:val="22"/>
                <w:szCs w:val="22"/>
              </w:rPr>
              <w:t xml:space="preserve">. Visu funkciju neatkarīga vadība. Marķēti hidraulisko šļūteņu </w:t>
            </w:r>
            <w:proofErr w:type="spellStart"/>
            <w:r w:rsidRPr="003A03E4">
              <w:rPr>
                <w:sz w:val="22"/>
                <w:szCs w:val="22"/>
              </w:rPr>
              <w:t>pieslēgu</w:t>
            </w:r>
            <w:proofErr w:type="spellEnd"/>
            <w:r w:rsidRPr="003A03E4">
              <w:rPr>
                <w:sz w:val="22"/>
                <w:szCs w:val="22"/>
              </w:rPr>
              <w:t xml:space="preserve"> ātrie savienojumi 1/2" (collas)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369352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62A47B4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54E5217F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C8CA04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58</w:t>
            </w:r>
          </w:p>
        </w:tc>
        <w:tc>
          <w:tcPr>
            <w:tcW w:w="2334" w:type="dxa"/>
            <w:shd w:val="clear" w:color="auto" w:fill="auto"/>
            <w:hideMark/>
          </w:tcPr>
          <w:p w14:paraId="79EE149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Hidrauliskās sistēmas vadība</w:t>
            </w:r>
          </w:p>
        </w:tc>
        <w:tc>
          <w:tcPr>
            <w:tcW w:w="4253" w:type="dxa"/>
            <w:shd w:val="clear" w:color="auto" w:fill="auto"/>
            <w:hideMark/>
          </w:tcPr>
          <w:p w14:paraId="3D99D42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 mehāniska vai elektriska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16CC59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1B388E92" w14:textId="77777777" w:rsidTr="00475E8D">
        <w:trPr>
          <w:trHeight w:val="1104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542F7B3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2334" w:type="dxa"/>
            <w:shd w:val="clear" w:color="auto" w:fill="auto"/>
            <w:hideMark/>
          </w:tcPr>
          <w:p w14:paraId="252583D1" w14:textId="77777777" w:rsidR="00975BB1" w:rsidRPr="004F7170" w:rsidRDefault="00975BB1" w:rsidP="00475E8D">
            <w:pPr>
              <w:rPr>
                <w:sz w:val="22"/>
                <w:szCs w:val="22"/>
              </w:rPr>
            </w:pPr>
            <w:proofErr w:type="spellStart"/>
            <w:r w:rsidRPr="004F7170">
              <w:rPr>
                <w:sz w:val="22"/>
                <w:szCs w:val="22"/>
              </w:rPr>
              <w:t>Autogreideris</w:t>
            </w:r>
            <w:proofErr w:type="spellEnd"/>
            <w:r w:rsidRPr="004F7170">
              <w:rPr>
                <w:sz w:val="22"/>
                <w:szCs w:val="22"/>
              </w:rPr>
              <w:t xml:space="preserve"> aprīkots ar priekšējo lāpstu, hidrauliski  paceļama, nolaižama ar maināmu leņķi +/-30</w:t>
            </w:r>
            <w:r w:rsidRPr="004F7170">
              <w:rPr>
                <w:rFonts w:ascii="Cambria Math" w:hAnsi="Cambria Math" w:cs="Cambria Math"/>
                <w:sz w:val="22"/>
                <w:szCs w:val="22"/>
              </w:rPr>
              <w:t>⁰</w:t>
            </w:r>
            <w:r w:rsidRPr="004F7170">
              <w:rPr>
                <w:sz w:val="22"/>
                <w:szCs w:val="22"/>
              </w:rPr>
              <w:t xml:space="preserve"> (grādi) uz abām pusēm</w:t>
            </w:r>
          </w:p>
        </w:tc>
        <w:tc>
          <w:tcPr>
            <w:tcW w:w="4253" w:type="dxa"/>
            <w:shd w:val="clear" w:color="auto" w:fill="auto"/>
            <w:hideMark/>
          </w:tcPr>
          <w:p w14:paraId="2B3EB115" w14:textId="46B57F00" w:rsidR="00975BB1" w:rsidRPr="004F7170" w:rsidRDefault="004F7170" w:rsidP="00475E8D">
            <w:pPr>
              <w:rPr>
                <w:sz w:val="22"/>
                <w:szCs w:val="22"/>
              </w:rPr>
            </w:pPr>
            <w:r w:rsidRPr="004F7170">
              <w:rPr>
                <w:sz w:val="22"/>
                <w:szCs w:val="22"/>
              </w:rPr>
              <w:t>Nav obligāti 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F1C4966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75BB1" w:rsidRPr="003A03E4" w14:paraId="57BD39A1" w14:textId="77777777" w:rsidTr="00475E8D">
        <w:trPr>
          <w:trHeight w:val="1104"/>
          <w:jc w:val="center"/>
        </w:trPr>
        <w:tc>
          <w:tcPr>
            <w:tcW w:w="785" w:type="dxa"/>
            <w:shd w:val="clear" w:color="auto" w:fill="auto"/>
            <w:noWrap/>
          </w:tcPr>
          <w:p w14:paraId="63C23993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334" w:type="dxa"/>
            <w:shd w:val="clear" w:color="auto" w:fill="auto"/>
          </w:tcPr>
          <w:p w14:paraId="2D27A1A2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A03E4">
              <w:rPr>
                <w:b/>
                <w:bCs/>
                <w:sz w:val="22"/>
                <w:szCs w:val="22"/>
              </w:rPr>
              <w:t>Autogreideris</w:t>
            </w:r>
            <w:proofErr w:type="spellEnd"/>
            <w:r w:rsidRPr="003A03E4">
              <w:rPr>
                <w:b/>
                <w:bCs/>
                <w:sz w:val="22"/>
                <w:szCs w:val="22"/>
              </w:rPr>
              <w:t xml:space="preserve"> aprīkots ar aizmugurējo izlīdzinātāju</w:t>
            </w:r>
          </w:p>
        </w:tc>
        <w:tc>
          <w:tcPr>
            <w:tcW w:w="4253" w:type="dxa"/>
            <w:shd w:val="clear" w:color="auto" w:fill="auto"/>
          </w:tcPr>
          <w:p w14:paraId="64708689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3A03E4">
              <w:rPr>
                <w:b/>
                <w:bCs/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</w:tcPr>
          <w:p w14:paraId="4BE628EF" w14:textId="77777777" w:rsidR="00975BB1" w:rsidRPr="003A03E4" w:rsidRDefault="00975BB1" w:rsidP="00475E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75BB1" w:rsidRPr="003A03E4" w14:paraId="6F6B02AF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1158C96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61</w:t>
            </w:r>
          </w:p>
        </w:tc>
        <w:tc>
          <w:tcPr>
            <w:tcW w:w="2334" w:type="dxa"/>
            <w:shd w:val="clear" w:color="auto" w:fill="auto"/>
            <w:hideMark/>
          </w:tcPr>
          <w:p w14:paraId="16334E2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Lāpstas svars (kg)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494B2BC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Ne mazāks kā </w:t>
            </w:r>
            <w:r w:rsidRPr="003A03E4">
              <w:rPr>
                <w:b/>
                <w:bCs/>
                <w:sz w:val="22"/>
                <w:szCs w:val="22"/>
              </w:rPr>
              <w:t>1000</w:t>
            </w:r>
            <w:r w:rsidRPr="003A03E4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3DB4EC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3DCAD06E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7752E93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62</w:t>
            </w:r>
          </w:p>
        </w:tc>
        <w:tc>
          <w:tcPr>
            <w:tcW w:w="2334" w:type="dxa"/>
            <w:shd w:val="clear" w:color="auto" w:fill="auto"/>
            <w:hideMark/>
          </w:tcPr>
          <w:p w14:paraId="42C99D5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Priekšējās lāpstas stiprinājums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4BA64C5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Viegli pievienojama/ noņemama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45CBFD8C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BE45E55" w14:textId="77777777" w:rsidTr="00475E8D">
        <w:trPr>
          <w:trHeight w:val="55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28AAED5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63</w:t>
            </w:r>
          </w:p>
        </w:tc>
        <w:tc>
          <w:tcPr>
            <w:tcW w:w="2334" w:type="dxa"/>
            <w:shd w:val="clear" w:color="auto" w:fill="auto"/>
            <w:hideMark/>
          </w:tcPr>
          <w:p w14:paraId="40610E1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Priekšējās  lāpstas vērstuves nažu stiprinājums</w:t>
            </w:r>
          </w:p>
        </w:tc>
        <w:tc>
          <w:tcPr>
            <w:tcW w:w="4253" w:type="dxa"/>
            <w:shd w:val="clear" w:color="auto" w:fill="auto"/>
            <w:hideMark/>
          </w:tcPr>
          <w:p w14:paraId="66661AC9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Ar </w:t>
            </w:r>
            <w:proofErr w:type="spellStart"/>
            <w:r w:rsidRPr="003A03E4">
              <w:rPr>
                <w:sz w:val="22"/>
                <w:szCs w:val="22"/>
              </w:rPr>
              <w:t>ķīļtapām</w:t>
            </w:r>
            <w:proofErr w:type="spellEnd"/>
            <w:r w:rsidRPr="003A03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761E851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0648EDCB" w14:textId="77777777" w:rsidTr="00475E8D">
        <w:trPr>
          <w:trHeight w:val="1932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5303A557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64</w:t>
            </w:r>
          </w:p>
        </w:tc>
        <w:tc>
          <w:tcPr>
            <w:tcW w:w="2334" w:type="dxa"/>
            <w:shd w:val="clear" w:color="auto" w:fill="auto"/>
            <w:hideMark/>
          </w:tcPr>
          <w:p w14:paraId="4DEAD8DD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 xml:space="preserve">Priekšējā lāpsta aprīkota ar LED tipa </w:t>
            </w:r>
            <w:proofErr w:type="spellStart"/>
            <w:r w:rsidRPr="003A03E4">
              <w:rPr>
                <w:sz w:val="22"/>
                <w:szCs w:val="22"/>
              </w:rPr>
              <w:t>gabarītapgaismojumu</w:t>
            </w:r>
            <w:proofErr w:type="spellEnd"/>
            <w:r w:rsidRPr="003A03E4">
              <w:rPr>
                <w:sz w:val="22"/>
                <w:szCs w:val="22"/>
              </w:rPr>
              <w:t xml:space="preserve">, kas uzstādītas pie lāpstas ārējiem gabarītiem, droša, nostiprināta elektroinstalācija, kuru iespējams pievienot priekšējam </w:t>
            </w:r>
            <w:proofErr w:type="spellStart"/>
            <w:r w:rsidRPr="003A03E4">
              <w:rPr>
                <w:sz w:val="22"/>
                <w:szCs w:val="22"/>
              </w:rPr>
              <w:t>elektroizvadam</w:t>
            </w:r>
            <w:proofErr w:type="spellEnd"/>
          </w:p>
        </w:tc>
        <w:tc>
          <w:tcPr>
            <w:tcW w:w="4253" w:type="dxa"/>
            <w:shd w:val="clear" w:color="auto" w:fill="auto"/>
            <w:hideMark/>
          </w:tcPr>
          <w:p w14:paraId="458E8375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755EBEF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975BB1" w:rsidRPr="003A03E4" w14:paraId="59058631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  <w:hideMark/>
          </w:tcPr>
          <w:p w14:paraId="36D7408A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65</w:t>
            </w:r>
          </w:p>
        </w:tc>
        <w:tc>
          <w:tcPr>
            <w:tcW w:w="2334" w:type="dxa"/>
            <w:shd w:val="clear" w:color="auto" w:fill="auto"/>
            <w:hideMark/>
          </w:tcPr>
          <w:p w14:paraId="7AD3C605" w14:textId="77777777" w:rsidR="00975BB1" w:rsidRPr="00BD5FE1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BD5FE1">
              <w:rPr>
                <w:b/>
                <w:bCs/>
                <w:sz w:val="22"/>
                <w:szCs w:val="22"/>
              </w:rPr>
              <w:t>Atļauja piedalīties ceļu satiksmē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2960B07E" w14:textId="77777777" w:rsidR="00975BB1" w:rsidRPr="00BD5FE1" w:rsidRDefault="00975BB1" w:rsidP="00475E8D">
            <w:pPr>
              <w:rPr>
                <w:b/>
                <w:bCs/>
                <w:sz w:val="22"/>
                <w:szCs w:val="22"/>
              </w:rPr>
            </w:pPr>
            <w:r w:rsidRPr="00BD5FE1">
              <w:rPr>
                <w:b/>
                <w:bCs/>
                <w:sz w:val="22"/>
                <w:szCs w:val="22"/>
              </w:rPr>
              <w:t>Jānodrošina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D5FA338" w14:textId="77777777" w:rsidR="00975BB1" w:rsidRPr="003A03E4" w:rsidRDefault="00975BB1" w:rsidP="00475E8D">
            <w:pPr>
              <w:rPr>
                <w:sz w:val="22"/>
                <w:szCs w:val="22"/>
              </w:rPr>
            </w:pPr>
            <w:r w:rsidRPr="003A03E4">
              <w:rPr>
                <w:sz w:val="22"/>
                <w:szCs w:val="22"/>
              </w:rPr>
              <w:t> </w:t>
            </w:r>
          </w:p>
        </w:tc>
      </w:tr>
      <w:tr w:rsidR="00421E11" w:rsidRPr="003A03E4" w14:paraId="07929456" w14:textId="77777777" w:rsidTr="00475E8D">
        <w:trPr>
          <w:trHeight w:val="276"/>
          <w:jc w:val="center"/>
        </w:trPr>
        <w:tc>
          <w:tcPr>
            <w:tcW w:w="785" w:type="dxa"/>
            <w:shd w:val="clear" w:color="auto" w:fill="auto"/>
            <w:noWrap/>
          </w:tcPr>
          <w:p w14:paraId="09C67A9B" w14:textId="556852A3" w:rsidR="00421E11" w:rsidRPr="003A03E4" w:rsidRDefault="00421E11" w:rsidP="00475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334" w:type="dxa"/>
            <w:shd w:val="clear" w:color="auto" w:fill="auto"/>
          </w:tcPr>
          <w:p w14:paraId="1E5A3A8B" w14:textId="3E68F74D" w:rsidR="00421E11" w:rsidRPr="00BD5FE1" w:rsidRDefault="00421E11" w:rsidP="00475E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Garantijas prasības</w:t>
            </w:r>
          </w:p>
        </w:tc>
        <w:tc>
          <w:tcPr>
            <w:tcW w:w="4253" w:type="dxa"/>
            <w:shd w:val="clear" w:color="auto" w:fill="auto"/>
            <w:noWrap/>
          </w:tcPr>
          <w:p w14:paraId="06849CBF" w14:textId="7B11E19F" w:rsidR="00421E11" w:rsidRPr="00421E11" w:rsidRDefault="00421E11" w:rsidP="00421E11">
            <w:pPr>
              <w:rPr>
                <w:b/>
                <w:bCs/>
                <w:sz w:val="24"/>
                <w:szCs w:val="24"/>
              </w:rPr>
            </w:pPr>
            <w:r w:rsidRPr="00421E11">
              <w:rPr>
                <w:color w:val="000000"/>
                <w:sz w:val="24"/>
                <w:szCs w:val="24"/>
              </w:rPr>
              <w:t>Jānodrošina g</w:t>
            </w:r>
            <w:r w:rsidRPr="00421E11">
              <w:rPr>
                <w:color w:val="000000"/>
                <w:sz w:val="24"/>
                <w:szCs w:val="24"/>
              </w:rPr>
              <w:t>arantija</w:t>
            </w:r>
            <w:r w:rsidRPr="00421E11">
              <w:rPr>
                <w:color w:val="000000"/>
                <w:sz w:val="24"/>
                <w:szCs w:val="24"/>
              </w:rPr>
              <w:t xml:space="preserve"> </w:t>
            </w:r>
            <w:r w:rsidRPr="00421E11">
              <w:rPr>
                <w:color w:val="000000"/>
                <w:sz w:val="24"/>
                <w:szCs w:val="24"/>
              </w:rPr>
              <w:t xml:space="preserve">ne mazāk kā </w:t>
            </w:r>
            <w:r w:rsidRPr="00421E11">
              <w:rPr>
                <w:color w:val="000000"/>
                <w:sz w:val="24"/>
                <w:szCs w:val="24"/>
              </w:rPr>
              <w:t>6</w:t>
            </w:r>
            <w:r w:rsidRPr="00421E11">
              <w:rPr>
                <w:color w:val="000000"/>
                <w:sz w:val="24"/>
                <w:szCs w:val="24"/>
              </w:rPr>
              <w:t xml:space="preserve"> mēneši no tehnikas piegādes (tehnika uzskatāma par piegādātu Pasūtītājam dienā, kad tā faktiski nodota Pasūtītājam un reģistrēta uz Pasūtītāja vārda) brīža</w:t>
            </w:r>
            <w:r w:rsidRPr="00421E11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  <w:noWrap/>
          </w:tcPr>
          <w:p w14:paraId="287E1258" w14:textId="77777777" w:rsidR="00421E11" w:rsidRPr="003A03E4" w:rsidRDefault="00421E11" w:rsidP="00475E8D">
            <w:pPr>
              <w:rPr>
                <w:sz w:val="22"/>
                <w:szCs w:val="22"/>
              </w:rPr>
            </w:pPr>
          </w:p>
        </w:tc>
      </w:tr>
    </w:tbl>
    <w:p w14:paraId="08FF26DA" w14:textId="6D53CE29" w:rsidR="00E04FD8" w:rsidRDefault="00975BB1" w:rsidP="00A81853">
      <w:pPr>
        <w:ind w:left="-709"/>
        <w:jc w:val="both"/>
        <w:rPr>
          <w:sz w:val="22"/>
          <w:szCs w:val="22"/>
        </w:rPr>
      </w:pPr>
      <w:r w:rsidRPr="00FA0014">
        <w:rPr>
          <w:b/>
          <w:sz w:val="22"/>
          <w:szCs w:val="22"/>
        </w:rPr>
        <w:t>Pielikumā:</w:t>
      </w:r>
      <w:r>
        <w:rPr>
          <w:b/>
          <w:sz w:val="22"/>
          <w:szCs w:val="22"/>
        </w:rPr>
        <w:t xml:space="preserve"> </w:t>
      </w:r>
      <w:r w:rsidRPr="00FA0014">
        <w:rPr>
          <w:sz w:val="22"/>
          <w:szCs w:val="22"/>
        </w:rPr>
        <w:t xml:space="preserve">Pretendentam jānorāda piedāvātā </w:t>
      </w:r>
      <w:proofErr w:type="spellStart"/>
      <w:r w:rsidRPr="00FA0014">
        <w:rPr>
          <w:sz w:val="22"/>
          <w:szCs w:val="22"/>
        </w:rPr>
        <w:t>autogreidera</w:t>
      </w:r>
      <w:proofErr w:type="spellEnd"/>
      <w:r w:rsidRPr="00FA0014">
        <w:rPr>
          <w:sz w:val="22"/>
          <w:szCs w:val="22"/>
        </w:rPr>
        <w:t xml:space="preserve"> vizuālie attēli vai saite uz tīmekļa vietni, kur iespējams redzēt piedāvātā </w:t>
      </w:r>
      <w:proofErr w:type="spellStart"/>
      <w:r w:rsidRPr="00FA0014">
        <w:rPr>
          <w:sz w:val="22"/>
          <w:szCs w:val="22"/>
        </w:rPr>
        <w:t>autogreidera</w:t>
      </w:r>
      <w:proofErr w:type="spellEnd"/>
      <w:r w:rsidRPr="00FA0014">
        <w:rPr>
          <w:sz w:val="22"/>
          <w:szCs w:val="22"/>
        </w:rPr>
        <w:t xml:space="preserve"> vizuālo attēlu un citus vizuālos materiālus par tehniskajā specifikācijā norādītā </w:t>
      </w:r>
      <w:r w:rsidRPr="00FA0014">
        <w:rPr>
          <w:sz w:val="22"/>
          <w:szCs w:val="22"/>
        </w:rPr>
        <w:lastRenderedPageBreak/>
        <w:t xml:space="preserve">iepirkuma priekšmeta īpašībām, ārējo un iekšējo izskatu. Pretendents norāda ar piedāvātā </w:t>
      </w:r>
      <w:proofErr w:type="spellStart"/>
      <w:r w:rsidRPr="00FA0014">
        <w:rPr>
          <w:sz w:val="22"/>
          <w:szCs w:val="22"/>
        </w:rPr>
        <w:t>autogreidera</w:t>
      </w:r>
      <w:proofErr w:type="spellEnd"/>
      <w:r w:rsidRPr="00FA0014">
        <w:rPr>
          <w:sz w:val="22"/>
          <w:szCs w:val="22"/>
        </w:rPr>
        <w:t xml:space="preserve"> saistīto papildus informāciju</w:t>
      </w:r>
      <w:r w:rsidR="00A81853">
        <w:rPr>
          <w:sz w:val="22"/>
          <w:szCs w:val="22"/>
        </w:rPr>
        <w:t>.</w:t>
      </w:r>
    </w:p>
    <w:p w14:paraId="137CFEC7" w14:textId="77777777" w:rsidR="00421E11" w:rsidRDefault="00421E11" w:rsidP="00A81853">
      <w:pPr>
        <w:ind w:left="-709"/>
        <w:jc w:val="both"/>
      </w:pPr>
    </w:p>
    <w:p w14:paraId="603AB3C8" w14:textId="6F014D18" w:rsidR="00421E11" w:rsidRDefault="00421E11" w:rsidP="00421E11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b/>
          <w:sz w:val="22"/>
          <w:szCs w:val="22"/>
        </w:rPr>
      </w:pPr>
      <w:r w:rsidRPr="00421E11">
        <w:rPr>
          <w:b/>
          <w:sz w:val="22"/>
          <w:szCs w:val="22"/>
        </w:rPr>
        <w:t>PIEGĀDES NOTEIKUMI</w:t>
      </w:r>
    </w:p>
    <w:p w14:paraId="3A091D13" w14:textId="77777777" w:rsidR="00421E11" w:rsidRDefault="00421E11" w:rsidP="00421E11">
      <w:pPr>
        <w:pStyle w:val="ListParagraph"/>
        <w:spacing w:after="160" w:line="259" w:lineRule="auto"/>
        <w:ind w:left="1080"/>
        <w:contextualSpacing/>
        <w:jc w:val="both"/>
        <w:rPr>
          <w:b/>
          <w:sz w:val="22"/>
          <w:szCs w:val="22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8600"/>
      </w:tblGrid>
      <w:tr w:rsidR="00421E11" w:rsidRPr="00421E11" w14:paraId="257B790A" w14:textId="77777777" w:rsidTr="00302031">
        <w:trPr>
          <w:trHeight w:val="300"/>
        </w:trPr>
        <w:tc>
          <w:tcPr>
            <w:tcW w:w="8600" w:type="dxa"/>
            <w:shd w:val="clear" w:color="auto" w:fill="auto"/>
            <w:noWrap/>
            <w:vAlign w:val="bottom"/>
            <w:hideMark/>
          </w:tcPr>
          <w:p w14:paraId="1BF873B4" w14:textId="77777777" w:rsidR="00421E11" w:rsidRPr="00421E11" w:rsidRDefault="00421E11" w:rsidP="00302031">
            <w:pPr>
              <w:rPr>
                <w:sz w:val="24"/>
                <w:szCs w:val="24"/>
                <w:lang w:eastAsia="lv-LV"/>
              </w:rPr>
            </w:pPr>
            <w:r w:rsidRPr="00421E11">
              <w:rPr>
                <w:sz w:val="24"/>
                <w:szCs w:val="24"/>
                <w:lang w:eastAsia="lv-LV"/>
              </w:rPr>
              <w:t>1. Piegādes termiņš - 1 (viena) mēneša laikā no līguma spēkā stāšanās dienas.</w:t>
            </w:r>
          </w:p>
        </w:tc>
      </w:tr>
      <w:tr w:rsidR="00421E11" w:rsidRPr="00421E11" w14:paraId="69E9F6A2" w14:textId="77777777" w:rsidTr="00302031">
        <w:trPr>
          <w:trHeight w:val="300"/>
        </w:trPr>
        <w:tc>
          <w:tcPr>
            <w:tcW w:w="8600" w:type="dxa"/>
            <w:shd w:val="clear" w:color="auto" w:fill="auto"/>
            <w:noWrap/>
            <w:vAlign w:val="bottom"/>
            <w:hideMark/>
          </w:tcPr>
          <w:p w14:paraId="0CDF3466" w14:textId="7245ADD0" w:rsidR="00421E11" w:rsidRPr="00421E11" w:rsidRDefault="00421E11" w:rsidP="00302031">
            <w:pPr>
              <w:rPr>
                <w:color w:val="000000"/>
                <w:sz w:val="24"/>
                <w:szCs w:val="24"/>
                <w:lang w:eastAsia="lv-LV"/>
              </w:rPr>
            </w:pPr>
            <w:r w:rsidRPr="00421E11">
              <w:rPr>
                <w:color w:val="000000"/>
                <w:sz w:val="24"/>
                <w:szCs w:val="24"/>
                <w:lang w:eastAsia="lv-LV"/>
              </w:rPr>
              <w:t xml:space="preserve">2. Apmaksas kārtība - 20 (divdesmit) darba dienu laikā no piegādes </w:t>
            </w:r>
            <w:r w:rsidR="002D0D7B">
              <w:rPr>
                <w:color w:val="000000"/>
                <w:sz w:val="24"/>
                <w:szCs w:val="24"/>
                <w:lang w:eastAsia="lv-LV"/>
              </w:rPr>
              <w:t xml:space="preserve">un rēķina iesniegšanas </w:t>
            </w:r>
            <w:r w:rsidR="002D0D7B" w:rsidRPr="00302031">
              <w:rPr>
                <w:color w:val="000000"/>
                <w:sz w:val="24"/>
                <w:szCs w:val="24"/>
                <w:lang w:eastAsia="lv-LV"/>
              </w:rPr>
              <w:t xml:space="preserve">Pasūtītājam </w:t>
            </w:r>
            <w:r w:rsidRPr="00421E11">
              <w:rPr>
                <w:color w:val="000000"/>
                <w:sz w:val="24"/>
                <w:szCs w:val="24"/>
                <w:lang w:eastAsia="lv-LV"/>
              </w:rPr>
              <w:t>dienas.</w:t>
            </w:r>
          </w:p>
        </w:tc>
      </w:tr>
      <w:tr w:rsidR="00421E11" w:rsidRPr="00421E11" w14:paraId="69D64566" w14:textId="77777777" w:rsidTr="00302031">
        <w:trPr>
          <w:trHeight w:val="300"/>
        </w:trPr>
        <w:tc>
          <w:tcPr>
            <w:tcW w:w="8600" w:type="dxa"/>
            <w:shd w:val="clear" w:color="auto" w:fill="auto"/>
            <w:noWrap/>
            <w:vAlign w:val="bottom"/>
            <w:hideMark/>
          </w:tcPr>
          <w:p w14:paraId="4FA78CED" w14:textId="556B540B" w:rsidR="00421E11" w:rsidRPr="00421E11" w:rsidRDefault="00421E11" w:rsidP="00302031">
            <w:pPr>
              <w:rPr>
                <w:sz w:val="24"/>
                <w:szCs w:val="24"/>
                <w:lang w:eastAsia="lv-LV"/>
              </w:rPr>
            </w:pPr>
            <w:r w:rsidRPr="00421E11">
              <w:rPr>
                <w:sz w:val="24"/>
                <w:szCs w:val="24"/>
                <w:lang w:eastAsia="lv-LV"/>
              </w:rPr>
              <w:t xml:space="preserve">3. Piegādes adrese: </w:t>
            </w:r>
            <w:r w:rsidR="00302031" w:rsidRPr="00302031">
              <w:rPr>
                <w:sz w:val="24"/>
                <w:szCs w:val="24"/>
                <w:lang w:eastAsia="lv-LV"/>
              </w:rPr>
              <w:t>Vidzemes šoseja 1D, Garkalne, Garkalnes pagasts, Ropažu novads, LV-2137</w:t>
            </w:r>
            <w:r w:rsidRPr="00421E11">
              <w:rPr>
                <w:sz w:val="24"/>
                <w:szCs w:val="24"/>
                <w:lang w:eastAsia="lv-LV"/>
              </w:rPr>
              <w:t>.</w:t>
            </w:r>
          </w:p>
        </w:tc>
      </w:tr>
      <w:tr w:rsidR="00421E11" w:rsidRPr="00421E11" w14:paraId="69F38395" w14:textId="77777777" w:rsidTr="00302031">
        <w:trPr>
          <w:trHeight w:val="795"/>
        </w:trPr>
        <w:tc>
          <w:tcPr>
            <w:tcW w:w="8600" w:type="dxa"/>
            <w:shd w:val="clear" w:color="auto" w:fill="auto"/>
            <w:vAlign w:val="bottom"/>
            <w:hideMark/>
          </w:tcPr>
          <w:p w14:paraId="5C314A12" w14:textId="04DBAC12" w:rsidR="00421E11" w:rsidRPr="00421E11" w:rsidRDefault="00421E11" w:rsidP="00302031">
            <w:pPr>
              <w:rPr>
                <w:sz w:val="24"/>
                <w:szCs w:val="24"/>
                <w:lang w:eastAsia="lv-LV"/>
              </w:rPr>
            </w:pPr>
            <w:r w:rsidRPr="00421E11">
              <w:rPr>
                <w:sz w:val="24"/>
                <w:szCs w:val="24"/>
                <w:lang w:eastAsia="lv-LV"/>
              </w:rPr>
              <w:t xml:space="preserve">4. Preces cenā ir iekļauta maksa par </w:t>
            </w:r>
            <w:proofErr w:type="spellStart"/>
            <w:r w:rsidRPr="00302031">
              <w:rPr>
                <w:sz w:val="24"/>
                <w:szCs w:val="24"/>
                <w:lang w:eastAsia="lv-LV"/>
              </w:rPr>
              <w:t>autogreidera</w:t>
            </w:r>
            <w:proofErr w:type="spellEnd"/>
            <w:r w:rsidRPr="00421E11">
              <w:rPr>
                <w:sz w:val="24"/>
                <w:szCs w:val="24"/>
                <w:lang w:eastAsia="lv-LV"/>
              </w:rPr>
              <w:t xml:space="preserve"> reģistrāciju Valsts Tehniskās uzraudzības aģentūrā uz Pircēja vārda, numurzīmes izmaksas, tehniskā apskate un obligātā civiltiesiskās atbildības apdrošināšana uz 1 (vienu) gadu.</w:t>
            </w:r>
          </w:p>
        </w:tc>
      </w:tr>
    </w:tbl>
    <w:p w14:paraId="450EC580" w14:textId="46D2B1B6" w:rsidR="00421E11" w:rsidRPr="00421E11" w:rsidRDefault="00421E11" w:rsidP="00421E11">
      <w:pPr>
        <w:pStyle w:val="ListParagraph"/>
        <w:spacing w:after="160" w:line="259" w:lineRule="auto"/>
        <w:ind w:left="1080"/>
        <w:contextualSpacing/>
        <w:jc w:val="both"/>
        <w:rPr>
          <w:b/>
          <w:sz w:val="22"/>
          <w:szCs w:val="22"/>
        </w:rPr>
      </w:pPr>
    </w:p>
    <w:sectPr w:rsidR="00421E11" w:rsidRPr="00421E11" w:rsidSect="00975BB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026"/>
    <w:multiLevelType w:val="hybridMultilevel"/>
    <w:tmpl w:val="789EC948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5371"/>
    <w:multiLevelType w:val="hybridMultilevel"/>
    <w:tmpl w:val="C18A7C5C"/>
    <w:lvl w:ilvl="0" w:tplc="AB6E2F34">
      <w:start w:val="1"/>
      <w:numFmt w:val="decimal"/>
      <w:lvlText w:val="%1."/>
      <w:lvlJc w:val="left"/>
      <w:pPr>
        <w:ind w:left="-349" w:hanging="360"/>
      </w:pPr>
    </w:lvl>
    <w:lvl w:ilvl="1" w:tplc="4C12D006">
      <w:start w:val="1"/>
      <w:numFmt w:val="lowerLetter"/>
      <w:lvlText w:val="%2."/>
      <w:lvlJc w:val="left"/>
      <w:pPr>
        <w:ind w:left="371" w:hanging="360"/>
      </w:pPr>
    </w:lvl>
    <w:lvl w:ilvl="2" w:tplc="306E793A">
      <w:start w:val="1"/>
      <w:numFmt w:val="lowerRoman"/>
      <w:lvlText w:val="%3."/>
      <w:lvlJc w:val="right"/>
      <w:pPr>
        <w:ind w:left="1091" w:hanging="180"/>
      </w:pPr>
    </w:lvl>
    <w:lvl w:ilvl="3" w:tplc="378EC594">
      <w:start w:val="1"/>
      <w:numFmt w:val="decimal"/>
      <w:lvlText w:val="%4."/>
      <w:lvlJc w:val="left"/>
      <w:pPr>
        <w:ind w:left="1811" w:hanging="360"/>
      </w:pPr>
    </w:lvl>
    <w:lvl w:ilvl="4" w:tplc="617C5896">
      <w:start w:val="1"/>
      <w:numFmt w:val="lowerLetter"/>
      <w:lvlText w:val="%5."/>
      <w:lvlJc w:val="left"/>
      <w:pPr>
        <w:ind w:left="2531" w:hanging="360"/>
      </w:pPr>
    </w:lvl>
    <w:lvl w:ilvl="5" w:tplc="D20CCF72">
      <w:start w:val="1"/>
      <w:numFmt w:val="lowerRoman"/>
      <w:lvlText w:val="%6."/>
      <w:lvlJc w:val="right"/>
      <w:pPr>
        <w:ind w:left="3251" w:hanging="180"/>
      </w:pPr>
    </w:lvl>
    <w:lvl w:ilvl="6" w:tplc="F446CE88">
      <w:start w:val="1"/>
      <w:numFmt w:val="decimal"/>
      <w:lvlText w:val="%7."/>
      <w:lvlJc w:val="left"/>
      <w:pPr>
        <w:ind w:left="3971" w:hanging="360"/>
      </w:pPr>
    </w:lvl>
    <w:lvl w:ilvl="7" w:tplc="F4669D56">
      <w:start w:val="1"/>
      <w:numFmt w:val="lowerLetter"/>
      <w:lvlText w:val="%8."/>
      <w:lvlJc w:val="left"/>
      <w:pPr>
        <w:ind w:left="4691" w:hanging="360"/>
      </w:pPr>
    </w:lvl>
    <w:lvl w:ilvl="8" w:tplc="8850C97C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DCE3CE2"/>
    <w:multiLevelType w:val="hybridMultilevel"/>
    <w:tmpl w:val="C49289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14347"/>
    <w:multiLevelType w:val="hybridMultilevel"/>
    <w:tmpl w:val="789EC948"/>
    <w:lvl w:ilvl="0" w:tplc="34E48F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160DA"/>
    <w:multiLevelType w:val="multilevel"/>
    <w:tmpl w:val="68D04D9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61112416">
    <w:abstractNumId w:val="4"/>
  </w:num>
  <w:num w:numId="2" w16cid:durableId="584533241">
    <w:abstractNumId w:val="3"/>
  </w:num>
  <w:num w:numId="3" w16cid:durableId="1647322211">
    <w:abstractNumId w:val="2"/>
  </w:num>
  <w:num w:numId="4" w16cid:durableId="596788953">
    <w:abstractNumId w:val="1"/>
  </w:num>
  <w:num w:numId="5" w16cid:durableId="64404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B1"/>
    <w:rsid w:val="00193AE0"/>
    <w:rsid w:val="00216EEC"/>
    <w:rsid w:val="002D0D7B"/>
    <w:rsid w:val="00302031"/>
    <w:rsid w:val="00421E11"/>
    <w:rsid w:val="00424842"/>
    <w:rsid w:val="004F7170"/>
    <w:rsid w:val="00641678"/>
    <w:rsid w:val="007906E7"/>
    <w:rsid w:val="009010C4"/>
    <w:rsid w:val="00933862"/>
    <w:rsid w:val="00975BB1"/>
    <w:rsid w:val="00A81853"/>
    <w:rsid w:val="00E04FD8"/>
    <w:rsid w:val="00E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C982"/>
  <w15:chartTrackingRefBased/>
  <w15:docId w15:val="{7B3570DE-316B-42FB-A73D-0A10F81B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1"/>
    <w:qFormat/>
    <w:rsid w:val="00975BB1"/>
    <w:pPr>
      <w:keepNext/>
      <w:numPr>
        <w:numId w:val="1"/>
      </w:numPr>
      <w:jc w:val="center"/>
      <w:outlineLvl w:val="0"/>
    </w:pPr>
    <w:rPr>
      <w:rFonts w:ascii="Times New Roman Bold" w:hAnsi="Times New Roman Bold"/>
      <w:b/>
      <w:smallCap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975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"/>
    <w:link w:val="Heading1"/>
    <w:rsid w:val="00975BB1"/>
    <w:rPr>
      <w:rFonts w:ascii="Times New Roman Bold" w:eastAsia="Times New Roman" w:hAnsi="Times New Roman Bold" w:cs="Times New Roman"/>
      <w:b/>
      <w:smallCaps/>
      <w:sz w:val="24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Numurets,PPS_Bullet"/>
    <w:basedOn w:val="Normal"/>
    <w:link w:val="ListParagraphChar"/>
    <w:uiPriority w:val="34"/>
    <w:qFormat/>
    <w:rsid w:val="00975BB1"/>
    <w:pPr>
      <w:ind w:left="720"/>
    </w:p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Numurets Char"/>
    <w:link w:val="ListParagraph"/>
    <w:uiPriority w:val="34"/>
    <w:qFormat/>
    <w:rsid w:val="00975B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5024</Words>
  <Characters>2865</Characters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2020-08-20T05:56:00Z</dcterms:created>
  <dcterms:modified xsi:type="dcterms:W3CDTF">2025-04-13T07:41:00Z</dcterms:modified>
</cp:coreProperties>
</file>