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CB749" w14:textId="77777777" w:rsidR="00510534" w:rsidRPr="006F413C" w:rsidRDefault="00510534" w:rsidP="00D4217E">
      <w:pPr>
        <w:ind w:right="72" w:firstLine="446"/>
        <w:jc w:val="right"/>
        <w:rPr>
          <w:rFonts w:ascii="Calibri" w:hAnsi="Calibri" w:cs="Calibri"/>
          <w:sz w:val="20"/>
          <w:szCs w:val="20"/>
          <w:lang w:val="lv-LV"/>
        </w:rPr>
      </w:pPr>
      <w:r w:rsidRPr="006F413C">
        <w:rPr>
          <w:rFonts w:ascii="Calibri" w:hAnsi="Calibri" w:cs="Calibri"/>
          <w:sz w:val="20"/>
          <w:szCs w:val="20"/>
          <w:lang w:val="lv-LV"/>
        </w:rPr>
        <w:t xml:space="preserve">    </w:t>
      </w:r>
      <w:bookmarkStart w:id="0" w:name="OLE_LINK1"/>
      <w:bookmarkStart w:id="1" w:name="_Hlk508952791"/>
      <w:bookmarkStart w:id="2" w:name="_Hlk155709169"/>
      <w:r w:rsidRPr="006F413C">
        <w:rPr>
          <w:rFonts w:ascii="Calibri" w:hAnsi="Calibri" w:cs="Calibri"/>
          <w:sz w:val="20"/>
          <w:szCs w:val="20"/>
          <w:lang w:val="lv-LV"/>
        </w:rPr>
        <w:t>Pārtikas drošības, dzīvnieku veselības un vides zinātniskā institūta “BIOR”</w:t>
      </w:r>
    </w:p>
    <w:p w14:paraId="653D9477" w14:textId="77777777" w:rsidR="00D4217E" w:rsidRPr="006F413C" w:rsidRDefault="00510534" w:rsidP="00D4217E">
      <w:pPr>
        <w:jc w:val="right"/>
        <w:rPr>
          <w:rFonts w:ascii="Calibri" w:hAnsi="Calibri"/>
          <w:sz w:val="20"/>
          <w:szCs w:val="20"/>
          <w:lang w:val="lv-LV"/>
        </w:rPr>
      </w:pPr>
      <w:r w:rsidRPr="006F413C">
        <w:rPr>
          <w:rFonts w:ascii="Calibri" w:hAnsi="Calibri" w:cs="Calibri"/>
          <w:sz w:val="20"/>
          <w:szCs w:val="20"/>
          <w:lang w:val="lv-LV"/>
        </w:rPr>
        <w:t xml:space="preserve">  atklāta konkursa </w:t>
      </w:r>
      <w:bookmarkEnd w:id="0"/>
      <w:r w:rsidRPr="006F413C">
        <w:rPr>
          <w:rFonts w:ascii="Calibri" w:hAnsi="Calibri" w:cs="Calibri"/>
          <w:sz w:val="20"/>
          <w:szCs w:val="20"/>
          <w:lang w:val="lv-LV"/>
        </w:rPr>
        <w:t>“</w:t>
      </w:r>
      <w:r w:rsidR="00D4217E" w:rsidRPr="006F413C">
        <w:rPr>
          <w:rFonts w:ascii="Calibri" w:hAnsi="Calibri"/>
          <w:sz w:val="20"/>
          <w:szCs w:val="20"/>
          <w:lang w:val="lv-LV"/>
        </w:rPr>
        <w:t xml:space="preserve">Augstas izšķirtspējas masspektrometrs </w:t>
      </w:r>
    </w:p>
    <w:p w14:paraId="06758AE7" w14:textId="2CA70DBE" w:rsidR="00D4217E" w:rsidRPr="006F413C" w:rsidRDefault="00D4217E" w:rsidP="00D4217E">
      <w:pPr>
        <w:jc w:val="right"/>
        <w:rPr>
          <w:rFonts w:ascii="Calibri" w:hAnsi="Calibri"/>
          <w:sz w:val="20"/>
          <w:szCs w:val="20"/>
          <w:lang w:val="lv-LV"/>
        </w:rPr>
      </w:pPr>
      <w:r w:rsidRPr="006F413C">
        <w:rPr>
          <w:rFonts w:ascii="Calibri" w:hAnsi="Calibri"/>
          <w:sz w:val="20"/>
          <w:szCs w:val="20"/>
          <w:lang w:val="lv-LV"/>
        </w:rPr>
        <w:t xml:space="preserve">ar gāzu </w:t>
      </w:r>
      <w:r w:rsidR="00DB65F9">
        <w:rPr>
          <w:rFonts w:ascii="Calibri" w:hAnsi="Calibri"/>
          <w:sz w:val="20"/>
          <w:szCs w:val="20"/>
          <w:lang w:val="lv-LV"/>
        </w:rPr>
        <w:t>hromatogrāf</w:t>
      </w:r>
      <w:r w:rsidR="005F349F">
        <w:rPr>
          <w:rFonts w:ascii="Calibri" w:hAnsi="Calibri"/>
          <w:sz w:val="20"/>
          <w:szCs w:val="20"/>
          <w:lang w:val="lv-LV"/>
        </w:rPr>
        <w:t>u un paraugu ievadīšanas sistēmu</w:t>
      </w:r>
      <w:r w:rsidRPr="006F413C">
        <w:rPr>
          <w:rFonts w:ascii="Calibri" w:hAnsi="Calibri"/>
          <w:sz w:val="20"/>
          <w:szCs w:val="20"/>
          <w:lang w:val="lv-LV"/>
        </w:rPr>
        <w:t>’’</w:t>
      </w:r>
    </w:p>
    <w:p w14:paraId="16D352E5" w14:textId="3889EEA5" w:rsidR="00510534" w:rsidRPr="006F413C" w:rsidRDefault="00510534" w:rsidP="00D4217E">
      <w:pPr>
        <w:ind w:right="72" w:firstLine="446"/>
        <w:jc w:val="right"/>
        <w:rPr>
          <w:rFonts w:ascii="Calibri" w:hAnsi="Calibri" w:cs="Calibri"/>
          <w:sz w:val="20"/>
          <w:szCs w:val="20"/>
          <w:lang w:val="lv-LV"/>
        </w:rPr>
      </w:pPr>
      <w:r w:rsidRPr="006F413C">
        <w:rPr>
          <w:rFonts w:ascii="Calibri" w:hAnsi="Calibri" w:cs="Calibri"/>
          <w:sz w:val="20"/>
          <w:szCs w:val="20"/>
          <w:lang w:val="lv-LV"/>
        </w:rPr>
        <w:t>(ID. Nr. BIOR 2024/31/AK) nolikuma</w:t>
      </w:r>
    </w:p>
    <w:p w14:paraId="441FD70F" w14:textId="77777777" w:rsidR="00510534" w:rsidRPr="006F413C" w:rsidRDefault="00510534" w:rsidP="00D4217E">
      <w:pPr>
        <w:ind w:right="72" w:firstLine="446"/>
        <w:jc w:val="right"/>
        <w:rPr>
          <w:rFonts w:ascii="Calibri" w:hAnsi="Calibri" w:cs="Calibri"/>
          <w:sz w:val="20"/>
          <w:szCs w:val="20"/>
          <w:lang w:val="lv-LV"/>
        </w:rPr>
      </w:pPr>
      <w:r w:rsidRPr="006F413C">
        <w:rPr>
          <w:rFonts w:ascii="Calibri" w:hAnsi="Calibri" w:cs="Calibri"/>
          <w:sz w:val="20"/>
          <w:szCs w:val="20"/>
          <w:lang w:val="lv-LV"/>
        </w:rPr>
        <w:t>2. pielikums</w:t>
      </w:r>
      <w:bookmarkEnd w:id="1"/>
    </w:p>
    <w:bookmarkEnd w:id="2"/>
    <w:p w14:paraId="148A3950" w14:textId="77777777" w:rsidR="00510534" w:rsidRPr="00B925ED" w:rsidRDefault="00510534" w:rsidP="00510534">
      <w:pPr>
        <w:jc w:val="right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</w:p>
    <w:p w14:paraId="15C563E5" w14:textId="77777777" w:rsidR="00510534" w:rsidRPr="00B925ED" w:rsidRDefault="00510534" w:rsidP="00510534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  <w:r w:rsidRPr="00B925ED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>Tehniskā specifikācija/tehniskais piedāvājums</w:t>
      </w:r>
    </w:p>
    <w:p w14:paraId="1D56E8B7" w14:textId="35942F62" w:rsidR="00510534" w:rsidRPr="00510534" w:rsidRDefault="00510534" w:rsidP="00510534">
      <w:pPr>
        <w:jc w:val="center"/>
        <w:rPr>
          <w:rFonts w:ascii="Calibri" w:hAnsi="Calibri" w:cs="Calibri"/>
          <w:b/>
          <w:bCs/>
          <w:sz w:val="22"/>
          <w:szCs w:val="22"/>
          <w:lang w:val="lv-LV"/>
        </w:rPr>
      </w:pPr>
      <w:r w:rsidRPr="00510534">
        <w:rPr>
          <w:rFonts w:ascii="Calibri" w:hAnsi="Calibri" w:cs="Calibri"/>
          <w:b/>
          <w:bCs/>
          <w:sz w:val="22"/>
          <w:szCs w:val="22"/>
          <w:lang w:val="lv-LV"/>
        </w:rPr>
        <w:t>Augstas izšķirtspējas masspektrometrs ar gāzu hromatogrāf</w:t>
      </w:r>
      <w:r w:rsidR="005F349F">
        <w:rPr>
          <w:rFonts w:ascii="Calibri" w:hAnsi="Calibri" w:cs="Calibri"/>
          <w:b/>
          <w:bCs/>
          <w:sz w:val="22"/>
          <w:szCs w:val="22"/>
          <w:lang w:val="lv-LV"/>
        </w:rPr>
        <w:t>u un paraugu ievadīšanas sistēmu</w:t>
      </w:r>
    </w:p>
    <w:p w14:paraId="2A2A65B6" w14:textId="77777777" w:rsidR="00510534" w:rsidRPr="00510534" w:rsidRDefault="00510534" w:rsidP="00510534">
      <w:pPr>
        <w:rPr>
          <w:rFonts w:ascii="Calibri" w:hAnsi="Calibri" w:cs="Calibri"/>
          <w:sz w:val="22"/>
          <w:szCs w:val="22"/>
          <w:lang w:val="lv-LV"/>
        </w:rPr>
      </w:pPr>
    </w:p>
    <w:p w14:paraId="378CB78E" w14:textId="77777777" w:rsidR="00510534" w:rsidRPr="00510534" w:rsidRDefault="00510534" w:rsidP="00D57961">
      <w:pPr>
        <w:spacing w:after="120"/>
        <w:rPr>
          <w:rFonts w:ascii="Calibri" w:hAnsi="Calibri" w:cs="Calibri"/>
          <w:sz w:val="22"/>
          <w:szCs w:val="22"/>
          <w:lang w:val="lv-LV"/>
        </w:rPr>
      </w:pPr>
      <w:r w:rsidRPr="00510534">
        <w:rPr>
          <w:rFonts w:ascii="Calibri" w:hAnsi="Calibri" w:cs="Calibri"/>
          <w:sz w:val="22"/>
          <w:szCs w:val="22"/>
          <w:lang w:val="lv-LV"/>
        </w:rPr>
        <w:t>Pielietojums: Dioksīnu un dioksīniem-līdzīgo polihlorbifenilu noteikšanai atbilstoši Eiropas Komisijas Regulai 2017/644.</w:t>
      </w:r>
    </w:p>
    <w:tbl>
      <w:tblPr>
        <w:tblpPr w:leftFromText="181" w:rightFromText="181" w:vertAnchor="text" w:tblpY="1"/>
        <w:tblW w:w="14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5"/>
        <w:gridCol w:w="1530"/>
        <w:gridCol w:w="4500"/>
        <w:gridCol w:w="3402"/>
        <w:gridCol w:w="3402"/>
      </w:tblGrid>
      <w:tr w:rsidR="00510534" w:rsidRPr="00D57961" w14:paraId="792EAAB1" w14:textId="64A0BA1D" w:rsidTr="00B94CF4">
        <w:trPr>
          <w:trHeight w:val="715"/>
        </w:trPr>
        <w:tc>
          <w:tcPr>
            <w:tcW w:w="7735" w:type="dxa"/>
            <w:gridSpan w:val="3"/>
          </w:tcPr>
          <w:p w14:paraId="47BE185B" w14:textId="77777777" w:rsidR="00510534" w:rsidRPr="00510534" w:rsidRDefault="00510534" w:rsidP="00B94CF4">
            <w:pPr>
              <w:keepNext/>
              <w:keepLines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Tehniskās prasības</w:t>
            </w:r>
          </w:p>
        </w:tc>
        <w:tc>
          <w:tcPr>
            <w:tcW w:w="3402" w:type="dxa"/>
          </w:tcPr>
          <w:p w14:paraId="62B948E7" w14:textId="77777777" w:rsidR="00510534" w:rsidRPr="00510534" w:rsidRDefault="00510534" w:rsidP="00B94CF4">
            <w:pPr>
              <w:keepNext/>
              <w:keepLines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Pretendenta piedāvātās i</w:t>
            </w:r>
            <w:r w:rsidRPr="005105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lv-LV"/>
              </w:rPr>
              <w:t>ekārtas apraksts, ražotājs, marka, citi parametri atbilstoši tehniskajai specifikācijai</w:t>
            </w:r>
          </w:p>
        </w:tc>
        <w:tc>
          <w:tcPr>
            <w:tcW w:w="3402" w:type="dxa"/>
          </w:tcPr>
          <w:p w14:paraId="0510C487" w14:textId="7EFEF596" w:rsidR="00510534" w:rsidRPr="00D4217E" w:rsidRDefault="00510534" w:rsidP="00B94CF4">
            <w:pPr>
              <w:keepNext/>
              <w:keepLines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D4217E">
              <w:rPr>
                <w:rFonts w:ascii="Calibri" w:hAnsi="Calibri" w:cs="Calibri"/>
                <w:sz w:val="22"/>
                <w:szCs w:val="22"/>
                <w:lang w:val="lv-LV"/>
              </w:rPr>
              <w:t>Atsauce uz iekārtas raksturojošās dokumentācijas lpp. vai linku/saiti, kur var atrast atbilstību katrai tehniskās specifikācijas prasībai</w:t>
            </w:r>
          </w:p>
        </w:tc>
      </w:tr>
      <w:tr w:rsidR="00510534" w:rsidRPr="00D57961" w14:paraId="6D067BF2" w14:textId="6F502849" w:rsidTr="00D4217E">
        <w:tblPrEx>
          <w:tblLook w:val="01E0" w:firstRow="1" w:lastRow="1" w:firstColumn="1" w:lastColumn="1" w:noHBand="0" w:noVBand="0"/>
        </w:tblPrEx>
        <w:tc>
          <w:tcPr>
            <w:tcW w:w="1705" w:type="dxa"/>
            <w:vMerge w:val="restart"/>
          </w:tcPr>
          <w:p w14:paraId="0E575445" w14:textId="5A0072DF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Masspektro-metriskais detektors (MS) – 1 gab</w:t>
            </w:r>
            <w:r w:rsidR="00D4217E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.</w:t>
            </w:r>
          </w:p>
        </w:tc>
        <w:tc>
          <w:tcPr>
            <w:tcW w:w="1530" w:type="dxa"/>
          </w:tcPr>
          <w:p w14:paraId="47489A3B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Jonizācijas režīms</w:t>
            </w:r>
          </w:p>
        </w:tc>
        <w:tc>
          <w:tcPr>
            <w:tcW w:w="4500" w:type="dxa"/>
          </w:tcPr>
          <w:p w14:paraId="4751A7FE" w14:textId="3B215BA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Elektronu trieciena jonizācija (EI). Ir iespējams pieslēgt ķīmisko jonizāciju.</w:t>
            </w:r>
          </w:p>
        </w:tc>
        <w:tc>
          <w:tcPr>
            <w:tcW w:w="3402" w:type="dxa"/>
          </w:tcPr>
          <w:p w14:paraId="22A69DF5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71267007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D57961" w14:paraId="3A2D0A82" w14:textId="6AA4B1F4" w:rsidTr="00D4217E">
        <w:tblPrEx>
          <w:tblLook w:val="01E0" w:firstRow="1" w:lastRow="1" w:firstColumn="1" w:lastColumn="1" w:noHBand="0" w:noVBand="0"/>
        </w:tblPrEx>
        <w:tc>
          <w:tcPr>
            <w:tcW w:w="1705" w:type="dxa"/>
            <w:vMerge/>
          </w:tcPr>
          <w:p w14:paraId="2CCDD8BE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530" w:type="dxa"/>
          </w:tcPr>
          <w:p w14:paraId="7000C52A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Konfigurācija</w:t>
            </w:r>
          </w:p>
        </w:tc>
        <w:tc>
          <w:tcPr>
            <w:tcW w:w="4500" w:type="dxa"/>
          </w:tcPr>
          <w:p w14:paraId="6898DBC9" w14:textId="7F430D5E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Dubultās fokusēšanas magnētiskā sektora un elektrostatiskā sektora augstas izšķirtspējas MS analizators</w:t>
            </w:r>
          </w:p>
        </w:tc>
        <w:tc>
          <w:tcPr>
            <w:tcW w:w="3402" w:type="dxa"/>
          </w:tcPr>
          <w:p w14:paraId="4B348DB4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4B4BCFC2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D57961" w14:paraId="5F3BD9F8" w14:textId="366E1174" w:rsidTr="00D4217E">
        <w:tblPrEx>
          <w:tblLook w:val="01E0" w:firstRow="1" w:lastRow="1" w:firstColumn="1" w:lastColumn="1" w:noHBand="0" w:noVBand="0"/>
        </w:tblPrEx>
        <w:tc>
          <w:tcPr>
            <w:tcW w:w="1705" w:type="dxa"/>
            <w:vMerge/>
          </w:tcPr>
          <w:p w14:paraId="71E15263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530" w:type="dxa"/>
          </w:tcPr>
          <w:p w14:paraId="6C229C58" w14:textId="30498115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Skenēšanas režīmi</w:t>
            </w:r>
          </w:p>
        </w:tc>
        <w:tc>
          <w:tcPr>
            <w:tcW w:w="4500" w:type="dxa"/>
          </w:tcPr>
          <w:p w14:paraId="06D4C9E4" w14:textId="101934C0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Izvēlēto jonu monitorings (SIM) un pilnā masas spektra skenēšana</w:t>
            </w:r>
          </w:p>
        </w:tc>
        <w:tc>
          <w:tcPr>
            <w:tcW w:w="3402" w:type="dxa"/>
          </w:tcPr>
          <w:p w14:paraId="2C51F54A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37A07006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D57961" w14:paraId="17F598C8" w14:textId="20F66AB3" w:rsidTr="00D4217E">
        <w:tblPrEx>
          <w:tblLook w:val="01E0" w:firstRow="1" w:lastRow="1" w:firstColumn="1" w:lastColumn="1" w:noHBand="0" w:noVBand="0"/>
        </w:tblPrEx>
        <w:tc>
          <w:tcPr>
            <w:tcW w:w="1705" w:type="dxa"/>
            <w:vMerge/>
          </w:tcPr>
          <w:p w14:paraId="6CF8E814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530" w:type="dxa"/>
          </w:tcPr>
          <w:p w14:paraId="23EC32B7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Masas diapazons</w:t>
            </w:r>
          </w:p>
        </w:tc>
        <w:tc>
          <w:tcPr>
            <w:tcW w:w="4500" w:type="dxa"/>
          </w:tcPr>
          <w:p w14:paraId="37625C17" w14:textId="1475A32B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Ne mazāk kā līdz 1200 Da ar paātrināšanas spriegumu 5 kV</w:t>
            </w:r>
          </w:p>
        </w:tc>
        <w:tc>
          <w:tcPr>
            <w:tcW w:w="3402" w:type="dxa"/>
          </w:tcPr>
          <w:p w14:paraId="5373AE61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28682AAC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D57961" w14:paraId="662450E4" w14:textId="3F39D390" w:rsidTr="00D4217E">
        <w:tblPrEx>
          <w:tblLook w:val="01E0" w:firstRow="1" w:lastRow="1" w:firstColumn="1" w:lastColumn="1" w:noHBand="0" w:noVBand="0"/>
        </w:tblPrEx>
        <w:tc>
          <w:tcPr>
            <w:tcW w:w="1705" w:type="dxa"/>
            <w:vMerge/>
          </w:tcPr>
          <w:p w14:paraId="43F2E674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530" w:type="dxa"/>
          </w:tcPr>
          <w:p w14:paraId="587FDA03" w14:textId="44C0F18C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Jonu avots</w:t>
            </w:r>
          </w:p>
        </w:tc>
        <w:tc>
          <w:tcPr>
            <w:tcW w:w="4500" w:type="dxa"/>
          </w:tcPr>
          <w:p w14:paraId="3BDB982E" w14:textId="21B15116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Ar nomaiņas iespēju bez vakuuma atslēgšanas</w:t>
            </w:r>
          </w:p>
        </w:tc>
        <w:tc>
          <w:tcPr>
            <w:tcW w:w="3402" w:type="dxa"/>
          </w:tcPr>
          <w:p w14:paraId="7269F68C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2876154E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510534" w14:paraId="63BFAC03" w14:textId="551C0A95" w:rsidTr="00D4217E">
        <w:tblPrEx>
          <w:tblLook w:val="01E0" w:firstRow="1" w:lastRow="1" w:firstColumn="1" w:lastColumn="1" w:noHBand="0" w:noVBand="0"/>
        </w:tblPrEx>
        <w:tc>
          <w:tcPr>
            <w:tcW w:w="1705" w:type="dxa"/>
            <w:vMerge/>
          </w:tcPr>
          <w:p w14:paraId="1A403A95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530" w:type="dxa"/>
          </w:tcPr>
          <w:p w14:paraId="2D14345B" w14:textId="76E4D12E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Paātrināšanas spriegums</w:t>
            </w:r>
          </w:p>
        </w:tc>
        <w:tc>
          <w:tcPr>
            <w:tcW w:w="4500" w:type="dxa"/>
          </w:tcPr>
          <w:p w14:paraId="7B2952CF" w14:textId="00016A6A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Vismaz 5 kV</w:t>
            </w:r>
          </w:p>
        </w:tc>
        <w:tc>
          <w:tcPr>
            <w:tcW w:w="3402" w:type="dxa"/>
          </w:tcPr>
          <w:p w14:paraId="7B5AC189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2FCEC747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510534" w14:paraId="6959F419" w14:textId="2ABFBDC5" w:rsidTr="00D4217E">
        <w:tblPrEx>
          <w:tblLook w:val="01E0" w:firstRow="1" w:lastRow="1" w:firstColumn="1" w:lastColumn="1" w:noHBand="0" w:noVBand="0"/>
        </w:tblPrEx>
        <w:tc>
          <w:tcPr>
            <w:tcW w:w="1705" w:type="dxa"/>
            <w:vMerge/>
          </w:tcPr>
          <w:p w14:paraId="4B36EA0C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530" w:type="dxa"/>
          </w:tcPr>
          <w:p w14:paraId="14BDAAF9" w14:textId="6F53DDA9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Masas precizitāte</w:t>
            </w:r>
          </w:p>
        </w:tc>
        <w:tc>
          <w:tcPr>
            <w:tcW w:w="4500" w:type="dxa"/>
          </w:tcPr>
          <w:p w14:paraId="4B54D96A" w14:textId="2AB5A31D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Vismaz 2 ppm</w:t>
            </w:r>
          </w:p>
        </w:tc>
        <w:tc>
          <w:tcPr>
            <w:tcW w:w="3402" w:type="dxa"/>
          </w:tcPr>
          <w:p w14:paraId="112591E0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18DFF347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510534" w14:paraId="2B64CB05" w14:textId="6284B3EC" w:rsidTr="00D4217E">
        <w:tblPrEx>
          <w:tblLook w:val="01E0" w:firstRow="1" w:lastRow="1" w:firstColumn="1" w:lastColumn="1" w:noHBand="0" w:noVBand="0"/>
        </w:tblPrEx>
        <w:tc>
          <w:tcPr>
            <w:tcW w:w="1705" w:type="dxa"/>
            <w:vMerge/>
          </w:tcPr>
          <w:p w14:paraId="3AF645FD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530" w:type="dxa"/>
          </w:tcPr>
          <w:p w14:paraId="14E7CBC3" w14:textId="6AE36CF3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Izšķirtspēja</w:t>
            </w:r>
          </w:p>
        </w:tc>
        <w:tc>
          <w:tcPr>
            <w:tcW w:w="4500" w:type="dxa"/>
          </w:tcPr>
          <w:p w14:paraId="1B80AAF2" w14:textId="4A57C8A6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Ne mazāk kā 60000 vienības</w:t>
            </w:r>
          </w:p>
        </w:tc>
        <w:tc>
          <w:tcPr>
            <w:tcW w:w="3402" w:type="dxa"/>
          </w:tcPr>
          <w:p w14:paraId="322AB4BF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17F7495E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D57961" w14:paraId="2EDB5D61" w14:textId="04C64C75" w:rsidTr="00D4217E">
        <w:tblPrEx>
          <w:tblLook w:val="01E0" w:firstRow="1" w:lastRow="1" w:firstColumn="1" w:lastColumn="1" w:noHBand="0" w:noVBand="0"/>
        </w:tblPrEx>
        <w:tc>
          <w:tcPr>
            <w:tcW w:w="1705" w:type="dxa"/>
            <w:vMerge/>
          </w:tcPr>
          <w:p w14:paraId="54CD4B2B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530" w:type="dxa"/>
          </w:tcPr>
          <w:p w14:paraId="62C98DFB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Jutība (RMS)</w:t>
            </w:r>
          </w:p>
        </w:tc>
        <w:tc>
          <w:tcPr>
            <w:tcW w:w="4500" w:type="dxa"/>
          </w:tcPr>
          <w:p w14:paraId="0C42D263" w14:textId="74958B02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EI: 20 fg 2,3,7,8-TCDD S/N (m/z 322) ne mazāk par 200:1 ar izšķiršanas spēju 10000 vienības</w:t>
            </w:r>
          </w:p>
        </w:tc>
        <w:tc>
          <w:tcPr>
            <w:tcW w:w="3402" w:type="dxa"/>
          </w:tcPr>
          <w:p w14:paraId="7A8DD96E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466FC58C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D57961" w14:paraId="785A1CA9" w14:textId="48FA69AB" w:rsidTr="00D4217E">
        <w:tblPrEx>
          <w:tblLook w:val="01E0" w:firstRow="1" w:lastRow="1" w:firstColumn="1" w:lastColumn="1" w:noHBand="0" w:noVBand="0"/>
        </w:tblPrEx>
        <w:tc>
          <w:tcPr>
            <w:tcW w:w="1705" w:type="dxa"/>
            <w:vMerge/>
          </w:tcPr>
          <w:p w14:paraId="1FCFD044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530" w:type="dxa"/>
          </w:tcPr>
          <w:p w14:paraId="027593A7" w14:textId="445C9471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Kalibrēšana</w:t>
            </w:r>
          </w:p>
        </w:tc>
        <w:tc>
          <w:tcPr>
            <w:tcW w:w="4500" w:type="dxa"/>
          </w:tcPr>
          <w:p w14:paraId="73AE2410" w14:textId="3B43B008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Kalibrēšanas iespēja ar PFK un FC-43</w:t>
            </w:r>
          </w:p>
        </w:tc>
        <w:tc>
          <w:tcPr>
            <w:tcW w:w="3402" w:type="dxa"/>
          </w:tcPr>
          <w:p w14:paraId="7AAA7512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49B4AED8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D57961" w14:paraId="3BA98AA3" w14:textId="33A4799F" w:rsidTr="00D4217E">
        <w:tblPrEx>
          <w:tblLook w:val="01E0" w:firstRow="1" w:lastRow="1" w:firstColumn="1" w:lastColumn="1" w:noHBand="0" w:noVBand="0"/>
        </w:tblPrEx>
        <w:tc>
          <w:tcPr>
            <w:tcW w:w="1705" w:type="dxa"/>
            <w:vMerge/>
          </w:tcPr>
          <w:p w14:paraId="309A14DA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530" w:type="dxa"/>
          </w:tcPr>
          <w:p w14:paraId="221EB508" w14:textId="4F62B11C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Programmno</w:t>
            </w:r>
            <w:r w:rsidR="00D4217E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 xml:space="preserve">- </w:t>
            </w: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drošinājums</w:t>
            </w:r>
          </w:p>
        </w:tc>
        <w:tc>
          <w:tcPr>
            <w:tcW w:w="4500" w:type="dxa"/>
          </w:tcPr>
          <w:p w14:paraId="0F13B27A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MS datu savākšanas, koriģēšanas un analīzes programmatūra. Ir jānodrošina datu analīzes iespēja vienlaicīgi ar datu savākšanas procesu.</w:t>
            </w:r>
          </w:p>
        </w:tc>
        <w:tc>
          <w:tcPr>
            <w:tcW w:w="3402" w:type="dxa"/>
          </w:tcPr>
          <w:p w14:paraId="01B29923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47DAAAD8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510534" w14:paraId="63C3F8D0" w14:textId="2AD8F165" w:rsidTr="00D4217E">
        <w:tblPrEx>
          <w:tblLook w:val="01E0" w:firstRow="1" w:lastRow="1" w:firstColumn="1" w:lastColumn="1" w:noHBand="0" w:noVBand="0"/>
        </w:tblPrEx>
        <w:tc>
          <w:tcPr>
            <w:tcW w:w="1705" w:type="dxa"/>
            <w:vMerge/>
          </w:tcPr>
          <w:p w14:paraId="429E4622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530" w:type="dxa"/>
          </w:tcPr>
          <w:p w14:paraId="4CF561C3" w14:textId="72E1E70D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Rezerves jonu avots un jonu tilpums (</w:t>
            </w:r>
            <w:r w:rsidRPr="00510534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lv-LV"/>
              </w:rPr>
              <w:t>ion volume</w:t>
            </w: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)</w:t>
            </w:r>
          </w:p>
        </w:tc>
        <w:tc>
          <w:tcPr>
            <w:tcW w:w="4500" w:type="dxa"/>
          </w:tcPr>
          <w:p w14:paraId="7CB466C1" w14:textId="2C3CB616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Iekļauts</w:t>
            </w:r>
          </w:p>
        </w:tc>
        <w:tc>
          <w:tcPr>
            <w:tcW w:w="3402" w:type="dxa"/>
          </w:tcPr>
          <w:p w14:paraId="2FD6F00D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5FB169C2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510534" w14:paraId="04914350" w14:textId="34332EEA" w:rsidTr="00D4217E">
        <w:tblPrEx>
          <w:tblLook w:val="01E0" w:firstRow="1" w:lastRow="1" w:firstColumn="1" w:lastColumn="1" w:noHBand="0" w:noVBand="0"/>
        </w:tblPrEx>
        <w:tc>
          <w:tcPr>
            <w:tcW w:w="1705" w:type="dxa"/>
            <w:vMerge/>
          </w:tcPr>
          <w:p w14:paraId="72386E86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530" w:type="dxa"/>
          </w:tcPr>
          <w:p w14:paraId="46A7092E" w14:textId="6D45F57A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Interfeiss divu gāzu hromatogrāfu pieslēgšanai un sinhronai darbībai</w:t>
            </w:r>
          </w:p>
        </w:tc>
        <w:tc>
          <w:tcPr>
            <w:tcW w:w="4500" w:type="dxa"/>
          </w:tcPr>
          <w:p w14:paraId="11181430" w14:textId="58E32C5E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Iekļauts</w:t>
            </w:r>
          </w:p>
        </w:tc>
        <w:tc>
          <w:tcPr>
            <w:tcW w:w="3402" w:type="dxa"/>
          </w:tcPr>
          <w:p w14:paraId="63CB2D2F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2A9B8F04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D57961" w14:paraId="1D18EFE7" w14:textId="2CCA5549" w:rsidTr="00D4217E">
        <w:tblPrEx>
          <w:tblLook w:val="01E0" w:firstRow="1" w:lastRow="1" w:firstColumn="1" w:lastColumn="1" w:noHBand="0" w:noVBand="0"/>
        </w:tblPrEx>
        <w:trPr>
          <w:trHeight w:val="1026"/>
        </w:trPr>
        <w:tc>
          <w:tcPr>
            <w:tcW w:w="1705" w:type="dxa"/>
            <w:vMerge w:val="restart"/>
          </w:tcPr>
          <w:p w14:paraId="5A9926AC" w14:textId="77777777" w:rsidR="00510534" w:rsidRPr="00510534" w:rsidRDefault="00510534" w:rsidP="00B94CF4">
            <w:pPr>
              <w:pStyle w:val="Heading2"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Gāzu hroma-togrāfs</w:t>
            </w:r>
          </w:p>
          <w:p w14:paraId="53D0025E" w14:textId="6BD7CC72" w:rsidR="00510534" w:rsidRPr="00510534" w:rsidRDefault="00510534" w:rsidP="00B94CF4">
            <w:pPr>
              <w:pStyle w:val="Heading2"/>
              <w:rPr>
                <w:rFonts w:ascii="Calibri" w:hAnsi="Calibri" w:cs="Calibri"/>
                <w:b/>
                <w:bCs/>
                <w:i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 xml:space="preserve"> -  2 gab</w:t>
            </w:r>
            <w:r w:rsidR="00D4217E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.</w:t>
            </w:r>
          </w:p>
        </w:tc>
        <w:tc>
          <w:tcPr>
            <w:tcW w:w="1530" w:type="dxa"/>
          </w:tcPr>
          <w:p w14:paraId="6DF7B3BA" w14:textId="77777777" w:rsidR="00510534" w:rsidRPr="00510534" w:rsidRDefault="00510534" w:rsidP="00B94CF4">
            <w:pPr>
              <w:pStyle w:val="Heading2"/>
              <w:rPr>
                <w:rFonts w:ascii="Calibri" w:hAnsi="Calibri" w:cs="Calibri"/>
                <w:b/>
                <w:bCs/>
                <w:i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Paraugu ievadīšanas mezgls (inžektors)</w:t>
            </w:r>
          </w:p>
        </w:tc>
        <w:tc>
          <w:tcPr>
            <w:tcW w:w="4500" w:type="dxa"/>
          </w:tcPr>
          <w:p w14:paraId="52B6CFC5" w14:textId="723DDCD5" w:rsidR="00510534" w:rsidRPr="00510534" w:rsidRDefault="00510534" w:rsidP="00B94CF4">
            <w:pPr>
              <w:pStyle w:val="Heading2"/>
              <w:rPr>
                <w:rFonts w:ascii="Calibri" w:hAnsi="Calibri" w:cs="Calibri"/>
                <w:b/>
                <w:bCs/>
                <w:i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SSL inžektors, kura temperatūra ir kontrolējama vismaz līdz 400</w:t>
            </w: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lv-LV"/>
              </w:rPr>
              <w:t>o</w:t>
            </w: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C.</w:t>
            </w:r>
          </w:p>
        </w:tc>
        <w:tc>
          <w:tcPr>
            <w:tcW w:w="3402" w:type="dxa"/>
          </w:tcPr>
          <w:p w14:paraId="4A4D934E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69369A46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D57961" w14:paraId="295BD642" w14:textId="6EC95794" w:rsidTr="00D4217E">
        <w:tblPrEx>
          <w:tblLook w:val="01E0" w:firstRow="1" w:lastRow="1" w:firstColumn="1" w:lastColumn="1" w:noHBand="0" w:noVBand="0"/>
        </w:tblPrEx>
        <w:tc>
          <w:tcPr>
            <w:tcW w:w="1705" w:type="dxa"/>
            <w:vMerge/>
          </w:tcPr>
          <w:p w14:paraId="60B83F37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530" w:type="dxa"/>
          </w:tcPr>
          <w:p w14:paraId="175E1A11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lv-LV"/>
              </w:rPr>
              <w:t xml:space="preserve">Kolonnas termostats </w:t>
            </w:r>
          </w:p>
        </w:tc>
        <w:tc>
          <w:tcPr>
            <w:tcW w:w="4500" w:type="dxa"/>
          </w:tcPr>
          <w:p w14:paraId="101AC609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lv-LV"/>
              </w:rPr>
              <w:t>Maksimālais temperatūras diapazons līdz 450</w:t>
            </w:r>
            <w:r w:rsidRPr="005105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vertAlign w:val="superscript"/>
                <w:lang w:val="lv-LV"/>
              </w:rPr>
              <w:t>o</w:t>
            </w:r>
            <w:r w:rsidRPr="005105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lv-LV"/>
              </w:rPr>
              <w:t>C. Dzesēšanas ātrums no 400</w:t>
            </w:r>
            <w:r w:rsidRPr="005105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vertAlign w:val="superscript"/>
                <w:lang w:val="lv-LV"/>
              </w:rPr>
              <w:t>o</w:t>
            </w:r>
            <w:r w:rsidRPr="005105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lv-LV"/>
              </w:rPr>
              <w:t>C līdz 50</w:t>
            </w:r>
            <w:r w:rsidRPr="005105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vertAlign w:val="superscript"/>
                <w:lang w:val="lv-LV"/>
              </w:rPr>
              <w:t>o</w:t>
            </w:r>
            <w:r w:rsidRPr="005105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lv-LV"/>
              </w:rPr>
              <w:t>C ir ne vairāk kā 4 minūtes. Temperatūras pacelšanas ciklu skaits ne mazāk kā 5, noturēšanas ciklu skaits - ne mazāk kā 5.</w:t>
            </w:r>
          </w:p>
        </w:tc>
        <w:tc>
          <w:tcPr>
            <w:tcW w:w="3402" w:type="dxa"/>
          </w:tcPr>
          <w:p w14:paraId="6E2C0229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3D31B50A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510534" w14:paraId="17E18BC6" w14:textId="36FB063E" w:rsidTr="00D4217E">
        <w:tblPrEx>
          <w:tblLook w:val="01E0" w:firstRow="1" w:lastRow="1" w:firstColumn="1" w:lastColumn="1" w:noHBand="0" w:noVBand="0"/>
        </w:tblPrEx>
        <w:tc>
          <w:tcPr>
            <w:tcW w:w="3235" w:type="dxa"/>
            <w:gridSpan w:val="2"/>
          </w:tcPr>
          <w:p w14:paraId="43376317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lv-LV"/>
              </w:rPr>
              <w:t>Automātiskā paraugu ievadīšanas sistēma</w:t>
            </w:r>
          </w:p>
        </w:tc>
        <w:tc>
          <w:tcPr>
            <w:tcW w:w="4500" w:type="dxa"/>
          </w:tcPr>
          <w:p w14:paraId="3EE13D47" w14:textId="05D871B4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lv-LV"/>
              </w:rPr>
              <w:t xml:space="preserve">XYZ robotizēta tipa. Kapacitāte: 1-2 ml pudelītes  - vismaz 160 gab. Injekcijas tilpums vismaz diapazonā no 0.1 </w:t>
            </w: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μL līdz 10 mL vai plašāks. Nodrošina injekcijas abiem gāzu hromatogrāfiem.</w:t>
            </w:r>
          </w:p>
        </w:tc>
        <w:tc>
          <w:tcPr>
            <w:tcW w:w="3402" w:type="dxa"/>
          </w:tcPr>
          <w:p w14:paraId="61F8910D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572B488C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D57961" w14:paraId="1BFDEBEE" w14:textId="328AFC66" w:rsidTr="00D4217E">
        <w:tblPrEx>
          <w:tblLook w:val="01E0" w:firstRow="1" w:lastRow="1" w:firstColumn="1" w:lastColumn="1" w:noHBand="0" w:noVBand="0"/>
        </w:tblPrEx>
        <w:tc>
          <w:tcPr>
            <w:tcW w:w="3235" w:type="dxa"/>
            <w:gridSpan w:val="2"/>
          </w:tcPr>
          <w:p w14:paraId="42BBDB8F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Dators</w:t>
            </w:r>
          </w:p>
        </w:tc>
        <w:tc>
          <w:tcPr>
            <w:tcW w:w="4500" w:type="dxa"/>
          </w:tcPr>
          <w:p w14:paraId="3BE2D25E" w14:textId="552889E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Procesors ar frekvenci atbilstoši ražotāja rekomendācijām, cietais disks ar vismaz 1 TB, tīkla karte, LED monitors 27’’, klaviatūra, optiskā pele</w:t>
            </w:r>
          </w:p>
        </w:tc>
        <w:tc>
          <w:tcPr>
            <w:tcW w:w="3402" w:type="dxa"/>
          </w:tcPr>
          <w:p w14:paraId="5B67D71D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  <w:p w14:paraId="07AD3CB0" w14:textId="77777777" w:rsidR="00510534" w:rsidRPr="00510534" w:rsidRDefault="00510534" w:rsidP="00B94CF4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1901B138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510534" w14:paraId="3708F109" w14:textId="70F874DA" w:rsidTr="00D4217E">
        <w:tblPrEx>
          <w:tblLook w:val="01E0" w:firstRow="1" w:lastRow="1" w:firstColumn="1" w:lastColumn="1" w:noHBand="0" w:noVBand="0"/>
        </w:tblPrEx>
        <w:tc>
          <w:tcPr>
            <w:tcW w:w="3235" w:type="dxa"/>
            <w:gridSpan w:val="2"/>
          </w:tcPr>
          <w:p w14:paraId="4D3F5126" w14:textId="06690FCF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Saspiestā gaisa kompresors</w:t>
            </w:r>
          </w:p>
        </w:tc>
        <w:tc>
          <w:tcPr>
            <w:tcW w:w="4500" w:type="dxa"/>
          </w:tcPr>
          <w:p w14:paraId="1118F62D" w14:textId="652C2FCC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Iekļauts, atbilstoši ražotāja rekomendācijām</w:t>
            </w:r>
          </w:p>
        </w:tc>
        <w:tc>
          <w:tcPr>
            <w:tcW w:w="3402" w:type="dxa"/>
          </w:tcPr>
          <w:p w14:paraId="05A8C7E3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06A7C24A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510534" w14:paraId="6D7FA474" w14:textId="6CD5445B" w:rsidTr="00D4217E">
        <w:tblPrEx>
          <w:tblLook w:val="01E0" w:firstRow="1" w:lastRow="1" w:firstColumn="1" w:lastColumn="1" w:noHBand="0" w:noVBand="0"/>
        </w:tblPrEx>
        <w:tc>
          <w:tcPr>
            <w:tcW w:w="3235" w:type="dxa"/>
            <w:gridSpan w:val="2"/>
          </w:tcPr>
          <w:p w14:paraId="558EFC0F" w14:textId="6CFC7221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lastRenderedPageBreak/>
              <w:t>Ūdens cirkulācijas dzesētājs magnētam ar gaisa dzesēšanu</w:t>
            </w:r>
          </w:p>
        </w:tc>
        <w:tc>
          <w:tcPr>
            <w:tcW w:w="4500" w:type="dxa"/>
          </w:tcPr>
          <w:p w14:paraId="6968B984" w14:textId="390F2D03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510534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Iekļauts, atbilstoši ražotāja rekomendācijām</w:t>
            </w:r>
          </w:p>
        </w:tc>
        <w:tc>
          <w:tcPr>
            <w:tcW w:w="3402" w:type="dxa"/>
          </w:tcPr>
          <w:p w14:paraId="4743F1DB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  <w:p w14:paraId="71A1F6A2" w14:textId="77777777" w:rsidR="00510534" w:rsidRPr="00510534" w:rsidRDefault="00510534" w:rsidP="00B94CF4">
            <w:pPr>
              <w:ind w:firstLine="720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4CAC4F18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510534" w:rsidRPr="00510534" w14:paraId="2FFAFA10" w14:textId="09632543" w:rsidTr="00D4217E">
        <w:tblPrEx>
          <w:tblLook w:val="01E0" w:firstRow="1" w:lastRow="1" w:firstColumn="1" w:lastColumn="1" w:noHBand="0" w:noVBand="0"/>
        </w:tblPrEx>
        <w:tc>
          <w:tcPr>
            <w:tcW w:w="3235" w:type="dxa"/>
            <w:gridSpan w:val="2"/>
          </w:tcPr>
          <w:p w14:paraId="090EAA93" w14:textId="443AEDEC" w:rsidR="00510534" w:rsidRPr="00843EAA" w:rsidRDefault="00843EAA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843EAA">
              <w:rPr>
                <w:rFonts w:ascii="Calibri" w:hAnsi="Calibri" w:cs="Calibri"/>
                <w:sz w:val="22"/>
                <w:szCs w:val="22"/>
                <w:lang w:val="lv-LV"/>
              </w:rPr>
              <w:t xml:space="preserve">Iekārtas elektroenerģijas patēriņš </w:t>
            </w:r>
          </w:p>
        </w:tc>
        <w:tc>
          <w:tcPr>
            <w:tcW w:w="4500" w:type="dxa"/>
          </w:tcPr>
          <w:p w14:paraId="12B2723E" w14:textId="281355B6" w:rsidR="00510534" w:rsidRPr="00843EAA" w:rsidRDefault="00843EAA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t>N</w:t>
            </w:r>
            <w:r w:rsidRPr="00843EAA">
              <w:rPr>
                <w:rFonts w:ascii="Calibri" w:hAnsi="Calibri" w:cs="Calibri"/>
                <w:sz w:val="22"/>
                <w:szCs w:val="22"/>
                <w:lang w:val="lv-LV"/>
              </w:rPr>
              <w:t xml:space="preserve">e vairāk kā </w:t>
            </w:r>
            <w:r>
              <w:rPr>
                <w:rFonts w:ascii="Calibri" w:hAnsi="Calibri" w:cs="Calibri"/>
                <w:sz w:val="22"/>
                <w:szCs w:val="22"/>
                <w:lang w:val="lv-LV"/>
              </w:rPr>
              <w:t>5,5</w:t>
            </w:r>
            <w:r w:rsidRPr="00843EAA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kW stundā</w:t>
            </w:r>
          </w:p>
        </w:tc>
        <w:tc>
          <w:tcPr>
            <w:tcW w:w="3402" w:type="dxa"/>
          </w:tcPr>
          <w:p w14:paraId="62D567C6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3B993124" w14:textId="77777777" w:rsidR="00510534" w:rsidRPr="00510534" w:rsidRDefault="00510534" w:rsidP="00B94CF4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843EAA" w:rsidRPr="00510534" w14:paraId="434150E6" w14:textId="77777777" w:rsidTr="00D4217E">
        <w:tblPrEx>
          <w:tblLook w:val="01E0" w:firstRow="1" w:lastRow="1" w:firstColumn="1" w:lastColumn="1" w:noHBand="0" w:noVBand="0"/>
        </w:tblPrEx>
        <w:tc>
          <w:tcPr>
            <w:tcW w:w="3235" w:type="dxa"/>
            <w:gridSpan w:val="2"/>
          </w:tcPr>
          <w:p w14:paraId="175AD695" w14:textId="2D00D5EA" w:rsidR="00843EAA" w:rsidRPr="00843EAA" w:rsidRDefault="00843EAA" w:rsidP="00843EAA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843EAA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Garantija</w:t>
            </w:r>
          </w:p>
        </w:tc>
        <w:tc>
          <w:tcPr>
            <w:tcW w:w="4500" w:type="dxa"/>
          </w:tcPr>
          <w:p w14:paraId="12E6D7D1" w14:textId="1B36E8E4" w:rsidR="00843EAA" w:rsidRPr="00843EAA" w:rsidRDefault="00843EAA" w:rsidP="00843EAA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  <w:r w:rsidRPr="00843EAA"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  <w:t>Vismaz 1 gads</w:t>
            </w:r>
          </w:p>
        </w:tc>
        <w:tc>
          <w:tcPr>
            <w:tcW w:w="3402" w:type="dxa"/>
          </w:tcPr>
          <w:p w14:paraId="3CF21D8E" w14:textId="77777777" w:rsidR="00843EAA" w:rsidRPr="00510534" w:rsidRDefault="00843EAA" w:rsidP="00843EAA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3402" w:type="dxa"/>
          </w:tcPr>
          <w:p w14:paraId="2F64A601" w14:textId="77777777" w:rsidR="00843EAA" w:rsidRPr="00510534" w:rsidRDefault="00843EAA" w:rsidP="00843EAA">
            <w:pPr>
              <w:keepNext/>
              <w:keepLines/>
              <w:rPr>
                <w:rFonts w:ascii="Calibri" w:hAnsi="Calibri" w:cs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</w:tbl>
    <w:p w14:paraId="0E7856FE" w14:textId="77777777" w:rsidR="00DB4C6F" w:rsidRPr="00510534" w:rsidRDefault="00DB4C6F">
      <w:pPr>
        <w:rPr>
          <w:rFonts w:ascii="Calibri" w:hAnsi="Calibri" w:cs="Calibri"/>
          <w:sz w:val="22"/>
          <w:szCs w:val="22"/>
        </w:rPr>
      </w:pPr>
    </w:p>
    <w:sectPr w:rsidR="00DB4C6F" w:rsidRPr="00510534" w:rsidSect="00147FCA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CA"/>
    <w:rsid w:val="00032FF1"/>
    <w:rsid w:val="000465BA"/>
    <w:rsid w:val="000567F9"/>
    <w:rsid w:val="00121325"/>
    <w:rsid w:val="0013172B"/>
    <w:rsid w:val="00147FCA"/>
    <w:rsid w:val="00153EDC"/>
    <w:rsid w:val="001A3DA6"/>
    <w:rsid w:val="001C1D61"/>
    <w:rsid w:val="00242F86"/>
    <w:rsid w:val="002470B7"/>
    <w:rsid w:val="002C27D3"/>
    <w:rsid w:val="00302D29"/>
    <w:rsid w:val="00305022"/>
    <w:rsid w:val="00306BEC"/>
    <w:rsid w:val="0046642C"/>
    <w:rsid w:val="00475152"/>
    <w:rsid w:val="00510534"/>
    <w:rsid w:val="00572162"/>
    <w:rsid w:val="005914A6"/>
    <w:rsid w:val="005F349F"/>
    <w:rsid w:val="00647229"/>
    <w:rsid w:val="00665044"/>
    <w:rsid w:val="006E032D"/>
    <w:rsid w:val="006F413C"/>
    <w:rsid w:val="007437BC"/>
    <w:rsid w:val="007D2323"/>
    <w:rsid w:val="00810EE5"/>
    <w:rsid w:val="008239E2"/>
    <w:rsid w:val="00843EAA"/>
    <w:rsid w:val="00866DBB"/>
    <w:rsid w:val="008E4CA6"/>
    <w:rsid w:val="0094406A"/>
    <w:rsid w:val="009E40C9"/>
    <w:rsid w:val="009F1676"/>
    <w:rsid w:val="00A105A5"/>
    <w:rsid w:val="00AE2174"/>
    <w:rsid w:val="00B66710"/>
    <w:rsid w:val="00B94CF4"/>
    <w:rsid w:val="00C24466"/>
    <w:rsid w:val="00C52994"/>
    <w:rsid w:val="00C63DD7"/>
    <w:rsid w:val="00D31649"/>
    <w:rsid w:val="00D32634"/>
    <w:rsid w:val="00D4217E"/>
    <w:rsid w:val="00D57961"/>
    <w:rsid w:val="00D66CA1"/>
    <w:rsid w:val="00DB4C6F"/>
    <w:rsid w:val="00DB65F9"/>
    <w:rsid w:val="00DD6C59"/>
    <w:rsid w:val="00E74AFD"/>
    <w:rsid w:val="00E95F0A"/>
    <w:rsid w:val="00EE1613"/>
    <w:rsid w:val="00EF1BD7"/>
    <w:rsid w:val="00FD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6CAD8"/>
  <w15:chartTrackingRefBased/>
  <w15:docId w15:val="{04795BC9-BE01-A244-B13E-D3B7E715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47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F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F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F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F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F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F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47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F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F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F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F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F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F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F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F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1835</Words>
  <Characters>1047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Inese Paspārne</cp:lastModifiedBy>
  <cp:revision>7</cp:revision>
  <cp:lastPrinted>2024-08-14T06:39:00Z</cp:lastPrinted>
  <dcterms:created xsi:type="dcterms:W3CDTF">2024-08-09T13:28:00Z</dcterms:created>
  <dcterms:modified xsi:type="dcterms:W3CDTF">2024-08-21T05:52:00Z</dcterms:modified>
</cp:coreProperties>
</file>