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2AFDB" w14:textId="77777777" w:rsidR="004C43B5" w:rsidRPr="00FD3821" w:rsidRDefault="004C43B5" w:rsidP="004C43B5">
      <w:pPr>
        <w:ind w:left="540" w:firstLine="540"/>
        <w:jc w:val="right"/>
        <w:rPr>
          <w:b/>
          <w:lang w:val="lv-LV"/>
        </w:rPr>
      </w:pPr>
      <w:bookmarkStart w:id="0" w:name="_Toc40879284"/>
      <w:bookmarkStart w:id="1" w:name="_GoBack"/>
      <w:bookmarkEnd w:id="1"/>
      <w:r w:rsidRPr="00FD3821">
        <w:rPr>
          <w:b/>
          <w:lang w:val="lv-LV"/>
        </w:rPr>
        <w:t xml:space="preserve">2.pielikums </w:t>
      </w:r>
    </w:p>
    <w:p w14:paraId="3F615C72" w14:textId="77777777" w:rsidR="004C43B5" w:rsidRPr="00FD3821" w:rsidRDefault="004C43B5" w:rsidP="004C43B5">
      <w:pPr>
        <w:jc w:val="right"/>
        <w:rPr>
          <w:bCs/>
          <w:lang w:val="lv-LV"/>
        </w:rPr>
      </w:pPr>
      <w:r w:rsidRPr="00FD3821">
        <w:rPr>
          <w:bCs/>
          <w:spacing w:val="20"/>
          <w:lang w:val="lv-LV"/>
        </w:rPr>
        <w:t>Iepirkuma „</w:t>
      </w:r>
      <w:r w:rsidRPr="00FD3821">
        <w:rPr>
          <w:bCs/>
          <w:lang w:val="lv-LV"/>
        </w:rPr>
        <w:t>VSIA „</w:t>
      </w:r>
      <w:r w:rsidRPr="00FD3821">
        <w:rPr>
          <w:lang w:val="lv-LV"/>
        </w:rPr>
        <w:t>Liepājas simfoniskais orķestris</w:t>
      </w:r>
      <w:r w:rsidRPr="00FD3821">
        <w:rPr>
          <w:bCs/>
          <w:lang w:val="lv-LV"/>
        </w:rPr>
        <w:t xml:space="preserve">” </w:t>
      </w:r>
    </w:p>
    <w:p w14:paraId="15244CDF" w14:textId="77777777" w:rsidR="004C43B5" w:rsidRPr="00FD3821" w:rsidRDefault="004C43B5" w:rsidP="004C43B5">
      <w:pPr>
        <w:jc w:val="right"/>
        <w:rPr>
          <w:bCs/>
          <w:spacing w:val="20"/>
          <w:lang w:val="lv-LV"/>
        </w:rPr>
      </w:pPr>
      <w:r w:rsidRPr="00FD3821">
        <w:rPr>
          <w:lang w:val="lv-LV"/>
        </w:rPr>
        <w:t>darbinieku veselības apdrošināšana</w:t>
      </w:r>
      <w:r w:rsidRPr="00FD3821">
        <w:rPr>
          <w:bCs/>
          <w:spacing w:val="20"/>
          <w:lang w:val="lv-LV"/>
        </w:rPr>
        <w:t>”nolikumam</w:t>
      </w:r>
    </w:p>
    <w:p w14:paraId="2CA5B71E" w14:textId="77777777" w:rsidR="004C43B5" w:rsidRDefault="004C43B5" w:rsidP="004C43B5">
      <w:pPr>
        <w:tabs>
          <w:tab w:val="left" w:pos="720"/>
        </w:tabs>
        <w:overflowPunct w:val="0"/>
        <w:autoSpaceDE w:val="0"/>
        <w:autoSpaceDN w:val="0"/>
        <w:adjustRightInd w:val="0"/>
        <w:ind w:right="-6"/>
        <w:jc w:val="right"/>
        <w:textAlignment w:val="baseline"/>
        <w:outlineLvl w:val="0"/>
        <w:rPr>
          <w:lang w:val="lv-LV"/>
        </w:rPr>
      </w:pPr>
      <w:r w:rsidRPr="00FD3821">
        <w:rPr>
          <w:lang w:val="lv-LV"/>
        </w:rPr>
        <w:t xml:space="preserve">(iepirkuma identifikācijas Nr. </w:t>
      </w:r>
      <w:r w:rsidRPr="00B67476">
        <w:rPr>
          <w:lang w:val="lv-LV"/>
        </w:rPr>
        <w:t>LSO 202</w:t>
      </w:r>
      <w:r w:rsidR="00B67476" w:rsidRPr="00B67476">
        <w:rPr>
          <w:lang w:val="lv-LV"/>
        </w:rPr>
        <w:t>4</w:t>
      </w:r>
      <w:r w:rsidRPr="00B67476">
        <w:rPr>
          <w:lang w:val="lv-LV"/>
        </w:rPr>
        <w:t>/</w:t>
      </w:r>
      <w:r w:rsidR="00301EA6" w:rsidRPr="00B67476">
        <w:rPr>
          <w:lang w:val="lv-LV"/>
        </w:rPr>
        <w:t>0</w:t>
      </w:r>
      <w:r w:rsidR="00B67476" w:rsidRPr="00B67476">
        <w:rPr>
          <w:lang w:val="lv-LV"/>
        </w:rPr>
        <w:t>1</w:t>
      </w:r>
      <w:r w:rsidRPr="00B67476">
        <w:rPr>
          <w:lang w:val="lv-LV"/>
        </w:rPr>
        <w:t>)</w:t>
      </w:r>
    </w:p>
    <w:p w14:paraId="6C6EC4E6" w14:textId="77777777" w:rsidR="00E41477" w:rsidRDefault="00E41477" w:rsidP="004C43B5">
      <w:pPr>
        <w:tabs>
          <w:tab w:val="left" w:pos="720"/>
        </w:tabs>
        <w:overflowPunct w:val="0"/>
        <w:autoSpaceDE w:val="0"/>
        <w:autoSpaceDN w:val="0"/>
        <w:adjustRightInd w:val="0"/>
        <w:ind w:right="-6"/>
        <w:jc w:val="right"/>
        <w:textAlignment w:val="baseline"/>
        <w:outlineLvl w:val="0"/>
        <w:rPr>
          <w:lang w:val="lv-LV"/>
        </w:rPr>
      </w:pPr>
    </w:p>
    <w:p w14:paraId="7084A4F0" w14:textId="77777777" w:rsidR="00E41477" w:rsidRPr="00FD3821" w:rsidRDefault="00E41477" w:rsidP="004C43B5">
      <w:pPr>
        <w:tabs>
          <w:tab w:val="left" w:pos="720"/>
        </w:tabs>
        <w:overflowPunct w:val="0"/>
        <w:autoSpaceDE w:val="0"/>
        <w:autoSpaceDN w:val="0"/>
        <w:adjustRightInd w:val="0"/>
        <w:ind w:right="-6"/>
        <w:jc w:val="right"/>
        <w:textAlignment w:val="baseline"/>
        <w:outlineLvl w:val="0"/>
        <w:rPr>
          <w:lang w:val="lv-LV"/>
        </w:rPr>
      </w:pPr>
    </w:p>
    <w:p w14:paraId="2BB86EEB" w14:textId="531D70CA" w:rsidR="002031E2" w:rsidRPr="00FD3821" w:rsidRDefault="002031E2" w:rsidP="004C43B5">
      <w:pPr>
        <w:tabs>
          <w:tab w:val="left" w:pos="720"/>
        </w:tabs>
        <w:overflowPunct w:val="0"/>
        <w:autoSpaceDE w:val="0"/>
        <w:autoSpaceDN w:val="0"/>
        <w:adjustRightInd w:val="0"/>
        <w:ind w:right="-6"/>
        <w:jc w:val="center"/>
        <w:textAlignment w:val="baseline"/>
        <w:outlineLvl w:val="0"/>
        <w:rPr>
          <w:b/>
          <w:lang w:val="lv-LV"/>
        </w:rPr>
      </w:pPr>
      <w:r w:rsidRPr="00FD3821">
        <w:rPr>
          <w:b/>
          <w:lang w:val="lv-LV"/>
        </w:rPr>
        <w:t>TEHNISKĀ SPECIFIKĀCIJA – TEHNISK</w:t>
      </w:r>
      <w:r w:rsidR="00A822CE">
        <w:rPr>
          <w:b/>
          <w:lang w:val="lv-LV"/>
        </w:rPr>
        <w:t>AIS</w:t>
      </w:r>
      <w:r w:rsidRPr="00FD3821">
        <w:rPr>
          <w:b/>
          <w:lang w:val="lv-LV"/>
        </w:rPr>
        <w:t xml:space="preserve"> PIEDĀVĀJUM</w:t>
      </w:r>
      <w:bookmarkEnd w:id="0"/>
      <w:r w:rsidR="00A822CE">
        <w:rPr>
          <w:b/>
          <w:lang w:val="lv-LV"/>
        </w:rPr>
        <w:t>S</w:t>
      </w:r>
    </w:p>
    <w:p w14:paraId="5D83FE38" w14:textId="77777777" w:rsidR="002031E2" w:rsidRPr="00FD3821" w:rsidRDefault="002031E2" w:rsidP="002031E2">
      <w:pPr>
        <w:tabs>
          <w:tab w:val="left" w:pos="720"/>
        </w:tabs>
        <w:overflowPunct w:val="0"/>
        <w:autoSpaceDE w:val="0"/>
        <w:autoSpaceDN w:val="0"/>
        <w:adjustRightInd w:val="0"/>
        <w:ind w:left="284" w:right="-6" w:hanging="284"/>
        <w:jc w:val="center"/>
        <w:textAlignment w:val="baseline"/>
        <w:outlineLvl w:val="0"/>
        <w:rPr>
          <w:b/>
          <w:lang w:val="lv-LV"/>
        </w:rPr>
      </w:pPr>
      <w:bookmarkStart w:id="2" w:name="_Toc479681892"/>
      <w:bookmarkStart w:id="3" w:name="_Toc40879285"/>
      <w:r w:rsidRPr="00FD3821">
        <w:rPr>
          <w:b/>
          <w:lang w:val="lv-LV"/>
        </w:rPr>
        <w:t>PAŠVALDĪBAS IESTĀŽU DARBINIEKU VESELĪBAS APDROŠINĀŠANAI</w:t>
      </w:r>
      <w:bookmarkEnd w:id="2"/>
      <w:bookmarkEnd w:id="3"/>
    </w:p>
    <w:p w14:paraId="2BBC83CF" w14:textId="77777777" w:rsidR="002031E2" w:rsidRPr="00FD3821" w:rsidRDefault="002031E2" w:rsidP="002031E2">
      <w:pPr>
        <w:tabs>
          <w:tab w:val="left" w:pos="720"/>
        </w:tabs>
        <w:overflowPunct w:val="0"/>
        <w:autoSpaceDE w:val="0"/>
        <w:autoSpaceDN w:val="0"/>
        <w:adjustRightInd w:val="0"/>
        <w:ind w:right="-6"/>
        <w:textAlignment w:val="baseline"/>
        <w:outlineLvl w:val="0"/>
        <w:rPr>
          <w:b/>
          <w:lang w:val="lv-LV"/>
        </w:rPr>
      </w:pPr>
    </w:p>
    <w:p w14:paraId="6EF40F34" w14:textId="77777777" w:rsidR="00A822CE" w:rsidRPr="00A822CE" w:rsidRDefault="00A822CE" w:rsidP="00A822CE">
      <w:pPr>
        <w:overflowPunct w:val="0"/>
        <w:autoSpaceDE w:val="0"/>
        <w:autoSpaceDN w:val="0"/>
        <w:adjustRightInd w:val="0"/>
        <w:ind w:left="284" w:right="-6" w:hanging="284"/>
        <w:jc w:val="center"/>
        <w:textAlignment w:val="baseline"/>
        <w:rPr>
          <w:b/>
          <w:u w:val="single"/>
          <w:lang w:val="lv-LV"/>
        </w:rPr>
      </w:pPr>
      <w:r w:rsidRPr="00A822CE">
        <w:rPr>
          <w:b/>
          <w:u w:val="single"/>
          <w:lang w:val="lv-LV"/>
        </w:rPr>
        <w:t>Akcine draudimo bendrove “Gjensidige” Latvijas filiāle</w:t>
      </w:r>
    </w:p>
    <w:p w14:paraId="3D1FF753" w14:textId="77777777" w:rsidR="002031E2" w:rsidRPr="00FD3821" w:rsidRDefault="002031E2" w:rsidP="002031E2">
      <w:pPr>
        <w:overflowPunct w:val="0"/>
        <w:autoSpaceDE w:val="0"/>
        <w:autoSpaceDN w:val="0"/>
        <w:adjustRightInd w:val="0"/>
        <w:spacing w:line="360" w:lineRule="auto"/>
        <w:ind w:left="284" w:right="-6" w:hanging="284"/>
        <w:jc w:val="center"/>
        <w:textAlignment w:val="baseline"/>
        <w:rPr>
          <w:b/>
          <w:bCs/>
        </w:rPr>
      </w:pPr>
      <w:r w:rsidRPr="00FD3821">
        <w:t>(pretendenta nosaukums)</w:t>
      </w:r>
    </w:p>
    <w:p w14:paraId="0E5FF782" w14:textId="6C6946ED" w:rsidR="002031E2" w:rsidRPr="00FD3821" w:rsidRDefault="002031E2" w:rsidP="002031E2">
      <w:pPr>
        <w:pStyle w:val="NoSpacing"/>
        <w:rPr>
          <w:rFonts w:ascii="Times New Roman" w:hAnsi="Times New Roman"/>
          <w:sz w:val="24"/>
          <w:szCs w:val="24"/>
        </w:rPr>
      </w:pPr>
      <w:r w:rsidRPr="00FD3821">
        <w:rPr>
          <w:rFonts w:ascii="Times New Roman" w:hAnsi="Times New Roman"/>
          <w:sz w:val="24"/>
          <w:szCs w:val="24"/>
        </w:rPr>
        <w:t xml:space="preserve">adrese </w:t>
      </w:r>
      <w:r w:rsidR="00A822CE" w:rsidRPr="00A822CE">
        <w:rPr>
          <w:rFonts w:ascii="Times New Roman" w:eastAsia="Times New Roman" w:hAnsi="Times New Roman"/>
          <w:sz w:val="24"/>
          <w:szCs w:val="24"/>
          <w:lang w:val="en-GB"/>
        </w:rPr>
        <w:t>Gustava Zemgala gatve 74A, Rīga, LV-1039</w:t>
      </w:r>
    </w:p>
    <w:p w14:paraId="12A6ED3A" w14:textId="20601E3B" w:rsidR="002031E2" w:rsidRPr="00FD3821" w:rsidRDefault="002031E2" w:rsidP="002031E2">
      <w:pPr>
        <w:pStyle w:val="NoSpacing"/>
        <w:rPr>
          <w:rFonts w:ascii="Times New Roman" w:hAnsi="Times New Roman"/>
          <w:sz w:val="24"/>
          <w:szCs w:val="24"/>
        </w:rPr>
      </w:pPr>
      <w:r w:rsidRPr="00FD3821">
        <w:rPr>
          <w:rFonts w:ascii="Times New Roman" w:hAnsi="Times New Roman"/>
          <w:sz w:val="24"/>
          <w:szCs w:val="24"/>
        </w:rPr>
        <w:t xml:space="preserve">vienotais reģistrācijas Nr. </w:t>
      </w:r>
      <w:r w:rsidR="00A822CE" w:rsidRPr="00D01920">
        <w:rPr>
          <w:rFonts w:ascii="Times New Roman" w:eastAsia="Times New Roman" w:hAnsi="Times New Roman"/>
          <w:sz w:val="24"/>
          <w:szCs w:val="24"/>
        </w:rPr>
        <w:t>40103595216</w:t>
      </w:r>
    </w:p>
    <w:p w14:paraId="28E789FC" w14:textId="77777777" w:rsidR="002031E2" w:rsidRPr="00FD3821" w:rsidRDefault="002031E2" w:rsidP="002031E2">
      <w:pPr>
        <w:pStyle w:val="NoSpacing"/>
        <w:rPr>
          <w:rFonts w:ascii="Times New Roman" w:hAnsi="Times New Roman"/>
          <w:sz w:val="24"/>
          <w:szCs w:val="24"/>
        </w:rPr>
      </w:pPr>
    </w:p>
    <w:p w14:paraId="55A56010" w14:textId="77777777" w:rsidR="002031E2" w:rsidRPr="00D01920" w:rsidRDefault="002031E2" w:rsidP="002031E2">
      <w:pPr>
        <w:ind w:right="34"/>
        <w:rPr>
          <w:b/>
          <w:u w:val="single"/>
          <w:lang w:val="lv-LV"/>
        </w:rPr>
      </w:pPr>
      <w:r w:rsidRPr="00D01920">
        <w:rPr>
          <w:b/>
          <w:u w:val="single"/>
          <w:lang w:val="lv-LV"/>
        </w:rPr>
        <w:t>1.Tehniskā piedāvājuma nosacījumi:</w:t>
      </w:r>
    </w:p>
    <w:p w14:paraId="446325A5" w14:textId="77777777" w:rsidR="002031E2" w:rsidRPr="00D01920" w:rsidRDefault="002031E2" w:rsidP="002031E2">
      <w:pPr>
        <w:tabs>
          <w:tab w:val="left" w:pos="720"/>
        </w:tabs>
        <w:overflowPunct w:val="0"/>
        <w:autoSpaceDE w:val="0"/>
        <w:autoSpaceDN w:val="0"/>
        <w:adjustRightInd w:val="0"/>
        <w:ind w:left="284" w:right="-6" w:hanging="284"/>
        <w:jc w:val="center"/>
        <w:textAlignment w:val="baseline"/>
        <w:outlineLvl w:val="0"/>
        <w:rPr>
          <w:b/>
          <w:lang w:val="lv-LV"/>
        </w:rPr>
      </w:pPr>
    </w:p>
    <w:p w14:paraId="2AA810FF" w14:textId="77777777" w:rsidR="002031E2" w:rsidRPr="004C055E" w:rsidRDefault="002031E2" w:rsidP="002031E2">
      <w:pPr>
        <w:numPr>
          <w:ilvl w:val="1"/>
          <w:numId w:val="30"/>
        </w:numPr>
        <w:overflowPunct w:val="0"/>
        <w:autoSpaceDE w:val="0"/>
        <w:autoSpaceDN w:val="0"/>
        <w:adjustRightInd w:val="0"/>
        <w:ind w:right="-6"/>
        <w:jc w:val="both"/>
        <w:textAlignment w:val="baseline"/>
        <w:outlineLvl w:val="0"/>
      </w:pPr>
      <w:bookmarkStart w:id="4" w:name="_Toc445459680"/>
      <w:bookmarkStart w:id="5" w:name="_Toc445907687"/>
      <w:bookmarkStart w:id="6" w:name="_Toc479681893"/>
      <w:bookmarkStart w:id="7" w:name="_Toc40879286"/>
      <w:r w:rsidRPr="00D01920">
        <w:rPr>
          <w:lang w:val="lv-LV"/>
        </w:rPr>
        <w:t>Iepirkums paredz veselības apdrošināšanu uz 12 mēnešiem no līguma noslēgšanas dienas</w:t>
      </w:r>
      <w:r w:rsidR="007404DA" w:rsidRPr="00D01920">
        <w:rPr>
          <w:lang w:val="lv-LV"/>
        </w:rPr>
        <w:t xml:space="preserve">. </w:t>
      </w:r>
      <w:r w:rsidRPr="00460218">
        <w:t xml:space="preserve">Paredzamais darbinieku skaits ir </w:t>
      </w:r>
      <w:r w:rsidR="00892F5E" w:rsidRPr="00460218">
        <w:rPr>
          <w:b/>
        </w:rPr>
        <w:t>100</w:t>
      </w:r>
      <w:r w:rsidRPr="00460218">
        <w:t xml:space="preserve">. </w:t>
      </w:r>
      <w:r w:rsidRPr="00460218">
        <w:rPr>
          <w:lang w:eastAsia="lv-LV"/>
        </w:rPr>
        <w:t xml:space="preserve">Darbinieku skaits </w:t>
      </w:r>
      <w:r w:rsidRPr="004C055E">
        <w:rPr>
          <w:lang w:eastAsia="lv-LV"/>
        </w:rPr>
        <w:t>līguma nosl</w:t>
      </w:r>
      <w:r w:rsidR="008048FE" w:rsidRPr="004C055E">
        <w:rPr>
          <w:lang w:eastAsia="lv-LV"/>
        </w:rPr>
        <w:t xml:space="preserve">ēgšanas brīdī var mainīties </w:t>
      </w:r>
      <w:r w:rsidR="000E0FB5">
        <w:rPr>
          <w:lang w:eastAsia="lv-LV"/>
        </w:rPr>
        <w:t>15</w:t>
      </w:r>
      <w:r w:rsidR="004E7BFD" w:rsidRPr="004C055E">
        <w:rPr>
          <w:lang w:eastAsia="lv-LV"/>
        </w:rPr>
        <w:t>% robežās</w:t>
      </w:r>
      <w:r w:rsidRPr="004C055E">
        <w:rPr>
          <w:lang w:eastAsia="lv-LV"/>
        </w:rPr>
        <w:t>.</w:t>
      </w:r>
      <w:bookmarkEnd w:id="4"/>
      <w:bookmarkEnd w:id="5"/>
      <w:bookmarkEnd w:id="6"/>
      <w:bookmarkEnd w:id="7"/>
      <w:r w:rsidRPr="004C055E">
        <w:rPr>
          <w:lang w:eastAsia="lv-LV"/>
        </w:rPr>
        <w:t xml:space="preserve"> </w:t>
      </w:r>
    </w:p>
    <w:p w14:paraId="0CA0C940" w14:textId="77777777" w:rsidR="002031E2" w:rsidRPr="00460218" w:rsidRDefault="007E4626" w:rsidP="002031E2">
      <w:pPr>
        <w:numPr>
          <w:ilvl w:val="1"/>
          <w:numId w:val="30"/>
        </w:numPr>
        <w:overflowPunct w:val="0"/>
        <w:autoSpaceDE w:val="0"/>
        <w:autoSpaceDN w:val="0"/>
        <w:adjustRightInd w:val="0"/>
        <w:ind w:right="-6"/>
        <w:jc w:val="both"/>
        <w:textAlignment w:val="baseline"/>
        <w:outlineLvl w:val="0"/>
      </w:pPr>
      <w:bookmarkStart w:id="8" w:name="_Toc479681894"/>
      <w:bookmarkStart w:id="9" w:name="_Toc40879287"/>
      <w:r w:rsidRPr="00460218">
        <w:t>Prognozētais prēmijas apmērs ir ap</w:t>
      </w:r>
      <w:r w:rsidR="002031E2" w:rsidRPr="00460218">
        <w:t xml:space="preserve"> </w:t>
      </w:r>
      <w:r w:rsidR="00E41477" w:rsidRPr="00460218">
        <w:rPr>
          <w:b/>
        </w:rPr>
        <w:t>360</w:t>
      </w:r>
      <w:r w:rsidR="002031E2" w:rsidRPr="00460218">
        <w:rPr>
          <w:b/>
        </w:rPr>
        <w:t xml:space="preserve"> EUR</w:t>
      </w:r>
      <w:r w:rsidR="002031E2" w:rsidRPr="00460218">
        <w:t xml:space="preserve"> vienam darbiniekam, </w:t>
      </w:r>
      <w:bookmarkEnd w:id="8"/>
      <w:bookmarkEnd w:id="9"/>
      <w:r w:rsidR="002031E2" w:rsidRPr="00460218">
        <w:t xml:space="preserve">kurus finansē </w:t>
      </w:r>
      <w:r w:rsidR="007404DA" w:rsidRPr="00460218">
        <w:t>Liepājas si</w:t>
      </w:r>
      <w:r w:rsidR="00CB7C1C" w:rsidRPr="00460218">
        <w:t>m</w:t>
      </w:r>
      <w:r w:rsidR="007404DA" w:rsidRPr="00460218">
        <w:t>foniskais orķerstris</w:t>
      </w:r>
      <w:r w:rsidR="002031E2" w:rsidRPr="00460218">
        <w:t xml:space="preserve">. </w:t>
      </w:r>
    </w:p>
    <w:p w14:paraId="0F556216" w14:textId="77777777" w:rsidR="002031E2" w:rsidRPr="00FD3821" w:rsidRDefault="002031E2" w:rsidP="002031E2">
      <w:pPr>
        <w:numPr>
          <w:ilvl w:val="1"/>
          <w:numId w:val="30"/>
        </w:numPr>
        <w:overflowPunct w:val="0"/>
        <w:autoSpaceDE w:val="0"/>
        <w:autoSpaceDN w:val="0"/>
        <w:adjustRightInd w:val="0"/>
        <w:ind w:right="-6"/>
        <w:jc w:val="both"/>
        <w:textAlignment w:val="baseline"/>
        <w:outlineLvl w:val="0"/>
      </w:pPr>
      <w:bookmarkStart w:id="10" w:name="_Toc445459681"/>
      <w:bookmarkStart w:id="11" w:name="_Toc445907688"/>
      <w:bookmarkStart w:id="12" w:name="_Toc479681895"/>
      <w:bookmarkStart w:id="13" w:name="_Toc40879288"/>
      <w:r w:rsidRPr="00460218">
        <w:t>Sadaļa “Pretendenta Tehniskais piedāvājums” pretendents ieraksta “jā” – ja tiek akceptēts tehniskās specifikācijas minimālās prasības precīzi</w:t>
      </w:r>
      <w:r w:rsidRPr="00E41477">
        <w:t xml:space="preserve"> redakcijā, kāda ir tehniskajā specifikācijā. </w:t>
      </w:r>
      <w:r w:rsidRPr="00FD3821">
        <w:t>“nē”- ja netiek akceptētas tehniskās specifikācijas minimālās prasības.</w:t>
      </w:r>
      <w:bookmarkEnd w:id="10"/>
      <w:bookmarkEnd w:id="11"/>
      <w:bookmarkEnd w:id="12"/>
      <w:bookmarkEnd w:id="13"/>
    </w:p>
    <w:p w14:paraId="59A0A48E" w14:textId="77777777" w:rsidR="002031E2" w:rsidRPr="00FD3821" w:rsidRDefault="002031E2" w:rsidP="002031E2">
      <w:pPr>
        <w:numPr>
          <w:ilvl w:val="1"/>
          <w:numId w:val="30"/>
        </w:numPr>
        <w:overflowPunct w:val="0"/>
        <w:autoSpaceDE w:val="0"/>
        <w:autoSpaceDN w:val="0"/>
        <w:adjustRightInd w:val="0"/>
        <w:ind w:right="-6"/>
        <w:jc w:val="both"/>
        <w:textAlignment w:val="baseline"/>
        <w:outlineLvl w:val="0"/>
      </w:pPr>
      <w:bookmarkStart w:id="14" w:name="_Toc445459682"/>
      <w:bookmarkStart w:id="15" w:name="_Toc445907689"/>
      <w:bookmarkStart w:id="16" w:name="_Toc479681896"/>
      <w:bookmarkStart w:id="17" w:name="_Toc40879289"/>
      <w:r w:rsidRPr="00FD3821">
        <w:rPr>
          <w:iCs/>
          <w:lang w:eastAsia="lv-LV"/>
        </w:rPr>
        <w:t xml:space="preserve">Sadaļās ar </w:t>
      </w:r>
      <w:r w:rsidRPr="00FD3821">
        <w:rPr>
          <w:b/>
          <w:iCs/>
          <w:lang w:eastAsia="lv-LV"/>
        </w:rPr>
        <w:t>“ - ”</w:t>
      </w:r>
      <w:r w:rsidRPr="00FD3821">
        <w:rPr>
          <w:iCs/>
          <w:lang w:eastAsia="lv-LV"/>
        </w:rPr>
        <w:t xml:space="preserve"> informācija nav jānorāda, un tā netiks vērtēta.</w:t>
      </w:r>
      <w:bookmarkEnd w:id="14"/>
      <w:bookmarkEnd w:id="15"/>
      <w:bookmarkEnd w:id="16"/>
      <w:bookmarkEnd w:id="17"/>
    </w:p>
    <w:p w14:paraId="02D5CF21" w14:textId="77777777" w:rsidR="002031E2" w:rsidRPr="00FD3821" w:rsidRDefault="002031E2" w:rsidP="002031E2">
      <w:pPr>
        <w:numPr>
          <w:ilvl w:val="1"/>
          <w:numId w:val="30"/>
        </w:numPr>
        <w:overflowPunct w:val="0"/>
        <w:autoSpaceDE w:val="0"/>
        <w:autoSpaceDN w:val="0"/>
        <w:adjustRightInd w:val="0"/>
        <w:ind w:right="-6"/>
        <w:jc w:val="both"/>
        <w:textAlignment w:val="baseline"/>
        <w:outlineLvl w:val="0"/>
      </w:pPr>
      <w:r w:rsidRPr="00FD3821">
        <w:t>Sadaļa "Pretendenta Tehniskais piedāvājums" pretendents ieraksta "jā" – ja tiek akceptēts tehniskās specifikācijas minimālās prasības precīzi redakcijā, kāda ir tehniskajā specifikācijā. "nē"- ja netiek akceptētas tehniskās specifikācijas minimālās prasības. Attiecībā uz tehniskās specifikācijas 2.1-2.</w:t>
      </w:r>
      <w:r w:rsidR="00E738E0" w:rsidRPr="00FD3821">
        <w:t>5</w:t>
      </w:r>
      <w:r w:rsidRPr="00FD3821">
        <w:t>.punktiem – Pretendents norāda "nē", ja nevēlas papildināt pamatprogrammu ar šo pakalpojumu, lai iegūtu punktus saimnieciski visizdevīgākā piedāvājuma noteikšanai. Līdz ar to Pretendents netiks noraidīts, ja šajā punktā tiks norādīts "nē". Savukārt gadījumā, ja kādā no citiem tehniskās specifikācijas punktiem (izņemot tehniskās specifikācijas punktus 2.1-2.</w:t>
      </w:r>
      <w:r w:rsidR="00E738E0" w:rsidRPr="00FD3821">
        <w:t>5</w:t>
      </w:r>
      <w:r w:rsidRPr="00FD3821">
        <w:t xml:space="preserve">.) sadaļā "I Minimālās prasības" būs norādīts "nē", Pretendents tiks noraidīts kā neatbilstošs tehniskās specifikācijas minimālajām prasībām. </w:t>
      </w:r>
      <w:r w:rsidRPr="00FD3821">
        <w:rPr>
          <w:iCs/>
        </w:rPr>
        <w:t>Sadaļās ar zīmi " - " informācija nav jānorāda, un tā netiks vērtēta.</w:t>
      </w:r>
      <w:r w:rsidRPr="00FD3821">
        <w:t xml:space="preserve"> </w:t>
      </w:r>
    </w:p>
    <w:p w14:paraId="5F77DBE9" w14:textId="77777777" w:rsidR="002031E2" w:rsidRPr="00FD3821" w:rsidRDefault="002031E2" w:rsidP="002031E2">
      <w:pPr>
        <w:overflowPunct w:val="0"/>
        <w:autoSpaceDE w:val="0"/>
        <w:autoSpaceDN w:val="0"/>
        <w:adjustRightInd w:val="0"/>
        <w:ind w:left="360" w:right="-6"/>
        <w:jc w:val="both"/>
        <w:textAlignment w:val="baseline"/>
        <w:outlineLvl w:val="0"/>
      </w:pPr>
    </w:p>
    <w:p w14:paraId="143C58F5" w14:textId="77777777" w:rsidR="002031E2" w:rsidRPr="00FD3821" w:rsidRDefault="002031E2" w:rsidP="002031E2">
      <w:pPr>
        <w:tabs>
          <w:tab w:val="left" w:pos="720"/>
        </w:tabs>
        <w:overflowPunct w:val="0"/>
        <w:autoSpaceDE w:val="0"/>
        <w:autoSpaceDN w:val="0"/>
        <w:adjustRightInd w:val="0"/>
        <w:ind w:left="-426" w:right="-6" w:firstLine="284"/>
        <w:jc w:val="both"/>
        <w:textAlignment w:val="baseline"/>
        <w:outlineLvl w:val="0"/>
      </w:pPr>
      <w:r w:rsidRPr="00FD3821">
        <w:t xml:space="preserve">    </w:t>
      </w:r>
      <w:bookmarkStart w:id="18" w:name="_Toc445459684"/>
      <w:bookmarkStart w:id="19" w:name="_Toc445907690"/>
      <w:bookmarkStart w:id="20" w:name="_Toc479681897"/>
      <w:bookmarkStart w:id="21" w:name="_Toc40879290"/>
      <w:r w:rsidRPr="00FD3821">
        <w:t>Pasūtītāja minimālās prasības:</w:t>
      </w:r>
      <w:bookmarkEnd w:id="18"/>
      <w:bookmarkEnd w:id="19"/>
      <w:bookmarkEnd w:id="20"/>
      <w:bookmarkEnd w:id="21"/>
    </w:p>
    <w:tbl>
      <w:tblPr>
        <w:tblW w:w="1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35"/>
        <w:gridCol w:w="6100"/>
        <w:gridCol w:w="1389"/>
        <w:gridCol w:w="1835"/>
        <w:gridCol w:w="2276"/>
        <w:gridCol w:w="2924"/>
      </w:tblGrid>
      <w:tr w:rsidR="00FD3821" w:rsidRPr="00FD3821" w14:paraId="4484F6E8" w14:textId="77777777" w:rsidTr="00112759">
        <w:trPr>
          <w:trHeight w:val="270"/>
          <w:tblHeader/>
          <w:jc w:val="center"/>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2D7B47" w14:textId="77777777" w:rsidR="002031E2" w:rsidRPr="00FD3821" w:rsidRDefault="002031E2" w:rsidP="002031E2">
            <w:pPr>
              <w:ind w:left="-85" w:right="-30"/>
              <w:jc w:val="center"/>
              <w:rPr>
                <w:b/>
                <w:snapToGrid w:val="0"/>
              </w:rPr>
            </w:pPr>
            <w:r w:rsidRPr="00FD3821">
              <w:rPr>
                <w:b/>
                <w:snapToGrid w:val="0"/>
              </w:rPr>
              <w:lastRenderedPageBreak/>
              <w:t>Nr.p.k.</w:t>
            </w:r>
          </w:p>
        </w:tc>
        <w:tc>
          <w:tcPr>
            <w:tcW w:w="61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DDF4F8C" w14:textId="77777777" w:rsidR="002031E2" w:rsidRPr="00FD3821" w:rsidRDefault="002031E2" w:rsidP="002031E2">
            <w:pPr>
              <w:ind w:right="34"/>
              <w:jc w:val="center"/>
              <w:rPr>
                <w:b/>
              </w:rPr>
            </w:pPr>
            <w:r w:rsidRPr="00FD3821">
              <w:rPr>
                <w:b/>
              </w:rPr>
              <w:t>TEHNISKĀ SPECIFIKĀCIJA</w:t>
            </w:r>
          </w:p>
          <w:p w14:paraId="2AFB9842" w14:textId="77777777" w:rsidR="002031E2" w:rsidRPr="00FD3821" w:rsidRDefault="002031E2" w:rsidP="002031E2">
            <w:pPr>
              <w:ind w:right="34"/>
              <w:jc w:val="center"/>
              <w:rPr>
                <w:b/>
              </w:rPr>
            </w:pPr>
            <w:r w:rsidRPr="00FD3821">
              <w:rPr>
                <w:b/>
              </w:rPr>
              <w:t>Minimālās prasības</w:t>
            </w:r>
          </w:p>
        </w:tc>
        <w:tc>
          <w:tcPr>
            <w:tcW w:w="842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0CF31F" w14:textId="77777777" w:rsidR="002031E2" w:rsidRPr="00FD3821" w:rsidRDefault="002031E2" w:rsidP="002031E2">
            <w:pPr>
              <w:ind w:right="34"/>
              <w:jc w:val="center"/>
              <w:rPr>
                <w:b/>
              </w:rPr>
            </w:pPr>
            <w:r w:rsidRPr="00FD3821">
              <w:rPr>
                <w:b/>
              </w:rPr>
              <w:t>PRETENDENTA TEHNISKAIS PIEDĀVĀJUMS</w:t>
            </w:r>
          </w:p>
          <w:p w14:paraId="38D7A941" w14:textId="77777777" w:rsidR="002031E2" w:rsidRPr="00FD3821" w:rsidRDefault="002031E2" w:rsidP="002031E2">
            <w:pPr>
              <w:ind w:right="34"/>
              <w:jc w:val="center"/>
              <w:rPr>
                <w:i/>
              </w:rPr>
            </w:pPr>
            <w:r w:rsidRPr="00FD3821">
              <w:rPr>
                <w:i/>
              </w:rPr>
              <w:t>(aizpilda pretendents)</w:t>
            </w:r>
          </w:p>
        </w:tc>
      </w:tr>
      <w:tr w:rsidR="00FD3821" w:rsidRPr="00FD3821" w14:paraId="507AD418" w14:textId="77777777" w:rsidTr="00112759">
        <w:trPr>
          <w:trHeight w:val="270"/>
          <w:tblHeader/>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C010962" w14:textId="77777777" w:rsidR="002031E2" w:rsidRPr="00FD3821" w:rsidRDefault="002031E2" w:rsidP="002031E2">
            <w:pPr>
              <w:rPr>
                <w:b/>
                <w:snapToGrid w:val="0"/>
              </w:rPr>
            </w:pPr>
          </w:p>
        </w:tc>
        <w:tc>
          <w:tcPr>
            <w:tcW w:w="6100" w:type="dxa"/>
            <w:vMerge/>
            <w:tcBorders>
              <w:top w:val="single" w:sz="4" w:space="0" w:color="auto"/>
              <w:left w:val="single" w:sz="4" w:space="0" w:color="auto"/>
              <w:bottom w:val="single" w:sz="4" w:space="0" w:color="auto"/>
              <w:right w:val="single" w:sz="4" w:space="0" w:color="auto"/>
            </w:tcBorders>
            <w:vAlign w:val="center"/>
            <w:hideMark/>
          </w:tcPr>
          <w:p w14:paraId="0ED1CC0C" w14:textId="77777777" w:rsidR="002031E2" w:rsidRPr="00FD3821" w:rsidRDefault="002031E2" w:rsidP="002031E2">
            <w:pPr>
              <w:rPr>
                <w:b/>
              </w:rPr>
            </w:pPr>
          </w:p>
        </w:tc>
        <w:tc>
          <w:tcPr>
            <w:tcW w:w="842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18D9ADD" w14:textId="77777777" w:rsidR="002031E2" w:rsidRPr="00FD3821" w:rsidRDefault="002031E2" w:rsidP="002031E2">
            <w:pPr>
              <w:ind w:right="34"/>
              <w:jc w:val="center"/>
              <w:rPr>
                <w:b/>
              </w:rPr>
            </w:pPr>
            <w:r w:rsidRPr="00FD3821">
              <w:rPr>
                <w:b/>
              </w:rPr>
              <w:t>Sadaļas</w:t>
            </w:r>
          </w:p>
        </w:tc>
      </w:tr>
      <w:tr w:rsidR="00FD3821" w:rsidRPr="00FD3821" w14:paraId="64DD596E" w14:textId="77777777" w:rsidTr="00112759">
        <w:trPr>
          <w:trHeight w:val="276"/>
          <w:tblHeader/>
          <w:jc w:val="center"/>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278552" w14:textId="77777777" w:rsidR="002031E2" w:rsidRPr="00FD3821" w:rsidRDefault="002031E2" w:rsidP="002031E2">
            <w:pPr>
              <w:rPr>
                <w:b/>
                <w:snapToGrid w:val="0"/>
              </w:rPr>
            </w:pPr>
          </w:p>
        </w:tc>
        <w:tc>
          <w:tcPr>
            <w:tcW w:w="6100" w:type="dxa"/>
            <w:vMerge/>
            <w:tcBorders>
              <w:top w:val="single" w:sz="4" w:space="0" w:color="auto"/>
              <w:left w:val="single" w:sz="4" w:space="0" w:color="auto"/>
              <w:bottom w:val="single" w:sz="4" w:space="0" w:color="auto"/>
              <w:right w:val="single" w:sz="4" w:space="0" w:color="auto"/>
            </w:tcBorders>
            <w:vAlign w:val="center"/>
            <w:hideMark/>
          </w:tcPr>
          <w:p w14:paraId="6E326424" w14:textId="77777777" w:rsidR="002031E2" w:rsidRPr="00FD3821" w:rsidRDefault="002031E2" w:rsidP="002031E2">
            <w:pPr>
              <w:rPr>
                <w:b/>
              </w:rPr>
            </w:pPr>
          </w:p>
        </w:tc>
        <w:tc>
          <w:tcPr>
            <w:tcW w:w="1389" w:type="dxa"/>
            <w:tcBorders>
              <w:top w:val="single" w:sz="4" w:space="0" w:color="auto"/>
              <w:left w:val="single" w:sz="4" w:space="0" w:color="auto"/>
              <w:bottom w:val="single" w:sz="4" w:space="0" w:color="auto"/>
              <w:right w:val="single" w:sz="4" w:space="0" w:color="auto"/>
            </w:tcBorders>
            <w:shd w:val="clear" w:color="auto" w:fill="D9D9D9"/>
            <w:hideMark/>
          </w:tcPr>
          <w:p w14:paraId="1E38B29D" w14:textId="77777777" w:rsidR="002031E2" w:rsidRPr="00FD3821" w:rsidRDefault="002031E2" w:rsidP="002031E2">
            <w:pPr>
              <w:ind w:right="34"/>
              <w:jc w:val="center"/>
              <w:rPr>
                <w:b/>
              </w:rPr>
            </w:pPr>
            <w:r w:rsidRPr="00FD3821">
              <w:rPr>
                <w:b/>
              </w:rPr>
              <w:t>I</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0028FC7E" w14:textId="77777777" w:rsidR="002031E2" w:rsidRPr="00FD3821" w:rsidRDefault="002031E2" w:rsidP="002031E2">
            <w:pPr>
              <w:ind w:right="34"/>
              <w:jc w:val="center"/>
              <w:rPr>
                <w:b/>
              </w:rPr>
            </w:pPr>
            <w:r w:rsidRPr="00FD3821">
              <w:rPr>
                <w:b/>
              </w:rPr>
              <w:t>II</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3F6B1DE1" w14:textId="77777777" w:rsidR="002031E2" w:rsidRPr="00FD3821" w:rsidRDefault="002031E2" w:rsidP="002031E2">
            <w:pPr>
              <w:ind w:right="34"/>
              <w:jc w:val="center"/>
              <w:rPr>
                <w:b/>
              </w:rPr>
            </w:pPr>
            <w:r w:rsidRPr="00FD3821">
              <w:rPr>
                <w:b/>
              </w:rPr>
              <w:t>III</w:t>
            </w:r>
          </w:p>
        </w:tc>
        <w:tc>
          <w:tcPr>
            <w:tcW w:w="2924" w:type="dxa"/>
            <w:tcBorders>
              <w:top w:val="single" w:sz="4" w:space="0" w:color="auto"/>
              <w:left w:val="single" w:sz="4" w:space="0" w:color="auto"/>
              <w:bottom w:val="single" w:sz="4" w:space="0" w:color="auto"/>
              <w:right w:val="single" w:sz="4" w:space="0" w:color="auto"/>
            </w:tcBorders>
            <w:shd w:val="clear" w:color="auto" w:fill="D9D9D9"/>
            <w:hideMark/>
          </w:tcPr>
          <w:p w14:paraId="0B660BBF" w14:textId="77777777" w:rsidR="002031E2" w:rsidRPr="00FD3821" w:rsidRDefault="002031E2" w:rsidP="002031E2">
            <w:pPr>
              <w:ind w:right="34"/>
              <w:jc w:val="center"/>
              <w:rPr>
                <w:b/>
              </w:rPr>
            </w:pPr>
            <w:r w:rsidRPr="00FD3821">
              <w:rPr>
                <w:b/>
              </w:rPr>
              <w:t>IV</w:t>
            </w:r>
          </w:p>
        </w:tc>
      </w:tr>
      <w:tr w:rsidR="00FD3821" w:rsidRPr="00FD3821" w14:paraId="6FC961FE" w14:textId="77777777" w:rsidTr="00112759">
        <w:trPr>
          <w:tblHeade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BCAFE6" w14:textId="77777777" w:rsidR="002031E2" w:rsidRPr="00FD3821" w:rsidRDefault="002031E2" w:rsidP="002031E2">
            <w:pPr>
              <w:ind w:right="34"/>
              <w:jc w:val="center"/>
              <w:rPr>
                <w:b/>
                <w:snapToGrid w:val="0"/>
              </w:rPr>
            </w:pPr>
            <w:r w:rsidRPr="00FD3821">
              <w:rPr>
                <w:b/>
                <w:snapToGrid w:val="0"/>
              </w:rPr>
              <w:t>1.</w:t>
            </w:r>
          </w:p>
        </w:tc>
        <w:tc>
          <w:tcPr>
            <w:tcW w:w="6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4C359" w14:textId="77777777" w:rsidR="002031E2" w:rsidRPr="00FD3821" w:rsidRDefault="002031E2" w:rsidP="002031E2">
            <w:pPr>
              <w:ind w:right="34"/>
              <w:jc w:val="center"/>
              <w:rPr>
                <w:b/>
              </w:rPr>
            </w:pPr>
            <w:r w:rsidRPr="00FD3821">
              <w:rPr>
                <w:b/>
              </w:rPr>
              <w:t>PAMATPROGRAMMA</w:t>
            </w:r>
          </w:p>
        </w:tc>
        <w:tc>
          <w:tcPr>
            <w:tcW w:w="1389" w:type="dxa"/>
            <w:tcBorders>
              <w:top w:val="single" w:sz="4" w:space="0" w:color="auto"/>
              <w:left w:val="single" w:sz="4" w:space="0" w:color="auto"/>
              <w:bottom w:val="single" w:sz="4" w:space="0" w:color="auto"/>
              <w:right w:val="single" w:sz="4" w:space="0" w:color="auto"/>
            </w:tcBorders>
            <w:shd w:val="clear" w:color="auto" w:fill="D9D9D9"/>
            <w:hideMark/>
          </w:tcPr>
          <w:p w14:paraId="58B72165" w14:textId="77777777" w:rsidR="002031E2" w:rsidRPr="00FD3821" w:rsidRDefault="002031E2" w:rsidP="002031E2">
            <w:pPr>
              <w:ind w:right="34"/>
              <w:jc w:val="center"/>
              <w:rPr>
                <w:b/>
              </w:rPr>
            </w:pPr>
            <w:r w:rsidRPr="00FD3821">
              <w:rPr>
                <w:b/>
              </w:rPr>
              <w:t>Minimālās prasības:</w:t>
            </w:r>
          </w:p>
          <w:p w14:paraId="04890765" w14:textId="77777777" w:rsidR="002031E2" w:rsidRPr="00FD3821" w:rsidRDefault="002031E2" w:rsidP="002031E2">
            <w:pPr>
              <w:ind w:right="34"/>
              <w:jc w:val="center"/>
              <w:rPr>
                <w:b/>
              </w:rPr>
            </w:pPr>
            <w:r w:rsidRPr="00FD3821">
              <w:rPr>
                <w:b/>
              </w:rPr>
              <w:t>jā/nē</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17ED7028" w14:textId="77777777" w:rsidR="002031E2" w:rsidRPr="00FD3821" w:rsidRDefault="002031E2" w:rsidP="002031E2">
            <w:pPr>
              <w:ind w:right="34"/>
              <w:jc w:val="center"/>
              <w:rPr>
                <w:b/>
              </w:rPr>
            </w:pPr>
            <w:r w:rsidRPr="00FD3821">
              <w:rPr>
                <w:b/>
              </w:rPr>
              <w:t>Apdrošinājuma summa, atlīdzības apmērs, EUR</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0AF4666E" w14:textId="77777777" w:rsidR="002031E2" w:rsidRPr="00FD3821" w:rsidRDefault="002031E2" w:rsidP="002031E2">
            <w:pPr>
              <w:ind w:right="34"/>
              <w:jc w:val="center"/>
              <w:rPr>
                <w:b/>
              </w:rPr>
            </w:pPr>
            <w:r w:rsidRPr="00FD3821">
              <w:rPr>
                <w:b/>
              </w:rPr>
              <w:t>Pasūtītāja papildus pakalpojumu apraksts</w:t>
            </w:r>
          </w:p>
        </w:tc>
        <w:tc>
          <w:tcPr>
            <w:tcW w:w="2924" w:type="dxa"/>
            <w:tcBorders>
              <w:top w:val="single" w:sz="4" w:space="0" w:color="auto"/>
              <w:left w:val="single" w:sz="4" w:space="0" w:color="auto"/>
              <w:bottom w:val="single" w:sz="4" w:space="0" w:color="auto"/>
              <w:right w:val="single" w:sz="4" w:space="0" w:color="auto"/>
            </w:tcBorders>
            <w:shd w:val="clear" w:color="auto" w:fill="D9D9D9"/>
            <w:hideMark/>
          </w:tcPr>
          <w:p w14:paraId="5D0A50C4" w14:textId="77777777" w:rsidR="002031E2" w:rsidRPr="00FD3821" w:rsidRDefault="002031E2" w:rsidP="002031E2">
            <w:pPr>
              <w:ind w:right="34"/>
              <w:jc w:val="center"/>
              <w:rPr>
                <w:b/>
              </w:rPr>
            </w:pPr>
            <w:r w:rsidRPr="00FD3821">
              <w:rPr>
                <w:b/>
              </w:rPr>
              <w:t>Papildus piedāvātie pakalpojumi (no III sadaļas)</w:t>
            </w:r>
          </w:p>
        </w:tc>
      </w:tr>
      <w:tr w:rsidR="00A822CE" w:rsidRPr="00FD3821" w14:paraId="5747C29B" w14:textId="77777777" w:rsidTr="00112759">
        <w:trPr>
          <w:trHeight w:val="1458"/>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BC1319B" w14:textId="77777777" w:rsidR="00A822CE" w:rsidRPr="00FD3821" w:rsidRDefault="00A822CE" w:rsidP="00A822CE">
            <w:pPr>
              <w:ind w:right="34"/>
              <w:jc w:val="center"/>
              <w:rPr>
                <w:b/>
                <w:snapToGrid w:val="0"/>
              </w:rPr>
            </w:pPr>
            <w:r w:rsidRPr="00FD3821">
              <w:rPr>
                <w:b/>
                <w:snapToGrid w:val="0"/>
              </w:rPr>
              <w:t>1.1.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D98C32D" w14:textId="77777777" w:rsidR="00A822CE" w:rsidRPr="00FD3821" w:rsidRDefault="00A822CE" w:rsidP="00A822CE">
            <w:pPr>
              <w:tabs>
                <w:tab w:val="left" w:pos="491"/>
              </w:tabs>
              <w:ind w:right="132"/>
              <w:jc w:val="both"/>
              <w:rPr>
                <w:b/>
              </w:rPr>
            </w:pPr>
            <w:r w:rsidRPr="00FD3821">
              <w:t xml:space="preserve">Minimālā apdrošinājuma summa vienai personai gadā - ne mazāk kā </w:t>
            </w:r>
            <w:r w:rsidRPr="00FD3821">
              <w:rPr>
                <w:b/>
              </w:rPr>
              <w:t>EUR 2 260</w:t>
            </w:r>
          </w:p>
        </w:tc>
        <w:tc>
          <w:tcPr>
            <w:tcW w:w="1389" w:type="dxa"/>
            <w:tcBorders>
              <w:top w:val="single" w:sz="4" w:space="0" w:color="auto"/>
              <w:left w:val="single" w:sz="4" w:space="0" w:color="auto"/>
              <w:bottom w:val="single" w:sz="4" w:space="0" w:color="auto"/>
              <w:right w:val="single" w:sz="4" w:space="0" w:color="auto"/>
            </w:tcBorders>
            <w:vAlign w:val="center"/>
          </w:tcPr>
          <w:p w14:paraId="48847435" w14:textId="1C78B9FB" w:rsidR="00A822CE" w:rsidRPr="00FD3821" w:rsidRDefault="00A822CE" w:rsidP="00A822CE">
            <w:pPr>
              <w:tabs>
                <w:tab w:val="left" w:pos="491"/>
              </w:tabs>
              <w:ind w:right="132"/>
              <w:jc w:val="center"/>
            </w:pPr>
            <w: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C6AED72" w14:textId="77777777" w:rsidR="00A822CE" w:rsidRPr="00FD3821" w:rsidRDefault="00A822CE" w:rsidP="00A822CE">
            <w:pPr>
              <w:tabs>
                <w:tab w:val="left" w:pos="491"/>
              </w:tabs>
              <w:ind w:right="132"/>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D24003C" w14:textId="77777777" w:rsidR="00A822CE" w:rsidRPr="00FD3821" w:rsidRDefault="00A822CE" w:rsidP="00A822CE">
            <w:pPr>
              <w:tabs>
                <w:tab w:val="left" w:pos="491"/>
              </w:tabs>
              <w:ind w:right="132"/>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7929E51F" w14:textId="77777777" w:rsidR="00A822CE" w:rsidRPr="00FD3821" w:rsidRDefault="00A822CE" w:rsidP="00A822CE">
            <w:pPr>
              <w:tabs>
                <w:tab w:val="left" w:pos="491"/>
              </w:tabs>
              <w:ind w:right="132"/>
              <w:jc w:val="center"/>
            </w:pPr>
            <w:r w:rsidRPr="00FD3821">
              <w:t>-</w:t>
            </w:r>
          </w:p>
        </w:tc>
      </w:tr>
      <w:tr w:rsidR="00A822CE" w:rsidRPr="00FD3821" w14:paraId="25418060" w14:textId="77777777" w:rsidTr="00112759">
        <w:trPr>
          <w:trHeight w:val="1"/>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701A752" w14:textId="77777777" w:rsidR="00A822CE" w:rsidRPr="00FD3821" w:rsidRDefault="00A822CE" w:rsidP="00A822CE">
            <w:pPr>
              <w:ind w:right="34"/>
              <w:jc w:val="center"/>
              <w:rPr>
                <w:b/>
                <w:snapToGrid w:val="0"/>
              </w:rPr>
            </w:pPr>
            <w:r w:rsidRPr="00FD3821">
              <w:rPr>
                <w:b/>
                <w:snapToGrid w:val="0"/>
              </w:rPr>
              <w:t>1.2.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57CEE07" w14:textId="77777777" w:rsidR="00A822CE" w:rsidRPr="00FD3821" w:rsidRDefault="00A822CE" w:rsidP="00A822CE">
            <w:pPr>
              <w:ind w:right="132"/>
              <w:jc w:val="both"/>
            </w:pPr>
            <w:r w:rsidRPr="00FD3821">
              <w:rPr>
                <w:b/>
              </w:rPr>
              <w:t>Pacienta iemaksa -</w:t>
            </w:r>
            <w:r w:rsidRPr="00FD3821">
              <w:t xml:space="preserve"> ambulatorā un stacionārā palīdzība valsts noteiktās pacienta iemaksas pilnā apmērā, ieskaitot pacienta līdzmaksājumus, atbilstoši Latvijas Republikas normatīvajos aktos noteiktajam apjomam un kārtībai, kura ir spēkā apdrošināšanas līguma noslēgšanas brīdī;  apdrošinājuma summa - ne mazāka kā</w:t>
            </w:r>
            <w:r w:rsidRPr="00FD3821">
              <w:rPr>
                <w:b/>
              </w:rPr>
              <w:t xml:space="preserve"> EUR 570 gadā</w:t>
            </w:r>
            <w:r w:rsidRPr="00FD3821">
              <w:t xml:space="preserve">; apmaksa - </w:t>
            </w:r>
            <w:r w:rsidRPr="00FD3821">
              <w:rPr>
                <w:b/>
              </w:rPr>
              <w:t>100% apmērā</w:t>
            </w:r>
            <w:r w:rsidRPr="00FD3821">
              <w:t>.</w:t>
            </w:r>
          </w:p>
        </w:tc>
        <w:tc>
          <w:tcPr>
            <w:tcW w:w="1389" w:type="dxa"/>
            <w:tcBorders>
              <w:top w:val="single" w:sz="4" w:space="0" w:color="auto"/>
              <w:left w:val="single" w:sz="4" w:space="0" w:color="auto"/>
              <w:bottom w:val="single" w:sz="4" w:space="0" w:color="auto"/>
              <w:right w:val="single" w:sz="4" w:space="0" w:color="auto"/>
            </w:tcBorders>
            <w:vAlign w:val="center"/>
          </w:tcPr>
          <w:p w14:paraId="74C4321F" w14:textId="5E83982A" w:rsidR="00A822CE" w:rsidRPr="00FD3821" w:rsidRDefault="00A822CE" w:rsidP="00A822CE">
            <w:pPr>
              <w:ind w:right="132"/>
              <w:jc w:val="center"/>
              <w:rPr>
                <w:b/>
              </w:rPr>
            </w:pPr>
            <w:r>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5C3B637" w14:textId="77777777" w:rsidR="00A822CE" w:rsidRPr="00FD3821" w:rsidRDefault="00A822CE" w:rsidP="00A822CE">
            <w:pPr>
              <w:ind w:right="132"/>
              <w:jc w:val="center"/>
              <w:rPr>
                <w:b/>
              </w:rPr>
            </w:pPr>
            <w:r w:rsidRPr="00FD3821">
              <w:rPr>
                <w:b/>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03225A2" w14:textId="77777777" w:rsidR="00A822CE" w:rsidRPr="00FD3821" w:rsidRDefault="00A822CE" w:rsidP="00A822CE">
            <w:pPr>
              <w:ind w:right="132"/>
              <w:jc w:val="center"/>
              <w:rPr>
                <w:b/>
              </w:rPr>
            </w:pPr>
            <w:r w:rsidRPr="00FD3821">
              <w:rPr>
                <w:b/>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7EDAA6E4" w14:textId="77777777" w:rsidR="00A822CE" w:rsidRPr="00FD3821" w:rsidRDefault="00A822CE" w:rsidP="00A822CE">
            <w:pPr>
              <w:ind w:right="132"/>
              <w:jc w:val="center"/>
              <w:rPr>
                <w:b/>
              </w:rPr>
            </w:pPr>
            <w:r w:rsidRPr="00FD3821">
              <w:rPr>
                <w:b/>
              </w:rPr>
              <w:t>-</w:t>
            </w:r>
          </w:p>
        </w:tc>
      </w:tr>
      <w:tr w:rsidR="00112759" w:rsidRPr="00E41477" w14:paraId="44BE4791" w14:textId="77777777" w:rsidTr="00112759">
        <w:trPr>
          <w:trHeight w:val="688"/>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CE6ACFA" w14:textId="77777777" w:rsidR="00112759" w:rsidRPr="00FD3821" w:rsidRDefault="00112759" w:rsidP="00112759">
            <w:pPr>
              <w:ind w:right="34"/>
              <w:jc w:val="center"/>
              <w:rPr>
                <w:b/>
                <w:snapToGrid w:val="0"/>
              </w:rPr>
            </w:pPr>
            <w:r w:rsidRPr="00FD3821">
              <w:rPr>
                <w:b/>
                <w:snapToGrid w:val="0"/>
              </w:rPr>
              <w:t>1.3.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886E550" w14:textId="77777777" w:rsidR="00112759" w:rsidRPr="00FD3821" w:rsidRDefault="00112759" w:rsidP="00112759">
            <w:pPr>
              <w:jc w:val="both"/>
            </w:pPr>
            <w:r w:rsidRPr="00FD3821">
              <w:rPr>
                <w:b/>
              </w:rPr>
              <w:t>Maksas ambulatorā palīdzība,</w:t>
            </w:r>
            <w:r w:rsidRPr="00FD3821">
              <w:t xml:space="preserve"> apdrošinājuma summa vienai apdrošināmai personai - </w:t>
            </w:r>
            <w:r w:rsidRPr="00FD3821">
              <w:rPr>
                <w:b/>
              </w:rPr>
              <w:t>ne mazāk kā</w:t>
            </w:r>
            <w:r w:rsidRPr="00FD3821">
              <w:t xml:space="preserve"> </w:t>
            </w:r>
            <w:r w:rsidRPr="00FD3821">
              <w:rPr>
                <w:b/>
              </w:rPr>
              <w:t xml:space="preserve">EUR 800 gadā. </w:t>
            </w:r>
            <w:r w:rsidRPr="00FD3821">
              <w:t xml:space="preserve">Maksas ambulatorie pakalpojumi: </w:t>
            </w:r>
          </w:p>
        </w:tc>
        <w:tc>
          <w:tcPr>
            <w:tcW w:w="1389" w:type="dxa"/>
            <w:tcBorders>
              <w:top w:val="single" w:sz="4" w:space="0" w:color="auto"/>
              <w:left w:val="single" w:sz="4" w:space="0" w:color="auto"/>
              <w:bottom w:val="single" w:sz="4" w:space="0" w:color="auto"/>
              <w:right w:val="single" w:sz="4" w:space="0" w:color="auto"/>
            </w:tcBorders>
          </w:tcPr>
          <w:p w14:paraId="0A17F686" w14:textId="7971761F" w:rsidR="00112759" w:rsidRPr="00FD3821" w:rsidRDefault="00112759" w:rsidP="00112759">
            <w:pPr>
              <w:jc w:val="center"/>
              <w:rPr>
                <w:b/>
              </w:rPr>
            </w:pPr>
            <w:r w:rsidRPr="00AB636D">
              <w:t>jā</w:t>
            </w:r>
          </w:p>
        </w:tc>
        <w:tc>
          <w:tcPr>
            <w:tcW w:w="1835" w:type="dxa"/>
            <w:tcBorders>
              <w:top w:val="single" w:sz="4" w:space="0" w:color="auto"/>
              <w:left w:val="single" w:sz="4" w:space="0" w:color="auto"/>
              <w:bottom w:val="single" w:sz="4" w:space="0" w:color="auto"/>
              <w:right w:val="single" w:sz="4" w:space="0" w:color="auto"/>
            </w:tcBorders>
            <w:vAlign w:val="center"/>
          </w:tcPr>
          <w:p w14:paraId="54591898" w14:textId="754D538D" w:rsidR="00112759" w:rsidRPr="00FD3821" w:rsidRDefault="00112759" w:rsidP="00112759">
            <w:pPr>
              <w:jc w:val="center"/>
              <w:rPr>
                <w:b/>
              </w:rPr>
            </w:pPr>
            <w:r w:rsidRPr="00786991">
              <w:rPr>
                <w:b/>
              </w:rPr>
              <w:t>1200 EUR</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911559C" w14:textId="77777777" w:rsidR="00112759" w:rsidRPr="00FD3821" w:rsidRDefault="00112759" w:rsidP="00112759">
            <w:r w:rsidRPr="00FD3821">
              <w:t xml:space="preserve">grūtnieču aprūpe </w:t>
            </w:r>
            <w:r w:rsidRPr="00FD3821">
              <w:rPr>
                <w:i/>
              </w:rPr>
              <w:t>(pieļaujams apakšlimits 200 EUR)</w:t>
            </w:r>
          </w:p>
          <w:p w14:paraId="290E2C12" w14:textId="77777777" w:rsidR="00112759" w:rsidRPr="00FD3821" w:rsidRDefault="00112759" w:rsidP="00112759">
            <w:pPr>
              <w:rPr>
                <w:lang w:val="sv-SE"/>
              </w:rPr>
            </w:pPr>
            <w:r w:rsidRPr="00FD3821">
              <w:rPr>
                <w:lang w:val="sv-SE"/>
              </w:rPr>
              <w:t>fizikalās terapijas procedūras (1 kurss,10 reizes)</w:t>
            </w:r>
          </w:p>
        </w:tc>
        <w:tc>
          <w:tcPr>
            <w:tcW w:w="2924" w:type="dxa"/>
            <w:tcBorders>
              <w:top w:val="single" w:sz="4" w:space="0" w:color="auto"/>
              <w:left w:val="single" w:sz="4" w:space="0" w:color="auto"/>
              <w:bottom w:val="single" w:sz="4" w:space="0" w:color="auto"/>
              <w:right w:val="single" w:sz="4" w:space="0" w:color="auto"/>
            </w:tcBorders>
            <w:vAlign w:val="center"/>
            <w:hideMark/>
          </w:tcPr>
          <w:p w14:paraId="2FCABB06" w14:textId="77777777" w:rsidR="00112759" w:rsidRPr="00112759" w:rsidRDefault="00112759" w:rsidP="00112759">
            <w:r w:rsidRPr="00112759">
              <w:t xml:space="preserve">grūtnieču aprūpe </w:t>
            </w:r>
            <w:r w:rsidRPr="00112759">
              <w:rPr>
                <w:i/>
              </w:rPr>
              <w:t>(apakšlimits 200 EUR)</w:t>
            </w:r>
          </w:p>
          <w:p w14:paraId="0F759A44" w14:textId="77777777" w:rsidR="00112759" w:rsidRPr="00112759" w:rsidRDefault="00112759" w:rsidP="00112759">
            <w:r w:rsidRPr="00112759">
              <w:t>fizikālās terapijas procedūras (1 kurss,10 reizes)</w:t>
            </w:r>
          </w:p>
          <w:p w14:paraId="1FBD85AF" w14:textId="6F84B0C8" w:rsidR="00112759" w:rsidRPr="00FD3821" w:rsidRDefault="00112759" w:rsidP="00112759">
            <w:pPr>
              <w:jc w:val="center"/>
              <w:rPr>
                <w:b/>
                <w:lang w:val="sv-SE"/>
              </w:rPr>
            </w:pPr>
            <w:r w:rsidRPr="00112759">
              <w:rPr>
                <w:rFonts w:ascii="Calibri" w:eastAsia="Calibri" w:hAnsi="Calibri"/>
                <w:b/>
                <w:i/>
                <w:sz w:val="22"/>
                <w:szCs w:val="22"/>
                <w:lang w:eastAsia="zh-CN"/>
              </w:rPr>
              <w:t xml:space="preserve"> </w:t>
            </w:r>
            <w:r w:rsidRPr="00112759">
              <w:rPr>
                <w:rFonts w:ascii="Calibri" w:eastAsia="Calibri" w:hAnsi="Calibri"/>
                <w:b/>
                <w:i/>
                <w:sz w:val="20"/>
                <w:szCs w:val="20"/>
                <w:lang w:eastAsia="zh-CN"/>
              </w:rPr>
              <w:t xml:space="preserve">Detalizētu informāciju skatīt dokumentā </w:t>
            </w:r>
            <w:r w:rsidRPr="00112759">
              <w:rPr>
                <w:rFonts w:ascii="Calibri" w:eastAsia="Calibri" w:hAnsi="Calibri"/>
                <w:b/>
                <w:i/>
                <w:sz w:val="20"/>
                <w:szCs w:val="20"/>
              </w:rPr>
              <w:t xml:space="preserve">“Pamata programma  </w:t>
            </w:r>
            <w:r w:rsidRPr="00112759">
              <w:rPr>
                <w:rFonts w:ascii="Calibri" w:eastAsia="Calibri" w:hAnsi="Calibri"/>
                <w:b/>
                <w:sz w:val="20"/>
                <w:szCs w:val="20"/>
              </w:rPr>
              <w:t>“DZINTAR</w:t>
            </w:r>
            <w:r>
              <w:rPr>
                <w:rFonts w:ascii="Calibri" w:eastAsia="Calibri" w:hAnsi="Calibri"/>
                <w:b/>
                <w:sz w:val="20"/>
                <w:szCs w:val="20"/>
              </w:rPr>
              <w:t>S</w:t>
            </w:r>
            <w:r w:rsidRPr="00112759">
              <w:rPr>
                <w:rFonts w:ascii="Calibri" w:eastAsia="Calibri" w:hAnsi="Calibri"/>
                <w:b/>
                <w:sz w:val="20"/>
                <w:szCs w:val="20"/>
              </w:rPr>
              <w:t xml:space="preserve"> Pluss 2””</w:t>
            </w:r>
          </w:p>
        </w:tc>
      </w:tr>
      <w:tr w:rsidR="007E684D" w:rsidRPr="00FD3821" w14:paraId="3BE4371F" w14:textId="77777777" w:rsidTr="00B440F4">
        <w:trPr>
          <w:trHeight w:val="403"/>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2CC59F8" w14:textId="77777777" w:rsidR="007E684D" w:rsidRPr="00FD3821" w:rsidRDefault="007E684D" w:rsidP="007E684D">
            <w:pPr>
              <w:ind w:right="34"/>
              <w:jc w:val="center"/>
              <w:rPr>
                <w:b/>
                <w:snapToGrid w:val="0"/>
              </w:rPr>
            </w:pPr>
            <w:r w:rsidRPr="00FD3821">
              <w:rPr>
                <w:b/>
                <w:snapToGrid w:val="0"/>
              </w:rPr>
              <w:t>1.3.1.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4A46633" w14:textId="77777777" w:rsidR="007E684D" w:rsidRPr="00FD3821" w:rsidRDefault="007E684D" w:rsidP="007E684D">
            <w:pPr>
              <w:tabs>
                <w:tab w:val="left" w:pos="1440"/>
              </w:tabs>
              <w:jc w:val="both"/>
            </w:pPr>
            <w:r w:rsidRPr="00FD3821">
              <w:rPr>
                <w:b/>
              </w:rPr>
              <w:t>Ārstu speciālistu, konsultācijas</w:t>
            </w:r>
            <w:r w:rsidRPr="00FD3821">
              <w:t xml:space="preserve">, tai skaitā: ķirurga, neirologa, urologa, traumatologa, fizioterapeita, ginekologa, gastroenterologa, hepatologa, endokrinologa, kardiologa, reimatologa, nefrologa, otolaringologa, oftalmologa, ortopēda, pulmonologa, reimatologa, maksas ģimenes ārsta, onkologa, arodslimību ārsta konsultācijas bez ģimenes ārsta nosūtījuma, atlīdzība par reizi, ne mazāk, kā </w:t>
            </w:r>
            <w:r w:rsidRPr="00FD3821">
              <w:rPr>
                <w:b/>
              </w:rPr>
              <w:t>30 EUR</w:t>
            </w:r>
            <w:r w:rsidRPr="00FD3821">
              <w:t xml:space="preserve"> apmērā; profesoru, docentu konsultācijas ne mazāk, kā </w:t>
            </w:r>
            <w:r w:rsidRPr="00FD3821">
              <w:rPr>
                <w:b/>
              </w:rPr>
              <w:t>45 EUR</w:t>
            </w:r>
            <w:r w:rsidRPr="00FD3821">
              <w:t xml:space="preserve"> apmērā.</w:t>
            </w:r>
          </w:p>
          <w:p w14:paraId="31F1639B" w14:textId="77777777" w:rsidR="007E684D" w:rsidRPr="00FD3821" w:rsidRDefault="007E684D" w:rsidP="007E684D">
            <w:pPr>
              <w:tabs>
                <w:tab w:val="left" w:pos="1440"/>
              </w:tabs>
              <w:jc w:val="both"/>
            </w:pPr>
          </w:p>
          <w:p w14:paraId="14870A2D" w14:textId="77777777" w:rsidR="007E684D" w:rsidRPr="00FD3821" w:rsidRDefault="007E684D" w:rsidP="007E684D">
            <w:pPr>
              <w:tabs>
                <w:tab w:val="left" w:pos="1440"/>
              </w:tabs>
              <w:rPr>
                <w:i/>
              </w:rPr>
            </w:pPr>
            <w:r w:rsidRPr="00FD3821">
              <w:rPr>
                <w:i/>
                <w:sz w:val="22"/>
                <w:szCs w:val="22"/>
              </w:rPr>
              <w:t xml:space="preserve">Piezīmes:  </w:t>
            </w:r>
          </w:p>
          <w:p w14:paraId="1B9E2429" w14:textId="77777777" w:rsidR="007E684D" w:rsidRPr="00FD3821" w:rsidRDefault="007E684D" w:rsidP="007E684D">
            <w:pPr>
              <w:tabs>
                <w:tab w:val="left" w:pos="1440"/>
              </w:tabs>
              <w:jc w:val="both"/>
              <w:rPr>
                <w:i/>
                <w:sz w:val="22"/>
                <w:szCs w:val="22"/>
              </w:rPr>
            </w:pPr>
            <w:r w:rsidRPr="00FD3821">
              <w:rPr>
                <w:i/>
                <w:sz w:val="22"/>
                <w:szCs w:val="22"/>
              </w:rPr>
              <w:t>1)Līgumiestādēs on-line norēķini. Ar„līgumiestādi” tiek saprasta medicīnas iestāde, kurā veselības apdrošināšanas kartes lietotājs ar karti var norēķināties vismaz par visiem tiem speciālistiem, kas uzskaitīti minimālajās prasībās (ja iestādē ir 3 kardiologi, tad līgums ir noslēgts par visu 3 kartdiologu konsultācijām).</w:t>
            </w:r>
          </w:p>
          <w:p w14:paraId="1CDDFB22" w14:textId="77777777" w:rsidR="007E684D" w:rsidRPr="00FD3821" w:rsidRDefault="007E684D" w:rsidP="007E684D">
            <w:pPr>
              <w:tabs>
                <w:tab w:val="left" w:pos="1440"/>
              </w:tabs>
              <w:jc w:val="both"/>
              <w:rPr>
                <w:i/>
              </w:rPr>
            </w:pPr>
            <w:r w:rsidRPr="00E41477">
              <w:rPr>
                <w:i/>
                <w:sz w:val="22"/>
                <w:szCs w:val="22"/>
              </w:rPr>
              <w:t>2)Ar „līgumiestādi” tiek saprasta medicīnas iestāde, kurā veselības apdrošināšanas kartes lietotājs ar karti var norēķināties vismaz par visiem tiem speciālistiem, kas uzskaitīti minimālajās prasībās.</w:t>
            </w:r>
          </w:p>
          <w:p w14:paraId="0AF810B6" w14:textId="77777777" w:rsidR="007E684D" w:rsidRPr="00FD3821" w:rsidRDefault="007E684D" w:rsidP="007E684D">
            <w:pPr>
              <w:tabs>
                <w:tab w:val="left" w:pos="1440"/>
              </w:tabs>
              <w:jc w:val="both"/>
            </w:pPr>
          </w:p>
        </w:tc>
        <w:tc>
          <w:tcPr>
            <w:tcW w:w="1389" w:type="dxa"/>
            <w:tcBorders>
              <w:top w:val="single" w:sz="4" w:space="0" w:color="auto"/>
              <w:left w:val="single" w:sz="4" w:space="0" w:color="auto"/>
              <w:bottom w:val="single" w:sz="4" w:space="0" w:color="auto"/>
              <w:right w:val="single" w:sz="4" w:space="0" w:color="auto"/>
            </w:tcBorders>
          </w:tcPr>
          <w:p w14:paraId="69A5C2EC" w14:textId="10CD6E90" w:rsidR="007E684D" w:rsidRPr="00FD3821" w:rsidRDefault="007E684D" w:rsidP="007E684D">
            <w:pPr>
              <w:tabs>
                <w:tab w:val="left" w:pos="1440"/>
              </w:tabs>
              <w:jc w:val="center"/>
            </w:pPr>
            <w:r w:rsidRPr="00AB636D">
              <w:lastRenderedPageBreak/>
              <w:t>jā</w:t>
            </w:r>
          </w:p>
        </w:tc>
        <w:tc>
          <w:tcPr>
            <w:tcW w:w="1835" w:type="dxa"/>
            <w:tcBorders>
              <w:top w:val="single" w:sz="4" w:space="0" w:color="auto"/>
              <w:left w:val="single" w:sz="4" w:space="0" w:color="auto"/>
              <w:bottom w:val="single" w:sz="4" w:space="0" w:color="auto"/>
              <w:right w:val="single" w:sz="4" w:space="0" w:color="auto"/>
            </w:tcBorders>
            <w:vAlign w:val="center"/>
          </w:tcPr>
          <w:p w14:paraId="328B3E50" w14:textId="77777777" w:rsidR="007E684D" w:rsidRDefault="007E684D" w:rsidP="007E684D">
            <w:pPr>
              <w:tabs>
                <w:tab w:val="left" w:pos="1440"/>
              </w:tabs>
              <w:jc w:val="center"/>
            </w:pPr>
            <w:r w:rsidRPr="0029705A">
              <w:t xml:space="preserve">Ārstu-speciālistu konsultācijas - </w:t>
            </w:r>
            <w:r w:rsidRPr="00942A11">
              <w:t>EUR 40</w:t>
            </w:r>
          </w:p>
          <w:p w14:paraId="22E240BB" w14:textId="77777777" w:rsidR="007E684D" w:rsidRDefault="007E684D" w:rsidP="007E684D">
            <w:pPr>
              <w:tabs>
                <w:tab w:val="left" w:pos="1440"/>
              </w:tabs>
              <w:jc w:val="center"/>
            </w:pPr>
          </w:p>
          <w:p w14:paraId="5CDA0C37" w14:textId="3BF8E471" w:rsidR="007E684D" w:rsidRDefault="007E684D" w:rsidP="007E684D">
            <w:pPr>
              <w:tabs>
                <w:tab w:val="left" w:pos="1440"/>
              </w:tabs>
              <w:jc w:val="center"/>
            </w:pPr>
            <w:r w:rsidRPr="0029705A">
              <w:t xml:space="preserve">profesoru, docentu konsultācijas – </w:t>
            </w:r>
            <w:r w:rsidRPr="00942A11">
              <w:t xml:space="preserve">EUR </w:t>
            </w:r>
            <w:r>
              <w:t>4</w:t>
            </w:r>
            <w:r w:rsidR="00F74F6B">
              <w:t>82</w:t>
            </w:r>
          </w:p>
          <w:p w14:paraId="1733C967" w14:textId="77777777" w:rsidR="007E684D" w:rsidRPr="00FD3821" w:rsidRDefault="007E684D" w:rsidP="007E684D">
            <w:pPr>
              <w:tabs>
                <w:tab w:val="left" w:pos="1440"/>
              </w:tabs>
              <w:jc w:val="center"/>
            </w:pPr>
          </w:p>
        </w:tc>
        <w:tc>
          <w:tcPr>
            <w:tcW w:w="2276" w:type="dxa"/>
            <w:tcBorders>
              <w:top w:val="single" w:sz="4" w:space="0" w:color="auto"/>
              <w:left w:val="single" w:sz="4" w:space="0" w:color="auto"/>
              <w:bottom w:val="single" w:sz="4" w:space="0" w:color="auto"/>
              <w:right w:val="single" w:sz="4" w:space="0" w:color="auto"/>
            </w:tcBorders>
            <w:hideMark/>
          </w:tcPr>
          <w:p w14:paraId="10706F14"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lastRenderedPageBreak/>
              <w:t xml:space="preserve">algologa, </w:t>
            </w:r>
          </w:p>
          <w:p w14:paraId="446217A6"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androloga (</w:t>
            </w:r>
            <w:r w:rsidRPr="00FD3821">
              <w:rPr>
                <w:rFonts w:ascii="Times New Roman" w:hAnsi="Times New Roman"/>
                <w:i/>
                <w:sz w:val="24"/>
                <w:szCs w:val="24"/>
              </w:rPr>
              <w:t>pieļaujams 1 konsultācijas ierobežojums</w:t>
            </w:r>
            <w:r w:rsidRPr="00FD3821">
              <w:rPr>
                <w:rFonts w:ascii="Times New Roman" w:hAnsi="Times New Roman"/>
                <w:sz w:val="24"/>
                <w:szCs w:val="24"/>
              </w:rPr>
              <w:t>),</w:t>
            </w:r>
          </w:p>
          <w:p w14:paraId="02321CCA"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dermatologa (pieļaujams 2 </w:t>
            </w:r>
            <w:r w:rsidRPr="00FD3821">
              <w:rPr>
                <w:rFonts w:ascii="Times New Roman" w:hAnsi="Times New Roman"/>
                <w:sz w:val="24"/>
                <w:szCs w:val="24"/>
              </w:rPr>
              <w:lastRenderedPageBreak/>
              <w:t>konsultāciju ierobežojums),</w:t>
            </w:r>
          </w:p>
          <w:p w14:paraId="578730EC"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dietologa,</w:t>
            </w:r>
          </w:p>
          <w:p w14:paraId="786CA8C5"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ergoterapeita,</w:t>
            </w:r>
          </w:p>
          <w:p w14:paraId="7B939901"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fizioterapeita (</w:t>
            </w:r>
            <w:r w:rsidRPr="00FD3821">
              <w:rPr>
                <w:rFonts w:ascii="Times New Roman" w:hAnsi="Times New Roman"/>
                <w:i/>
                <w:sz w:val="24"/>
                <w:szCs w:val="24"/>
              </w:rPr>
              <w:t>pieļaujams 2 konsultāciju ierobežojums</w:t>
            </w:r>
            <w:r w:rsidRPr="00FD3821">
              <w:rPr>
                <w:rFonts w:ascii="Times New Roman" w:hAnsi="Times New Roman"/>
                <w:sz w:val="24"/>
                <w:szCs w:val="24"/>
              </w:rPr>
              <w:t>),</w:t>
            </w:r>
          </w:p>
          <w:p w14:paraId="6861BCEA"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internista, </w:t>
            </w:r>
          </w:p>
          <w:p w14:paraId="08993919"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imunologa, </w:t>
            </w:r>
          </w:p>
          <w:p w14:paraId="7930309F"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homeopāta </w:t>
            </w:r>
            <w:r w:rsidRPr="00FD3821">
              <w:rPr>
                <w:rFonts w:ascii="Times New Roman" w:hAnsi="Times New Roman"/>
                <w:i/>
                <w:sz w:val="24"/>
                <w:szCs w:val="24"/>
              </w:rPr>
              <w:t>(pieļaujams 1 konsultācijas ierobežojums</w:t>
            </w:r>
            <w:r w:rsidRPr="00FD3821">
              <w:rPr>
                <w:rFonts w:ascii="Times New Roman" w:hAnsi="Times New Roman"/>
                <w:sz w:val="24"/>
                <w:szCs w:val="24"/>
              </w:rPr>
              <w:t>),</w:t>
            </w:r>
          </w:p>
          <w:p w14:paraId="48C63AF9"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manuālā terapeita,</w:t>
            </w:r>
          </w:p>
          <w:p w14:paraId="77D13BFE"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osteoporozes speciālista, </w:t>
            </w:r>
          </w:p>
          <w:p w14:paraId="30F781CD"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podologa (</w:t>
            </w:r>
            <w:r w:rsidRPr="00FD3821">
              <w:rPr>
                <w:rFonts w:ascii="Times New Roman" w:hAnsi="Times New Roman"/>
                <w:i/>
                <w:sz w:val="24"/>
                <w:szCs w:val="24"/>
              </w:rPr>
              <w:t>pieļaujams 1 konsultācijas ierobežojums</w:t>
            </w:r>
            <w:r w:rsidRPr="00FD3821">
              <w:rPr>
                <w:rFonts w:ascii="Times New Roman" w:hAnsi="Times New Roman"/>
                <w:sz w:val="24"/>
                <w:szCs w:val="24"/>
              </w:rPr>
              <w:t>),</w:t>
            </w:r>
          </w:p>
          <w:p w14:paraId="223B5923"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proktologa,</w:t>
            </w:r>
          </w:p>
          <w:p w14:paraId="59D74803" w14:textId="77777777"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tehniskā ortopēda (</w:t>
            </w:r>
            <w:r w:rsidRPr="00FD3821">
              <w:rPr>
                <w:rFonts w:ascii="Times New Roman" w:hAnsi="Times New Roman"/>
                <w:i/>
                <w:sz w:val="24"/>
                <w:szCs w:val="24"/>
              </w:rPr>
              <w:t>pieļaujams 1 konsultācijas ierobežojums</w:t>
            </w:r>
            <w:r w:rsidRPr="00FD3821">
              <w:rPr>
                <w:rFonts w:ascii="Times New Roman" w:hAnsi="Times New Roman"/>
                <w:sz w:val="24"/>
                <w:szCs w:val="24"/>
              </w:rPr>
              <w:t xml:space="preserve">), </w:t>
            </w:r>
          </w:p>
          <w:p w14:paraId="32F2930D" w14:textId="77777777"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lastRenderedPageBreak/>
              <w:t xml:space="preserve">vertebrologa –mugurkaula speciālista, </w:t>
            </w:r>
          </w:p>
          <w:p w14:paraId="1F002C25" w14:textId="77777777"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rehabilitologa (</w:t>
            </w:r>
            <w:r w:rsidRPr="00FD3821">
              <w:rPr>
                <w:rFonts w:ascii="Times New Roman" w:hAnsi="Times New Roman"/>
                <w:i/>
                <w:sz w:val="24"/>
                <w:szCs w:val="24"/>
              </w:rPr>
              <w:t>pieļaujams 2 konsultāciju ierobežojums</w:t>
            </w:r>
            <w:r w:rsidRPr="00FD3821">
              <w:rPr>
                <w:rFonts w:ascii="Times New Roman" w:hAnsi="Times New Roman"/>
                <w:sz w:val="24"/>
                <w:szCs w:val="24"/>
              </w:rPr>
              <w:t xml:space="preserve">), </w:t>
            </w:r>
          </w:p>
          <w:p w14:paraId="64AA59C9" w14:textId="77777777"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laboratorijas ārsta,</w:t>
            </w:r>
          </w:p>
          <w:p w14:paraId="1EA2451A" w14:textId="764365C2"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dežūrārsta konsultācijas.</w:t>
            </w:r>
          </w:p>
        </w:tc>
        <w:tc>
          <w:tcPr>
            <w:tcW w:w="2924" w:type="dxa"/>
            <w:tcBorders>
              <w:top w:val="single" w:sz="4" w:space="0" w:color="auto"/>
              <w:left w:val="single" w:sz="4" w:space="0" w:color="auto"/>
              <w:bottom w:val="single" w:sz="4" w:space="0" w:color="auto"/>
              <w:right w:val="single" w:sz="4" w:space="0" w:color="auto"/>
            </w:tcBorders>
          </w:tcPr>
          <w:p w14:paraId="7FE0977B"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lastRenderedPageBreak/>
              <w:t xml:space="preserve">algologa, </w:t>
            </w:r>
          </w:p>
          <w:p w14:paraId="66203FB2" w14:textId="5EEF3521"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androloga </w:t>
            </w:r>
            <w:r w:rsidRPr="00FD3821">
              <w:rPr>
                <w:rFonts w:ascii="Times New Roman" w:hAnsi="Times New Roman"/>
                <w:i/>
                <w:sz w:val="24"/>
                <w:szCs w:val="24"/>
              </w:rPr>
              <w:t>1 konsultācija</w:t>
            </w:r>
            <w:r w:rsidRPr="00FD3821">
              <w:rPr>
                <w:rFonts w:ascii="Times New Roman" w:hAnsi="Times New Roman"/>
                <w:sz w:val="24"/>
                <w:szCs w:val="24"/>
              </w:rPr>
              <w:t>),</w:t>
            </w:r>
          </w:p>
          <w:p w14:paraId="7E386CCC" w14:textId="2BD28A86"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dermatologa (2 konsultācij</w:t>
            </w:r>
            <w:r>
              <w:rPr>
                <w:rFonts w:ascii="Times New Roman" w:hAnsi="Times New Roman"/>
                <w:sz w:val="24"/>
                <w:szCs w:val="24"/>
              </w:rPr>
              <w:t>as</w:t>
            </w:r>
            <w:r w:rsidRPr="00FD3821">
              <w:rPr>
                <w:rFonts w:ascii="Times New Roman" w:hAnsi="Times New Roman"/>
                <w:sz w:val="24"/>
                <w:szCs w:val="24"/>
              </w:rPr>
              <w:t>),</w:t>
            </w:r>
          </w:p>
          <w:p w14:paraId="55B2C5D8"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dietologa,</w:t>
            </w:r>
          </w:p>
          <w:p w14:paraId="465CD37F"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ergoterapeita,</w:t>
            </w:r>
          </w:p>
          <w:p w14:paraId="722A9BC8" w14:textId="07B5B120"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fizioterapeita (</w:t>
            </w:r>
            <w:r w:rsidRPr="00FD3821">
              <w:rPr>
                <w:rFonts w:ascii="Times New Roman" w:hAnsi="Times New Roman"/>
                <w:i/>
                <w:sz w:val="24"/>
                <w:szCs w:val="24"/>
              </w:rPr>
              <w:t>2 konsultācij</w:t>
            </w:r>
            <w:r>
              <w:rPr>
                <w:rFonts w:ascii="Times New Roman" w:hAnsi="Times New Roman"/>
                <w:i/>
                <w:sz w:val="24"/>
                <w:szCs w:val="24"/>
              </w:rPr>
              <w:t>as</w:t>
            </w:r>
            <w:r w:rsidRPr="00FD3821">
              <w:rPr>
                <w:rFonts w:ascii="Times New Roman" w:hAnsi="Times New Roman"/>
                <w:sz w:val="24"/>
                <w:szCs w:val="24"/>
              </w:rPr>
              <w:t>),</w:t>
            </w:r>
          </w:p>
          <w:p w14:paraId="67A73007"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lastRenderedPageBreak/>
              <w:t xml:space="preserve">internista, </w:t>
            </w:r>
          </w:p>
          <w:p w14:paraId="13EA7DCC"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imunologa, </w:t>
            </w:r>
          </w:p>
          <w:p w14:paraId="25E8BB40" w14:textId="41568C0E"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homeopāta </w:t>
            </w:r>
            <w:r w:rsidRPr="00FD3821">
              <w:rPr>
                <w:rFonts w:ascii="Times New Roman" w:hAnsi="Times New Roman"/>
                <w:i/>
                <w:sz w:val="24"/>
                <w:szCs w:val="24"/>
              </w:rPr>
              <w:t>(1 konsultācija</w:t>
            </w:r>
            <w:r w:rsidRPr="00FD3821">
              <w:rPr>
                <w:rFonts w:ascii="Times New Roman" w:hAnsi="Times New Roman"/>
                <w:sz w:val="24"/>
                <w:szCs w:val="24"/>
              </w:rPr>
              <w:t>),</w:t>
            </w:r>
          </w:p>
          <w:p w14:paraId="6C644C4E"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manuālā terapeita,</w:t>
            </w:r>
          </w:p>
          <w:p w14:paraId="5ED0462B"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 xml:space="preserve">osteoporozes speciālista, </w:t>
            </w:r>
          </w:p>
          <w:p w14:paraId="7720C6F2" w14:textId="3C4DACAE"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podologa (</w:t>
            </w:r>
            <w:r w:rsidRPr="00FD3821">
              <w:rPr>
                <w:rFonts w:ascii="Times New Roman" w:hAnsi="Times New Roman"/>
                <w:i/>
                <w:sz w:val="24"/>
                <w:szCs w:val="24"/>
              </w:rPr>
              <w:t>1 konsultācija</w:t>
            </w:r>
            <w:r w:rsidRPr="00FD3821">
              <w:rPr>
                <w:rFonts w:ascii="Times New Roman" w:hAnsi="Times New Roman"/>
                <w:sz w:val="24"/>
                <w:szCs w:val="24"/>
              </w:rPr>
              <w:t>),</w:t>
            </w:r>
          </w:p>
          <w:p w14:paraId="3F7D1E43" w14:textId="77777777" w:rsidR="007E684D" w:rsidRPr="00FD3821" w:rsidRDefault="007E684D" w:rsidP="007E684D">
            <w:pPr>
              <w:pStyle w:val="NoSpacing"/>
              <w:numPr>
                <w:ilvl w:val="0"/>
                <w:numId w:val="31"/>
              </w:numPr>
              <w:ind w:left="218" w:hanging="142"/>
              <w:rPr>
                <w:rFonts w:ascii="Times New Roman" w:hAnsi="Times New Roman"/>
                <w:sz w:val="24"/>
                <w:szCs w:val="24"/>
              </w:rPr>
            </w:pPr>
            <w:r w:rsidRPr="00FD3821">
              <w:rPr>
                <w:rFonts w:ascii="Times New Roman" w:hAnsi="Times New Roman"/>
                <w:sz w:val="24"/>
                <w:szCs w:val="24"/>
              </w:rPr>
              <w:t>proktologa,</w:t>
            </w:r>
          </w:p>
          <w:p w14:paraId="3DFEBCFE" w14:textId="318C7F2D"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tehniskā ortopēda (</w:t>
            </w:r>
            <w:r w:rsidRPr="00FD3821">
              <w:rPr>
                <w:rFonts w:ascii="Times New Roman" w:hAnsi="Times New Roman"/>
                <w:i/>
                <w:sz w:val="24"/>
                <w:szCs w:val="24"/>
              </w:rPr>
              <w:t>1 konsultācija</w:t>
            </w:r>
            <w:r w:rsidRPr="00FD3821">
              <w:rPr>
                <w:rFonts w:ascii="Times New Roman" w:hAnsi="Times New Roman"/>
                <w:sz w:val="24"/>
                <w:szCs w:val="24"/>
              </w:rPr>
              <w:t xml:space="preserve">), </w:t>
            </w:r>
          </w:p>
          <w:p w14:paraId="70A52F24" w14:textId="77777777"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 xml:space="preserve">vertebrologa –mugurkaula speciālista, </w:t>
            </w:r>
          </w:p>
          <w:p w14:paraId="0C0E743D" w14:textId="2192C359"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rehabilitologa (</w:t>
            </w:r>
            <w:r w:rsidRPr="00FD3821">
              <w:rPr>
                <w:rFonts w:ascii="Times New Roman" w:hAnsi="Times New Roman"/>
                <w:i/>
                <w:sz w:val="24"/>
                <w:szCs w:val="24"/>
              </w:rPr>
              <w:t>2 konsultācij</w:t>
            </w:r>
            <w:r>
              <w:rPr>
                <w:rFonts w:ascii="Times New Roman" w:hAnsi="Times New Roman"/>
                <w:i/>
                <w:sz w:val="24"/>
                <w:szCs w:val="24"/>
              </w:rPr>
              <w:t>a</w:t>
            </w:r>
            <w:r w:rsidRPr="00FD3821">
              <w:rPr>
                <w:rFonts w:ascii="Times New Roman" w:hAnsi="Times New Roman"/>
                <w:i/>
                <w:sz w:val="24"/>
                <w:szCs w:val="24"/>
              </w:rPr>
              <w:t>s</w:t>
            </w:r>
            <w:r w:rsidRPr="00FD3821">
              <w:rPr>
                <w:rFonts w:ascii="Times New Roman" w:hAnsi="Times New Roman"/>
                <w:sz w:val="24"/>
                <w:szCs w:val="24"/>
              </w:rPr>
              <w:t xml:space="preserve">), </w:t>
            </w:r>
          </w:p>
          <w:p w14:paraId="7114EA14" w14:textId="77777777" w:rsidR="007E684D" w:rsidRPr="007E684D"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laboratorijas ārsta,</w:t>
            </w:r>
          </w:p>
          <w:p w14:paraId="5241A859" w14:textId="54E85BC1" w:rsidR="007E684D" w:rsidRPr="00FD3821" w:rsidRDefault="007E684D" w:rsidP="007E684D">
            <w:pPr>
              <w:pStyle w:val="NoSpacing"/>
              <w:numPr>
                <w:ilvl w:val="0"/>
                <w:numId w:val="31"/>
              </w:numPr>
              <w:ind w:left="218" w:hanging="142"/>
              <w:rPr>
                <w:rFonts w:ascii="Times New Roman" w:eastAsia="Times New Roman" w:hAnsi="Times New Roman"/>
                <w:sz w:val="24"/>
                <w:szCs w:val="24"/>
              </w:rPr>
            </w:pPr>
            <w:r w:rsidRPr="00FD3821">
              <w:rPr>
                <w:rFonts w:ascii="Times New Roman" w:hAnsi="Times New Roman"/>
                <w:sz w:val="24"/>
                <w:szCs w:val="24"/>
              </w:rPr>
              <w:t>dežūrārsta konsultācijas.</w:t>
            </w:r>
          </w:p>
        </w:tc>
      </w:tr>
      <w:tr w:rsidR="007E684D" w:rsidRPr="00FD3821" w14:paraId="266951FC" w14:textId="77777777" w:rsidTr="00112759">
        <w:trPr>
          <w:trHeight w:val="383"/>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D238378" w14:textId="77777777" w:rsidR="007E684D" w:rsidRPr="00FD3821" w:rsidRDefault="007E684D" w:rsidP="007E684D">
            <w:pPr>
              <w:ind w:right="34"/>
              <w:jc w:val="center"/>
              <w:rPr>
                <w:b/>
                <w:snapToGrid w:val="0"/>
              </w:rPr>
            </w:pPr>
            <w:r w:rsidRPr="00FD3821">
              <w:rPr>
                <w:b/>
                <w:snapToGrid w:val="0"/>
              </w:rPr>
              <w:lastRenderedPageBreak/>
              <w:t>1.3.2.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67758F4" w14:textId="77777777" w:rsidR="007E684D" w:rsidRPr="00FD3821" w:rsidRDefault="007E684D" w:rsidP="007E684D">
            <w:pPr>
              <w:tabs>
                <w:tab w:val="left" w:pos="1440"/>
              </w:tabs>
              <w:jc w:val="both"/>
            </w:pPr>
            <w:r w:rsidRPr="00FD3821">
              <w:t xml:space="preserve">ārsta mājas vizītes (iekļaujot ceļa izdevumus un mājas vizīšu laikā sniegtos pakalpojumus), atlīdzība ne mazāk kā </w:t>
            </w:r>
            <w:r>
              <w:rPr>
                <w:b/>
              </w:rPr>
              <w:t>30</w:t>
            </w:r>
            <w:r w:rsidRPr="00FD3821">
              <w:rPr>
                <w:b/>
              </w:rPr>
              <w:t xml:space="preserve"> EUR par reizi, </w:t>
            </w:r>
            <w:r w:rsidRPr="00FD3821">
              <w:t>iekļaujot ceļa izdevumus un mājas vizīšu laikā sniegtos pakalpojumus;</w:t>
            </w:r>
          </w:p>
        </w:tc>
        <w:tc>
          <w:tcPr>
            <w:tcW w:w="1389" w:type="dxa"/>
            <w:tcBorders>
              <w:top w:val="single" w:sz="4" w:space="0" w:color="auto"/>
              <w:left w:val="single" w:sz="4" w:space="0" w:color="auto"/>
              <w:bottom w:val="single" w:sz="4" w:space="0" w:color="auto"/>
              <w:right w:val="single" w:sz="4" w:space="0" w:color="auto"/>
            </w:tcBorders>
          </w:tcPr>
          <w:p w14:paraId="7B9C519E" w14:textId="365FE995" w:rsidR="007E684D" w:rsidRPr="00FD3821" w:rsidRDefault="007E684D" w:rsidP="007E684D">
            <w:pPr>
              <w:ind w:right="34"/>
              <w:jc w:val="center"/>
              <w:rPr>
                <w:b/>
              </w:rPr>
            </w:pPr>
            <w:r w:rsidRPr="00660B1C">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6F41774" w14:textId="77777777" w:rsidR="007E684D" w:rsidRPr="00FD3821" w:rsidRDefault="007E684D" w:rsidP="007E684D">
            <w:pPr>
              <w:tabs>
                <w:tab w:val="left" w:pos="1440"/>
              </w:tabs>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4D349D20" w14:textId="77777777" w:rsidR="007E684D" w:rsidRPr="00FD3821" w:rsidRDefault="007E684D" w:rsidP="007E684D">
            <w:pPr>
              <w:tabs>
                <w:tab w:val="left" w:pos="1440"/>
              </w:tabs>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767CA23F" w14:textId="77777777" w:rsidR="007E684D" w:rsidRPr="00FD3821" w:rsidRDefault="007E684D" w:rsidP="007E684D">
            <w:pPr>
              <w:tabs>
                <w:tab w:val="left" w:pos="1440"/>
              </w:tabs>
              <w:jc w:val="center"/>
            </w:pPr>
            <w:r w:rsidRPr="00FD3821">
              <w:t>-</w:t>
            </w:r>
          </w:p>
        </w:tc>
      </w:tr>
      <w:tr w:rsidR="007E684D" w:rsidRPr="00FD3821" w14:paraId="5E0FA836" w14:textId="77777777" w:rsidTr="00112759">
        <w:trPr>
          <w:trHeight w:val="1"/>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17AF735" w14:textId="77777777" w:rsidR="007E684D" w:rsidRPr="00FD3821" w:rsidRDefault="007E684D" w:rsidP="007E684D">
            <w:pPr>
              <w:ind w:right="34"/>
              <w:jc w:val="center"/>
              <w:rPr>
                <w:b/>
                <w:snapToGrid w:val="0"/>
              </w:rPr>
            </w:pPr>
            <w:r w:rsidRPr="00FD3821">
              <w:rPr>
                <w:b/>
                <w:snapToGrid w:val="0"/>
              </w:rPr>
              <w:t>1.3.3.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56A6ABE" w14:textId="77777777" w:rsidR="007E684D" w:rsidRPr="00FD3821" w:rsidRDefault="007E684D" w:rsidP="007E684D">
            <w:pPr>
              <w:spacing w:before="120"/>
            </w:pPr>
            <w:r w:rsidRPr="00FD3821">
              <w:t>ārsta nozīmētas ārstnieciskās manipulācijas, t.sk., injekcijas, blokādes, punkcijas, brūces apstrāde un pārsiešana, naga ablācija vai saknes rezekcija, ekscīzija, incīzija (furunkula, abscesa, hematomas)</w:t>
            </w:r>
            <w:r>
              <w:t>,</w:t>
            </w:r>
            <w:r w:rsidRPr="00FD3821">
              <w:t xml:space="preserve"> izmežģījuma, lūzuma repozīcija, dzirdes pārbaude, redzes pārbaude, u.c., atlīdzība </w:t>
            </w:r>
            <w:r w:rsidRPr="00FD3821">
              <w:rPr>
                <w:b/>
              </w:rPr>
              <w:t>ne mazāk kā 20 EUR</w:t>
            </w:r>
            <w:r w:rsidRPr="00FD3821">
              <w:t xml:space="preserve"> par reizi;</w:t>
            </w:r>
          </w:p>
          <w:p w14:paraId="6E8DE798" w14:textId="77777777" w:rsidR="007E684D" w:rsidRPr="00FD3821" w:rsidRDefault="007E684D" w:rsidP="007E684D">
            <w:pPr>
              <w:tabs>
                <w:tab w:val="left" w:pos="1440"/>
              </w:tabs>
              <w:jc w:val="both"/>
              <w:rPr>
                <w:bCs/>
              </w:rPr>
            </w:pPr>
            <w:r w:rsidRPr="00FD3821">
              <w:t xml:space="preserve">Epidurālām blokādēm apmaksa </w:t>
            </w:r>
            <w:r w:rsidRPr="00FD3821">
              <w:rPr>
                <w:b/>
              </w:rPr>
              <w:t>ne mazāk kā 40 EUR</w:t>
            </w:r>
            <w:r w:rsidRPr="00FD3821">
              <w:t xml:space="preserve"> par reizi;</w:t>
            </w:r>
          </w:p>
        </w:tc>
        <w:tc>
          <w:tcPr>
            <w:tcW w:w="1389" w:type="dxa"/>
            <w:tcBorders>
              <w:top w:val="single" w:sz="4" w:space="0" w:color="auto"/>
              <w:left w:val="single" w:sz="4" w:space="0" w:color="auto"/>
              <w:bottom w:val="single" w:sz="4" w:space="0" w:color="auto"/>
              <w:right w:val="single" w:sz="4" w:space="0" w:color="auto"/>
            </w:tcBorders>
          </w:tcPr>
          <w:p w14:paraId="54FA93A0" w14:textId="1890BC44" w:rsidR="007E684D" w:rsidRPr="00FD3821" w:rsidRDefault="007E684D" w:rsidP="007E684D">
            <w:pPr>
              <w:tabs>
                <w:tab w:val="left" w:pos="1440"/>
              </w:tabs>
              <w:jc w:val="center"/>
            </w:pPr>
            <w:r w:rsidRPr="00660B1C">
              <w:t>jā</w:t>
            </w:r>
          </w:p>
        </w:tc>
        <w:tc>
          <w:tcPr>
            <w:tcW w:w="1835" w:type="dxa"/>
            <w:tcBorders>
              <w:top w:val="single" w:sz="4" w:space="0" w:color="auto"/>
              <w:left w:val="single" w:sz="4" w:space="0" w:color="auto"/>
              <w:bottom w:val="single" w:sz="4" w:space="0" w:color="auto"/>
              <w:right w:val="single" w:sz="4" w:space="0" w:color="auto"/>
            </w:tcBorders>
            <w:vAlign w:val="center"/>
          </w:tcPr>
          <w:p w14:paraId="3942A303" w14:textId="377731D9" w:rsidR="007E684D" w:rsidRPr="00112759" w:rsidRDefault="007E684D" w:rsidP="007E684D">
            <w:pPr>
              <w:spacing w:before="120"/>
            </w:pPr>
            <w:r w:rsidRPr="00112759">
              <w:t xml:space="preserve">atlīdzība </w:t>
            </w:r>
            <w:r w:rsidR="00F74F6B">
              <w:rPr>
                <w:b/>
              </w:rPr>
              <w:t>6</w:t>
            </w:r>
            <w:r w:rsidRPr="00112759">
              <w:rPr>
                <w:b/>
              </w:rPr>
              <w:t>0 EUR</w:t>
            </w:r>
            <w:r w:rsidRPr="00112759">
              <w:t xml:space="preserve"> par reizi;</w:t>
            </w:r>
          </w:p>
          <w:p w14:paraId="4C747F5C" w14:textId="03BEBAA1" w:rsidR="007E684D" w:rsidRPr="00112759" w:rsidRDefault="007E684D" w:rsidP="007E684D">
            <w:pPr>
              <w:tabs>
                <w:tab w:val="left" w:pos="1440"/>
              </w:tabs>
            </w:pPr>
            <w:r w:rsidRPr="00112759">
              <w:t xml:space="preserve">Epidurālām blokādēm apmaksa </w:t>
            </w:r>
            <w:r w:rsidR="00F74F6B">
              <w:rPr>
                <w:b/>
              </w:rPr>
              <w:t>12</w:t>
            </w:r>
            <w:r w:rsidRPr="00112759">
              <w:rPr>
                <w:b/>
              </w:rPr>
              <w:t>0 EUR</w:t>
            </w:r>
            <w:r w:rsidRPr="00112759">
              <w:t xml:space="preserve"> par reizi</w:t>
            </w:r>
          </w:p>
          <w:p w14:paraId="2BFE4010" w14:textId="77777777" w:rsidR="007E684D" w:rsidRPr="00FD3821" w:rsidRDefault="007E684D" w:rsidP="007E684D">
            <w:pPr>
              <w:tabs>
                <w:tab w:val="left" w:pos="1440"/>
              </w:tabs>
              <w:jc w:val="cente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3EC5E9B" w14:textId="77777777" w:rsidR="007E684D" w:rsidRPr="00FD3821" w:rsidRDefault="007E684D" w:rsidP="007E684D">
            <w:pPr>
              <w:tabs>
                <w:tab w:val="left" w:pos="1440"/>
              </w:tabs>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2DF65460" w14:textId="77777777" w:rsidR="007E684D" w:rsidRPr="00FD3821" w:rsidRDefault="007E684D" w:rsidP="007E684D">
            <w:pPr>
              <w:tabs>
                <w:tab w:val="left" w:pos="1440"/>
              </w:tabs>
              <w:jc w:val="center"/>
            </w:pPr>
            <w:r w:rsidRPr="00FD3821">
              <w:t>-</w:t>
            </w:r>
          </w:p>
        </w:tc>
      </w:tr>
      <w:tr w:rsidR="007E684D" w:rsidRPr="007E684D" w14:paraId="4C518BED" w14:textId="77777777" w:rsidTr="00112759">
        <w:trPr>
          <w:trHeight w:val="533"/>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9B50872" w14:textId="77777777" w:rsidR="007E684D" w:rsidRPr="00FD3821" w:rsidRDefault="007E684D" w:rsidP="007E684D">
            <w:pPr>
              <w:jc w:val="center"/>
              <w:rPr>
                <w:b/>
                <w:snapToGrid w:val="0"/>
              </w:rPr>
            </w:pPr>
            <w:r w:rsidRPr="00FD3821">
              <w:rPr>
                <w:b/>
                <w:snapToGrid w:val="0"/>
              </w:rPr>
              <w:t>1.3.4.</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111B54F" w14:textId="77777777" w:rsidR="007E684D" w:rsidRPr="00FD3821" w:rsidRDefault="007E684D" w:rsidP="007E684D">
            <w:pPr>
              <w:jc w:val="both"/>
              <w:rPr>
                <w:highlight w:val="yellow"/>
              </w:rPr>
            </w:pPr>
            <w:r w:rsidRPr="00FD3821">
              <w:t xml:space="preserve">laboratoriskie izmeklējumi (pilna asins aina, urīna analīze, fēču izmeklējumi (koprogramma, slēptās asinis)), asins bioķīmiskie izmeklējumi (lipīdi, aknu testi un fermenti, olbaltumvielas, glikozes regulācija, slāpekļa vielu maiņa, elektrolīti, iekaisuma marķieri un reimotesti), vairogdziedzera hormoni, serozo </w:t>
            </w:r>
            <w:r w:rsidRPr="00FD3821">
              <w:lastRenderedPageBreak/>
              <w:t xml:space="preserve">dobumu šķidrumu izmeklēšana, asins grupas noteikšana, histoloģiskā izmeklēšana, iztriepju izmeklēšana, </w:t>
            </w:r>
            <w:r>
              <w:t>(</w:t>
            </w:r>
            <w:r w:rsidRPr="00FD3821">
              <w:t>onkocitoloģiskā izmeklēšana)  ar ārsta norīkojumu;</w:t>
            </w:r>
          </w:p>
        </w:tc>
        <w:tc>
          <w:tcPr>
            <w:tcW w:w="1389" w:type="dxa"/>
            <w:tcBorders>
              <w:top w:val="single" w:sz="4" w:space="0" w:color="auto"/>
              <w:left w:val="single" w:sz="4" w:space="0" w:color="auto"/>
              <w:bottom w:val="single" w:sz="4" w:space="0" w:color="auto"/>
              <w:right w:val="single" w:sz="4" w:space="0" w:color="auto"/>
            </w:tcBorders>
          </w:tcPr>
          <w:p w14:paraId="2F6584DF" w14:textId="03934CF5" w:rsidR="007E684D" w:rsidRPr="00FD3821" w:rsidRDefault="007E684D" w:rsidP="007E684D">
            <w:pPr>
              <w:jc w:val="center"/>
              <w:rPr>
                <w:highlight w:val="yellow"/>
              </w:rPr>
            </w:pPr>
            <w:r w:rsidRPr="00660B1C">
              <w:lastRenderedPageBreak/>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64A72B70" w14:textId="77777777" w:rsidR="007E684D" w:rsidRPr="00FD3821" w:rsidRDefault="007E684D" w:rsidP="007E684D">
            <w:pPr>
              <w:jc w:val="center"/>
              <w:rPr>
                <w:highlight w:val="yellow"/>
              </w:rP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C3A4C03"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Hematoloģiskie izmeklējumi,</w:t>
            </w:r>
          </w:p>
          <w:p w14:paraId="6383179B"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imunoloģiskie izmeklējumi, </w:t>
            </w:r>
          </w:p>
          <w:p w14:paraId="372D93B7"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lastRenderedPageBreak/>
              <w:t xml:space="preserve">infekciju un antivielu noteikšana, </w:t>
            </w:r>
          </w:p>
          <w:p w14:paraId="6A88975D"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ērču encefalīta antivielu noteikšana,</w:t>
            </w:r>
          </w:p>
          <w:p w14:paraId="1523BA5B"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sārmainās fosfotāzes kaulu frakcija, </w:t>
            </w:r>
          </w:p>
          <w:p w14:paraId="16B0FA4C"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kreatinīnaklīrenss, </w:t>
            </w:r>
          </w:p>
          <w:p w14:paraId="1E7EE2CB"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T3-kopējais trijodtironīns, </w:t>
            </w:r>
          </w:p>
          <w:p w14:paraId="04CF4D88"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T4-kopējais tiroksīns, </w:t>
            </w:r>
          </w:p>
          <w:p w14:paraId="1FDE0E55"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antiviela pret tirglobulīnu, </w:t>
            </w:r>
          </w:p>
          <w:p w14:paraId="24D8A800"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antiviela pret tireoperoksidāzi (mikrosomālās),</w:t>
            </w:r>
          </w:p>
          <w:p w14:paraId="26B1C8AA"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TSH receptoru antivielas, </w:t>
            </w:r>
          </w:p>
          <w:p w14:paraId="0D6BF23C"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PSA, </w:t>
            </w:r>
          </w:p>
          <w:p w14:paraId="01389E6C"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PSA brīvais,</w:t>
            </w:r>
          </w:p>
          <w:p w14:paraId="742258AB"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lang w:eastAsia="ru-RU"/>
              </w:rPr>
              <w:t>CA-125</w:t>
            </w:r>
          </w:p>
          <w:p w14:paraId="64B0843E"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lang w:eastAsia="ru-RU"/>
              </w:rPr>
              <w:t>CA 19-9</w:t>
            </w:r>
          </w:p>
          <w:p w14:paraId="62CE2818"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lang w:eastAsia="ru-RU"/>
              </w:rPr>
              <w:t>CA 15-3</w:t>
            </w:r>
            <w:r w:rsidRPr="00FD3821">
              <w:rPr>
                <w:rFonts w:ascii="Times New Roman" w:hAnsi="Times New Roman"/>
                <w:sz w:val="24"/>
                <w:szCs w:val="24"/>
              </w:rPr>
              <w:t xml:space="preserve"> </w:t>
            </w:r>
          </w:p>
          <w:p w14:paraId="19E51E4D"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olbaltumvielas, </w:t>
            </w:r>
          </w:p>
          <w:p w14:paraId="05C833F0"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lastRenderedPageBreak/>
              <w:t>koprogramma, vitamīns D3 (25-OH),</w:t>
            </w:r>
          </w:p>
          <w:p w14:paraId="6C7D27FF"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osteokalcīns,</w:t>
            </w:r>
          </w:p>
          <w:p w14:paraId="1874491E"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dezoksipiridolins –DPD,</w:t>
            </w:r>
          </w:p>
          <w:p w14:paraId="4025B188"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 xml:space="preserve">koaguloģija (APTL, protrombīna laiks, fibrinogēns, </w:t>
            </w:r>
            <w:r>
              <w:rPr>
                <w:rFonts w:ascii="Times New Roman" w:hAnsi="Times New Roman"/>
                <w:sz w:val="24"/>
                <w:szCs w:val="24"/>
              </w:rPr>
              <w:t>a</w:t>
            </w:r>
            <w:r w:rsidRPr="00FD3821">
              <w:rPr>
                <w:rFonts w:ascii="Times New Roman" w:hAnsi="Times New Roman"/>
                <w:sz w:val="24"/>
                <w:szCs w:val="24"/>
              </w:rPr>
              <w:t xml:space="preserve">sins tecēšanas laiks (Ivy), D-Dimēri (Cardiac reader), Trombīna laiks), </w:t>
            </w:r>
          </w:p>
          <w:p w14:paraId="011879A3"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 xml:space="preserve">vitamīns B12, </w:t>
            </w:r>
          </w:p>
          <w:p w14:paraId="22FF23C7"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iekaisuma marķieri (Anti CCP, HLA B-27),</w:t>
            </w:r>
          </w:p>
          <w:p w14:paraId="310C60A9"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HCV un HbsAg</w:t>
            </w:r>
          </w:p>
          <w:p w14:paraId="42E510CB"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lang w:eastAsia="ru-RU"/>
              </w:rPr>
              <w:t>Laima borelioze-IgM,</w:t>
            </w:r>
          </w:p>
          <w:p w14:paraId="68C21253"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lang w:eastAsia="ru-RU"/>
              </w:rPr>
              <w:t>ērču encefalīta IgM</w:t>
            </w:r>
            <w:r w:rsidRPr="00FD3821">
              <w:rPr>
                <w:rFonts w:ascii="Times New Roman" w:hAnsi="Times New Roman"/>
                <w:sz w:val="24"/>
                <w:szCs w:val="24"/>
              </w:rPr>
              <w:t>,</w:t>
            </w:r>
          </w:p>
          <w:p w14:paraId="7845E2C0"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IgE-kopējais,</w:t>
            </w:r>
          </w:p>
          <w:p w14:paraId="2C18CF78"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biopsijas materiālu histoliģiskā analīze</w:t>
            </w:r>
          </w:p>
          <w:p w14:paraId="4EDC01D7"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 xml:space="preserve">ginekoloģiskā materioāla </w:t>
            </w:r>
            <w:r w:rsidRPr="00FD3821">
              <w:rPr>
                <w:rFonts w:ascii="Times New Roman" w:hAnsi="Times New Roman"/>
                <w:sz w:val="24"/>
                <w:szCs w:val="24"/>
              </w:rPr>
              <w:lastRenderedPageBreak/>
              <w:t>citoloģiskā izmeklēšana</w:t>
            </w:r>
          </w:p>
          <w:p w14:paraId="693F6760"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Covid-19 antivielu noteikšana (1 reizi apdrošināšanas periodā).</w:t>
            </w:r>
          </w:p>
        </w:tc>
        <w:tc>
          <w:tcPr>
            <w:tcW w:w="2924" w:type="dxa"/>
            <w:tcBorders>
              <w:top w:val="single" w:sz="4" w:space="0" w:color="auto"/>
              <w:left w:val="single" w:sz="4" w:space="0" w:color="auto"/>
              <w:bottom w:val="single" w:sz="4" w:space="0" w:color="auto"/>
              <w:right w:val="single" w:sz="4" w:space="0" w:color="auto"/>
            </w:tcBorders>
            <w:vAlign w:val="center"/>
          </w:tcPr>
          <w:p w14:paraId="09F66277"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lastRenderedPageBreak/>
              <w:t>Hematoloģiskie izmeklējumi,</w:t>
            </w:r>
          </w:p>
          <w:p w14:paraId="4C2C12E5"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imunoloģiskie izmeklējumi, </w:t>
            </w:r>
          </w:p>
          <w:p w14:paraId="51DDC6B6"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lastRenderedPageBreak/>
              <w:t xml:space="preserve">infekciju un antivielu noteikšana, </w:t>
            </w:r>
          </w:p>
          <w:p w14:paraId="441D270F"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ērču encefalīta antivielu noteikšana,</w:t>
            </w:r>
          </w:p>
          <w:p w14:paraId="2D70365A"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sārmainās fosfotāzes kaulu frakcija, </w:t>
            </w:r>
          </w:p>
          <w:p w14:paraId="44E1F49C"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kreatinīnaklīrenss, </w:t>
            </w:r>
          </w:p>
          <w:p w14:paraId="2B71DD50"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T3-kopējais trijodtironīns, </w:t>
            </w:r>
          </w:p>
          <w:p w14:paraId="4A441B55"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T4-kopējais tiroksīns, </w:t>
            </w:r>
          </w:p>
          <w:p w14:paraId="31D95A7B"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antiviela pret tirglobulīnu, </w:t>
            </w:r>
          </w:p>
          <w:p w14:paraId="7A70E8E9"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antiviela pret tireoperoksidāzi (mikrosomālās),</w:t>
            </w:r>
          </w:p>
          <w:p w14:paraId="58A436BE"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TSH receptoru antivielas, </w:t>
            </w:r>
          </w:p>
          <w:p w14:paraId="2ED4F9DB"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PSA, </w:t>
            </w:r>
          </w:p>
          <w:p w14:paraId="3B821070"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PSA brīvais,</w:t>
            </w:r>
          </w:p>
          <w:p w14:paraId="07BD7647"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lang w:eastAsia="ru-RU"/>
              </w:rPr>
              <w:t>CA-125</w:t>
            </w:r>
          </w:p>
          <w:p w14:paraId="0A6F3041"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lang w:eastAsia="ru-RU"/>
              </w:rPr>
              <w:t>CA 19-9</w:t>
            </w:r>
          </w:p>
          <w:p w14:paraId="669AD267"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lang w:eastAsia="ru-RU"/>
              </w:rPr>
              <w:t>CA 15-3</w:t>
            </w:r>
            <w:r w:rsidRPr="00FD3821">
              <w:rPr>
                <w:rFonts w:ascii="Times New Roman" w:hAnsi="Times New Roman"/>
                <w:sz w:val="24"/>
                <w:szCs w:val="24"/>
              </w:rPr>
              <w:t xml:space="preserve"> </w:t>
            </w:r>
          </w:p>
          <w:p w14:paraId="5C869A60"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 xml:space="preserve">olbaltumvielas, </w:t>
            </w:r>
          </w:p>
          <w:p w14:paraId="32DD305D"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koprogramma, vitamīns D3 (25-OH),</w:t>
            </w:r>
          </w:p>
          <w:p w14:paraId="6A95314E"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osteokalcīns,</w:t>
            </w:r>
          </w:p>
          <w:p w14:paraId="78916F26" w14:textId="77777777" w:rsidR="007E684D" w:rsidRPr="00FD3821" w:rsidRDefault="007E684D" w:rsidP="007E684D">
            <w:pPr>
              <w:pStyle w:val="NoSpacing"/>
              <w:numPr>
                <w:ilvl w:val="0"/>
                <w:numId w:val="32"/>
              </w:numPr>
              <w:ind w:left="218" w:hanging="142"/>
              <w:rPr>
                <w:rFonts w:ascii="Times New Roman" w:hAnsi="Times New Roman"/>
                <w:sz w:val="24"/>
                <w:szCs w:val="24"/>
              </w:rPr>
            </w:pPr>
            <w:r w:rsidRPr="00FD3821">
              <w:rPr>
                <w:rFonts w:ascii="Times New Roman" w:hAnsi="Times New Roman"/>
                <w:sz w:val="24"/>
                <w:szCs w:val="24"/>
              </w:rPr>
              <w:t>dezoksipiridolins –DPD,</w:t>
            </w:r>
          </w:p>
          <w:p w14:paraId="7E6201A2"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 xml:space="preserve">koaguloģija (APTL, protrombīna laiks, </w:t>
            </w:r>
            <w:r w:rsidRPr="00FD3821">
              <w:rPr>
                <w:rFonts w:ascii="Times New Roman" w:hAnsi="Times New Roman"/>
                <w:sz w:val="24"/>
                <w:szCs w:val="24"/>
              </w:rPr>
              <w:lastRenderedPageBreak/>
              <w:t xml:space="preserve">fibrinogēns, </w:t>
            </w:r>
            <w:r>
              <w:rPr>
                <w:rFonts w:ascii="Times New Roman" w:hAnsi="Times New Roman"/>
                <w:sz w:val="24"/>
                <w:szCs w:val="24"/>
              </w:rPr>
              <w:t>a</w:t>
            </w:r>
            <w:r w:rsidRPr="00FD3821">
              <w:rPr>
                <w:rFonts w:ascii="Times New Roman" w:hAnsi="Times New Roman"/>
                <w:sz w:val="24"/>
                <w:szCs w:val="24"/>
              </w:rPr>
              <w:t xml:space="preserve">sins tecēšanas laiks (Ivy), D-Dimēri (Cardiac reader), Trombīna laiks), </w:t>
            </w:r>
          </w:p>
          <w:p w14:paraId="10E5955F"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 xml:space="preserve">vitamīns B12, </w:t>
            </w:r>
          </w:p>
          <w:p w14:paraId="52A0182E"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iekaisuma marķieri (Anti CCP, HLA B-27),</w:t>
            </w:r>
          </w:p>
          <w:p w14:paraId="62CC7F2A"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rPr>
              <w:t>HCV un HbsAg</w:t>
            </w:r>
          </w:p>
          <w:p w14:paraId="5A376205"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lang w:eastAsia="ru-RU"/>
              </w:rPr>
              <w:t>Laima borelioze-IgM,</w:t>
            </w:r>
          </w:p>
          <w:p w14:paraId="19B84C03" w14:textId="77777777" w:rsidR="007E684D" w:rsidRPr="00FD3821" w:rsidRDefault="007E684D" w:rsidP="007E684D">
            <w:pPr>
              <w:pStyle w:val="NoSpacing"/>
              <w:numPr>
                <w:ilvl w:val="0"/>
                <w:numId w:val="32"/>
              </w:numPr>
              <w:ind w:left="218" w:hanging="142"/>
              <w:rPr>
                <w:rFonts w:ascii="Times New Roman" w:eastAsia="Times New Roman" w:hAnsi="Times New Roman"/>
                <w:sz w:val="24"/>
                <w:szCs w:val="24"/>
              </w:rPr>
            </w:pPr>
            <w:r w:rsidRPr="00FD3821">
              <w:rPr>
                <w:rFonts w:ascii="Times New Roman" w:hAnsi="Times New Roman"/>
                <w:sz w:val="24"/>
                <w:szCs w:val="24"/>
                <w:lang w:eastAsia="ru-RU"/>
              </w:rPr>
              <w:t>ērču encefalīta IgM</w:t>
            </w:r>
            <w:r w:rsidRPr="00FD3821">
              <w:rPr>
                <w:rFonts w:ascii="Times New Roman" w:hAnsi="Times New Roman"/>
                <w:sz w:val="24"/>
                <w:szCs w:val="24"/>
              </w:rPr>
              <w:t>,</w:t>
            </w:r>
          </w:p>
          <w:p w14:paraId="4E48BBAC" w14:textId="77777777" w:rsidR="007E684D" w:rsidRPr="00D01920" w:rsidRDefault="007E684D" w:rsidP="007E684D">
            <w:pPr>
              <w:pStyle w:val="NoSpacing"/>
              <w:numPr>
                <w:ilvl w:val="0"/>
                <w:numId w:val="32"/>
              </w:numPr>
              <w:ind w:left="218" w:hanging="142"/>
              <w:rPr>
                <w:rFonts w:ascii="Times New Roman" w:eastAsia="Times New Roman" w:hAnsi="Times New Roman"/>
                <w:sz w:val="24"/>
                <w:szCs w:val="24"/>
              </w:rPr>
            </w:pPr>
            <w:r w:rsidRPr="00D01920">
              <w:rPr>
                <w:rFonts w:ascii="Times New Roman" w:hAnsi="Times New Roman"/>
                <w:sz w:val="24"/>
                <w:szCs w:val="24"/>
              </w:rPr>
              <w:t>IgE-kopējais,</w:t>
            </w:r>
          </w:p>
          <w:p w14:paraId="5754923F" w14:textId="7214AC6B" w:rsidR="007E684D" w:rsidRPr="00D01920" w:rsidRDefault="007E684D" w:rsidP="007E684D">
            <w:pPr>
              <w:pStyle w:val="NoSpacing"/>
              <w:numPr>
                <w:ilvl w:val="0"/>
                <w:numId w:val="32"/>
              </w:numPr>
              <w:ind w:left="218" w:hanging="142"/>
              <w:rPr>
                <w:rFonts w:ascii="Times New Roman" w:eastAsia="Times New Roman" w:hAnsi="Times New Roman"/>
                <w:sz w:val="24"/>
                <w:szCs w:val="24"/>
              </w:rPr>
            </w:pPr>
            <w:r w:rsidRPr="00D01920">
              <w:rPr>
                <w:rFonts w:ascii="Times New Roman" w:hAnsi="Times New Roman"/>
                <w:sz w:val="24"/>
                <w:szCs w:val="24"/>
              </w:rPr>
              <w:t>biopsijas materiālu histol</w:t>
            </w:r>
            <w:r w:rsidR="00D01920">
              <w:rPr>
                <w:rFonts w:ascii="Times New Roman" w:hAnsi="Times New Roman"/>
                <w:sz w:val="24"/>
                <w:szCs w:val="24"/>
              </w:rPr>
              <w:t>o</w:t>
            </w:r>
            <w:r w:rsidRPr="00D01920">
              <w:rPr>
                <w:rFonts w:ascii="Times New Roman" w:hAnsi="Times New Roman"/>
                <w:sz w:val="24"/>
                <w:szCs w:val="24"/>
              </w:rPr>
              <w:t>ģiskā analīze</w:t>
            </w:r>
          </w:p>
          <w:p w14:paraId="481969B3" w14:textId="1E277EDC" w:rsidR="007E684D" w:rsidRPr="00D01920" w:rsidRDefault="007E684D" w:rsidP="007E684D">
            <w:pPr>
              <w:pStyle w:val="NoSpacing"/>
              <w:numPr>
                <w:ilvl w:val="0"/>
                <w:numId w:val="32"/>
              </w:numPr>
              <w:ind w:left="218" w:hanging="142"/>
              <w:rPr>
                <w:rFonts w:ascii="Times New Roman" w:eastAsia="Times New Roman" w:hAnsi="Times New Roman"/>
                <w:sz w:val="24"/>
                <w:szCs w:val="24"/>
              </w:rPr>
            </w:pPr>
            <w:r w:rsidRPr="00D01920">
              <w:rPr>
                <w:rFonts w:ascii="Times New Roman" w:hAnsi="Times New Roman"/>
                <w:sz w:val="24"/>
                <w:szCs w:val="24"/>
              </w:rPr>
              <w:t>ginekoloģiskā materiāla citoloģiskā izmeklēšana;</w:t>
            </w:r>
          </w:p>
          <w:p w14:paraId="406DB8A6" w14:textId="58657A80" w:rsidR="007E684D" w:rsidRPr="007E684D" w:rsidRDefault="007E684D" w:rsidP="007E684D">
            <w:pPr>
              <w:pStyle w:val="NoSpacing"/>
              <w:numPr>
                <w:ilvl w:val="0"/>
                <w:numId w:val="32"/>
              </w:numPr>
              <w:ind w:left="218" w:hanging="142"/>
              <w:rPr>
                <w:rFonts w:ascii="Times New Roman" w:eastAsia="Times New Roman" w:hAnsi="Times New Roman"/>
                <w:sz w:val="24"/>
                <w:szCs w:val="24"/>
              </w:rPr>
            </w:pPr>
            <w:r w:rsidRPr="00D01920">
              <w:rPr>
                <w:rFonts w:ascii="Times New Roman" w:hAnsi="Times New Roman"/>
                <w:sz w:val="24"/>
                <w:szCs w:val="24"/>
              </w:rPr>
              <w:t>Covid-19 antivielu noteikšana (1 reizi apdrošināšanas periodā).</w:t>
            </w:r>
          </w:p>
        </w:tc>
      </w:tr>
      <w:tr w:rsidR="007E684D" w:rsidRPr="00FD3821" w14:paraId="201FC712" w14:textId="77777777" w:rsidTr="00112759">
        <w:trPr>
          <w:trHeight w:val="3376"/>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F71D1D8" w14:textId="77777777" w:rsidR="007E684D" w:rsidRPr="00FD3821" w:rsidRDefault="007E684D" w:rsidP="007E684D">
            <w:pPr>
              <w:jc w:val="center"/>
              <w:rPr>
                <w:b/>
                <w:snapToGrid w:val="0"/>
              </w:rPr>
            </w:pPr>
            <w:r w:rsidRPr="00FD3821">
              <w:rPr>
                <w:b/>
                <w:snapToGrid w:val="0"/>
              </w:rPr>
              <w:lastRenderedPageBreak/>
              <w:t>1.3.5.</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C8C47FF" w14:textId="77777777" w:rsidR="007E684D" w:rsidRPr="00FD3821" w:rsidRDefault="007E684D" w:rsidP="007E684D">
            <w:pPr>
              <w:pStyle w:val="NoSpacing"/>
              <w:rPr>
                <w:rFonts w:ascii="Times New Roman" w:hAnsi="Times New Roman"/>
                <w:sz w:val="24"/>
                <w:szCs w:val="24"/>
              </w:rPr>
            </w:pPr>
            <w:r w:rsidRPr="00FD3821">
              <w:rPr>
                <w:rFonts w:ascii="Times New Roman" w:hAnsi="Times New Roman"/>
                <w:sz w:val="24"/>
                <w:szCs w:val="24"/>
              </w:rPr>
              <w:t>diagnostiskie izmeklējumi ar ārsta norīkojumu:</w:t>
            </w:r>
          </w:p>
          <w:p w14:paraId="2CB2FDA5" w14:textId="77777777" w:rsidR="007E684D" w:rsidRPr="00FD3821" w:rsidRDefault="007E684D" w:rsidP="007E684D">
            <w:pPr>
              <w:pStyle w:val="NoSpacing"/>
              <w:rPr>
                <w:rFonts w:ascii="Times New Roman" w:hAnsi="Times New Roman"/>
                <w:sz w:val="24"/>
                <w:szCs w:val="24"/>
              </w:rPr>
            </w:pPr>
            <w:r w:rsidRPr="00FD3821">
              <w:rPr>
                <w:rFonts w:ascii="Times New Roman" w:hAnsi="Times New Roman"/>
                <w:sz w:val="24"/>
                <w:szCs w:val="24"/>
              </w:rPr>
              <w:t>1.3.5.1. rentgenizmeklējumi bez kontrastēšanas,</w:t>
            </w:r>
          </w:p>
          <w:p w14:paraId="69B96E18" w14:textId="77777777" w:rsidR="007E684D" w:rsidRPr="00FD3821" w:rsidRDefault="007E684D" w:rsidP="007E684D">
            <w:pPr>
              <w:pStyle w:val="NoSpacing"/>
              <w:rPr>
                <w:rFonts w:ascii="Times New Roman" w:hAnsi="Times New Roman"/>
                <w:sz w:val="24"/>
                <w:szCs w:val="24"/>
              </w:rPr>
            </w:pPr>
            <w:r w:rsidRPr="00FD3821">
              <w:rPr>
                <w:rFonts w:ascii="Times New Roman" w:hAnsi="Times New Roman"/>
                <w:sz w:val="24"/>
                <w:szCs w:val="24"/>
              </w:rPr>
              <w:t xml:space="preserve">atlīdzība </w:t>
            </w:r>
            <w:r w:rsidRPr="00FD3821">
              <w:rPr>
                <w:rFonts w:ascii="Times New Roman" w:hAnsi="Times New Roman"/>
                <w:b/>
                <w:sz w:val="24"/>
                <w:szCs w:val="24"/>
              </w:rPr>
              <w:t>ne mazāk kā 10</w:t>
            </w:r>
            <w:r>
              <w:rPr>
                <w:rFonts w:ascii="Times New Roman" w:hAnsi="Times New Roman"/>
                <w:b/>
                <w:sz w:val="24"/>
                <w:szCs w:val="24"/>
              </w:rPr>
              <w:t xml:space="preserve"> </w:t>
            </w:r>
            <w:r w:rsidRPr="00FD3821">
              <w:rPr>
                <w:rFonts w:ascii="Times New Roman" w:hAnsi="Times New Roman"/>
                <w:b/>
                <w:sz w:val="24"/>
                <w:szCs w:val="24"/>
              </w:rPr>
              <w:t>EUR</w:t>
            </w:r>
            <w:r w:rsidRPr="00FD3821">
              <w:rPr>
                <w:rFonts w:ascii="Times New Roman" w:hAnsi="Times New Roman"/>
                <w:sz w:val="24"/>
                <w:szCs w:val="24"/>
              </w:rPr>
              <w:t xml:space="preserve"> par reizi;</w:t>
            </w:r>
          </w:p>
          <w:p w14:paraId="09C16FAE" w14:textId="77777777" w:rsidR="007E684D" w:rsidRPr="00FD3821" w:rsidRDefault="007E684D" w:rsidP="007E684D">
            <w:pPr>
              <w:pStyle w:val="NoSpacing"/>
              <w:rPr>
                <w:rFonts w:ascii="Times New Roman" w:hAnsi="Times New Roman"/>
                <w:sz w:val="24"/>
                <w:szCs w:val="24"/>
              </w:rPr>
            </w:pPr>
            <w:r w:rsidRPr="00FD3821">
              <w:rPr>
                <w:rFonts w:ascii="Times New Roman" w:hAnsi="Times New Roman"/>
                <w:sz w:val="24"/>
                <w:szCs w:val="24"/>
              </w:rPr>
              <w:t>1.3.5.2.m</w:t>
            </w:r>
            <w:r>
              <w:rPr>
                <w:rFonts w:ascii="Times New Roman" w:hAnsi="Times New Roman"/>
                <w:sz w:val="24"/>
                <w:szCs w:val="24"/>
              </w:rPr>
              <w:t>a</w:t>
            </w:r>
            <w:r w:rsidRPr="00FD3821">
              <w:rPr>
                <w:rFonts w:ascii="Times New Roman" w:hAnsi="Times New Roman"/>
                <w:sz w:val="24"/>
                <w:szCs w:val="24"/>
              </w:rPr>
              <w:t xml:space="preserve">mografija, EKG, ultrasonogrāfijas izmeklējumi (neierobežojot atsevišķas ķermeņa daļas), asinsvadu, doplerografiskā izmeklēšana, kolposkopija, audiografija, ehokardiografija, elektroencefalografija, elektromiografija, veloergometrija,  elptests, cistoskopija, bronhoskopija, </w:t>
            </w:r>
            <w:r w:rsidRPr="00FD3821">
              <w:rPr>
                <w:rFonts w:ascii="Times New Roman" w:hAnsi="Times New Roman"/>
                <w:b/>
                <w:sz w:val="24"/>
                <w:szCs w:val="24"/>
              </w:rPr>
              <w:t xml:space="preserve">atlīdzība 100% apmērā līgumiestādē, ne mazāk kā </w:t>
            </w:r>
            <w:r>
              <w:rPr>
                <w:rFonts w:ascii="Times New Roman" w:hAnsi="Times New Roman"/>
                <w:b/>
                <w:sz w:val="24"/>
                <w:szCs w:val="24"/>
              </w:rPr>
              <w:t>26</w:t>
            </w:r>
            <w:r w:rsidRPr="00FD3821">
              <w:rPr>
                <w:rFonts w:ascii="Times New Roman" w:hAnsi="Times New Roman"/>
                <w:b/>
                <w:sz w:val="24"/>
                <w:szCs w:val="24"/>
              </w:rPr>
              <w:t xml:space="preserve"> EUR </w:t>
            </w:r>
            <w:r w:rsidRPr="00FD3821">
              <w:rPr>
                <w:rFonts w:ascii="Times New Roman" w:hAnsi="Times New Roman"/>
                <w:sz w:val="24"/>
                <w:szCs w:val="24"/>
              </w:rPr>
              <w:t>par reizi;</w:t>
            </w:r>
          </w:p>
          <w:p w14:paraId="5CE61B55" w14:textId="77777777" w:rsidR="007E684D" w:rsidRPr="00FD3821" w:rsidRDefault="007E684D" w:rsidP="007E684D">
            <w:pPr>
              <w:pStyle w:val="NoSpacing"/>
              <w:rPr>
                <w:rFonts w:ascii="Times New Roman" w:hAnsi="Times New Roman"/>
                <w:sz w:val="24"/>
                <w:szCs w:val="24"/>
              </w:rPr>
            </w:pPr>
            <w:r w:rsidRPr="00FD3821">
              <w:rPr>
                <w:rFonts w:ascii="Times New Roman" w:hAnsi="Times New Roman"/>
                <w:sz w:val="24"/>
                <w:szCs w:val="24"/>
              </w:rPr>
              <w:t xml:space="preserve">1.3.5.3.augsto tehnoloģiju diagnostiskiem izmeklējumiem: magnētiskā rezonanse, </w:t>
            </w:r>
            <w:r w:rsidRPr="000B3CC5">
              <w:rPr>
                <w:rFonts w:ascii="Times New Roman" w:hAnsi="Times New Roman"/>
                <w:sz w:val="24"/>
                <w:szCs w:val="24"/>
              </w:rPr>
              <w:t>datortomogr</w:t>
            </w:r>
            <w:r>
              <w:rPr>
                <w:rFonts w:ascii="Times New Roman" w:hAnsi="Times New Roman"/>
                <w:sz w:val="24"/>
                <w:szCs w:val="24"/>
              </w:rPr>
              <w:t>ā</w:t>
            </w:r>
            <w:r w:rsidRPr="000B3CC5">
              <w:rPr>
                <w:rFonts w:ascii="Times New Roman" w:hAnsi="Times New Roman"/>
                <w:sz w:val="24"/>
                <w:szCs w:val="24"/>
              </w:rPr>
              <w:t>fija</w:t>
            </w:r>
            <w:r w:rsidRPr="005F4B22">
              <w:rPr>
                <w:rFonts w:ascii="Times New Roman" w:hAnsi="Times New Roman"/>
                <w:sz w:val="24"/>
                <w:szCs w:val="24"/>
              </w:rPr>
              <w:t xml:space="preserve"> (CT)</w:t>
            </w:r>
            <w:r>
              <w:rPr>
                <w:rFonts w:ascii="Times New Roman" w:hAnsi="Times New Roman"/>
                <w:sz w:val="24"/>
                <w:szCs w:val="24"/>
              </w:rPr>
              <w:t xml:space="preserve">, </w:t>
            </w:r>
            <w:r w:rsidRPr="00FD3821">
              <w:rPr>
                <w:rFonts w:ascii="Times New Roman" w:hAnsi="Times New Roman"/>
                <w:sz w:val="24"/>
                <w:szCs w:val="24"/>
              </w:rPr>
              <w:t>scintigrafija, kolonoskopija, , kuņģa - zarnu endoskopiskie izmeklējumi</w:t>
            </w:r>
            <w:r>
              <w:rPr>
                <w:rFonts w:ascii="Times New Roman" w:hAnsi="Times New Roman"/>
                <w:sz w:val="24"/>
                <w:szCs w:val="24"/>
              </w:rPr>
              <w:t>,</w:t>
            </w:r>
            <w:r w:rsidRPr="00FD3821">
              <w:rPr>
                <w:rFonts w:ascii="Times New Roman" w:hAnsi="Times New Roman"/>
                <w:sz w:val="24"/>
                <w:szCs w:val="24"/>
              </w:rPr>
              <w:t xml:space="preserve"> to laik</w:t>
            </w:r>
            <w:r>
              <w:rPr>
                <w:rFonts w:ascii="Times New Roman" w:hAnsi="Times New Roman"/>
                <w:sz w:val="24"/>
                <w:szCs w:val="24"/>
              </w:rPr>
              <w:t>ā</w:t>
            </w:r>
            <w:r w:rsidRPr="00FD3821">
              <w:rPr>
                <w:rFonts w:ascii="Times New Roman" w:hAnsi="Times New Roman"/>
                <w:sz w:val="24"/>
                <w:szCs w:val="24"/>
              </w:rPr>
              <w:t xml:space="preserve"> veiktas manipulācijas, u.c., ar vai bez kontrastvielas, atlīdzības apmērs - </w:t>
            </w:r>
            <w:r w:rsidRPr="00FD3821">
              <w:rPr>
                <w:rFonts w:ascii="Times New Roman" w:hAnsi="Times New Roman"/>
                <w:b/>
                <w:sz w:val="24"/>
                <w:szCs w:val="24"/>
              </w:rPr>
              <w:t xml:space="preserve">atlīdzība 100% apmērā līgumiestādē, ne mazāk kā 150 EUR </w:t>
            </w:r>
            <w:r w:rsidRPr="00FD3821">
              <w:rPr>
                <w:rFonts w:ascii="Times New Roman" w:hAnsi="Times New Roman"/>
                <w:sz w:val="24"/>
                <w:szCs w:val="24"/>
              </w:rPr>
              <w:t xml:space="preserve">par reizi; </w:t>
            </w:r>
          </w:p>
          <w:p w14:paraId="02B383C5" w14:textId="77777777" w:rsidR="007E684D" w:rsidRPr="00FD3821" w:rsidRDefault="007E684D" w:rsidP="007E684D">
            <w:pPr>
              <w:pStyle w:val="NoSpacing"/>
              <w:rPr>
                <w:rFonts w:ascii="Times New Roman" w:hAnsi="Times New Roman"/>
                <w:sz w:val="24"/>
                <w:szCs w:val="24"/>
              </w:rPr>
            </w:pPr>
          </w:p>
          <w:p w14:paraId="3BD2C1A8" w14:textId="77777777" w:rsidR="007E684D" w:rsidRPr="00FD3821" w:rsidRDefault="007E684D" w:rsidP="007E684D">
            <w:pPr>
              <w:pStyle w:val="NoSpacing"/>
              <w:rPr>
                <w:rFonts w:ascii="Times New Roman" w:hAnsi="Times New Roman"/>
                <w:i/>
                <w:iCs/>
                <w:sz w:val="24"/>
                <w:szCs w:val="24"/>
              </w:rPr>
            </w:pPr>
            <w:r w:rsidRPr="00FD3821">
              <w:rPr>
                <w:rFonts w:ascii="Times New Roman" w:hAnsi="Times New Roman"/>
                <w:i/>
                <w:iCs/>
                <w:sz w:val="24"/>
                <w:szCs w:val="24"/>
              </w:rPr>
              <w:t>Piezīme:</w:t>
            </w:r>
          </w:p>
          <w:p w14:paraId="1F5C2081" w14:textId="77777777" w:rsidR="007E684D" w:rsidRPr="00FD3821" w:rsidRDefault="007E684D" w:rsidP="007E684D">
            <w:pPr>
              <w:ind w:left="56" w:hanging="56"/>
              <w:jc w:val="both"/>
              <w:rPr>
                <w:lang w:val="lv-LV"/>
              </w:rPr>
            </w:pPr>
            <w:r w:rsidRPr="00FD3821">
              <w:rPr>
                <w:i/>
                <w:lang w:val="lv-LV"/>
              </w:rPr>
              <w:t>Viena dārgā diagnostiskā izmeklējuma reizes limits drīkst sakrist ar gada limitu dārgās diagnostikas izmeklējumiem.</w:t>
            </w:r>
          </w:p>
        </w:tc>
        <w:tc>
          <w:tcPr>
            <w:tcW w:w="1389" w:type="dxa"/>
            <w:tcBorders>
              <w:top w:val="single" w:sz="4" w:space="0" w:color="auto"/>
              <w:left w:val="single" w:sz="4" w:space="0" w:color="auto"/>
              <w:bottom w:val="single" w:sz="4" w:space="0" w:color="auto"/>
              <w:right w:val="single" w:sz="4" w:space="0" w:color="auto"/>
            </w:tcBorders>
            <w:vAlign w:val="center"/>
          </w:tcPr>
          <w:p w14:paraId="2C57B082" w14:textId="44FBF4B9" w:rsidR="007E684D" w:rsidRPr="00FD3821" w:rsidRDefault="007E684D" w:rsidP="007E684D">
            <w:pPr>
              <w:ind w:left="56" w:hanging="56"/>
              <w:jc w:val="center"/>
              <w:rPr>
                <w:lang w:val="lv-LV"/>
              </w:rPr>
            </w:pPr>
            <w:r w:rsidRPr="00AB636D">
              <w:t>jā</w:t>
            </w:r>
          </w:p>
        </w:tc>
        <w:tc>
          <w:tcPr>
            <w:tcW w:w="1835" w:type="dxa"/>
            <w:tcBorders>
              <w:top w:val="single" w:sz="4" w:space="0" w:color="auto"/>
              <w:left w:val="single" w:sz="4" w:space="0" w:color="auto"/>
              <w:bottom w:val="single" w:sz="4" w:space="0" w:color="auto"/>
              <w:right w:val="single" w:sz="4" w:space="0" w:color="auto"/>
            </w:tcBorders>
            <w:vAlign w:val="center"/>
          </w:tcPr>
          <w:p w14:paraId="64CEEF92" w14:textId="5A32676D" w:rsidR="007E684D" w:rsidRPr="00112759" w:rsidRDefault="007E684D" w:rsidP="007E684D">
            <w:pPr>
              <w:rPr>
                <w:rFonts w:eastAsia="Calibri"/>
                <w:lang w:val="lv-LV"/>
              </w:rPr>
            </w:pPr>
            <w:r w:rsidRPr="00FD3821">
              <w:t>1.3.5.1.-</w:t>
            </w:r>
            <w:r w:rsidRPr="00112759">
              <w:rPr>
                <w:rFonts w:eastAsia="Calibri"/>
                <w:lang w:val="lv-LV"/>
              </w:rPr>
              <w:t xml:space="preserve"> EUR 10 par izmeklējumi</w:t>
            </w:r>
          </w:p>
          <w:p w14:paraId="71C9B151" w14:textId="77777777" w:rsidR="007E684D" w:rsidRPr="00112759" w:rsidRDefault="007E684D" w:rsidP="007E684D">
            <w:pPr>
              <w:rPr>
                <w:rFonts w:eastAsia="Calibri"/>
                <w:lang w:val="lv-LV"/>
              </w:rPr>
            </w:pPr>
          </w:p>
          <w:p w14:paraId="61A4653D" w14:textId="77777777" w:rsidR="007E684D" w:rsidRPr="00112759" w:rsidRDefault="007E684D" w:rsidP="007E684D">
            <w:pPr>
              <w:rPr>
                <w:rFonts w:eastAsia="Calibri"/>
                <w:lang w:val="lv-LV"/>
              </w:rPr>
            </w:pPr>
            <w:r w:rsidRPr="00112759">
              <w:rPr>
                <w:rFonts w:eastAsia="Calibri"/>
                <w:lang w:val="lv-LV"/>
              </w:rPr>
              <w:t>1.3.5.2.- EUR 40 par izmeklējumu</w:t>
            </w:r>
          </w:p>
          <w:p w14:paraId="7ACCB5E4" w14:textId="77777777" w:rsidR="007E684D" w:rsidRPr="00112759" w:rsidRDefault="007E684D" w:rsidP="007E684D">
            <w:pPr>
              <w:rPr>
                <w:rFonts w:eastAsia="Calibri"/>
                <w:lang w:val="lv-LV"/>
              </w:rPr>
            </w:pPr>
          </w:p>
          <w:p w14:paraId="1A6AD8C7" w14:textId="77777777" w:rsidR="007E684D" w:rsidRPr="00112759" w:rsidRDefault="007E684D" w:rsidP="007E684D">
            <w:pPr>
              <w:rPr>
                <w:rFonts w:eastAsia="Calibri"/>
                <w:lang w:val="lv-LV"/>
              </w:rPr>
            </w:pPr>
            <w:r w:rsidRPr="00112759">
              <w:rPr>
                <w:rFonts w:eastAsia="Calibri"/>
                <w:lang w:val="lv-LV"/>
              </w:rPr>
              <w:t>1.3.5.3.- EUR 250 par izmeklējumu un gadā</w:t>
            </w:r>
          </w:p>
          <w:p w14:paraId="100B01F8" w14:textId="77777777" w:rsidR="007E684D" w:rsidRPr="00112759" w:rsidRDefault="007E684D" w:rsidP="007E684D">
            <w:pPr>
              <w:rPr>
                <w:rFonts w:eastAsia="Calibri"/>
                <w:i/>
                <w:lang w:val="lv-LV"/>
              </w:rPr>
            </w:pPr>
          </w:p>
          <w:p w14:paraId="3B1B352E" w14:textId="11573900" w:rsidR="007E684D" w:rsidRPr="00FD3821" w:rsidRDefault="007E684D" w:rsidP="007E684D">
            <w:pPr>
              <w:pStyle w:val="NoSpacing"/>
              <w:rPr>
                <w:rFonts w:ascii="Times New Roman" w:hAnsi="Times New Roman"/>
                <w:sz w:val="24"/>
                <w:szCs w:val="24"/>
              </w:rPr>
            </w:pPr>
            <w:r w:rsidRPr="00D01920">
              <w:rPr>
                <w:rFonts w:ascii="Times New Roman" w:eastAsia="Times New Roman" w:hAnsi="Times New Roman"/>
                <w:i/>
                <w:sz w:val="24"/>
                <w:szCs w:val="24"/>
              </w:rPr>
              <w:t>Detalizētu informāciju skatīt pielikumā “Atlīdzības limiti”</w:t>
            </w:r>
          </w:p>
          <w:p w14:paraId="1DD40A44" w14:textId="77777777" w:rsidR="007E684D" w:rsidRPr="00FD3821" w:rsidRDefault="007E684D" w:rsidP="007E684D">
            <w:pPr>
              <w:pStyle w:val="NoSpacing"/>
              <w:rPr>
                <w:rFonts w:ascii="Times New Roman" w:hAnsi="Times New Roman"/>
                <w:sz w:val="24"/>
                <w:szCs w:val="24"/>
              </w:rPr>
            </w:pPr>
          </w:p>
          <w:p w14:paraId="1FCF2E5A" w14:textId="624080FF" w:rsidR="007E684D" w:rsidRPr="00FD3821" w:rsidRDefault="007E684D" w:rsidP="007E684D">
            <w:pPr>
              <w:pStyle w:val="NoSpacing"/>
              <w:rPr>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A31F993"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 xml:space="preserve">Dermaskopija, </w:t>
            </w:r>
          </w:p>
          <w:p w14:paraId="1A40762A"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dermatoskopija,</w:t>
            </w:r>
          </w:p>
          <w:p w14:paraId="3601E31A"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visi monitoringi,</w:t>
            </w:r>
          </w:p>
          <w:p w14:paraId="01723EFB"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Holtera monitorešana (</w:t>
            </w:r>
            <w:r w:rsidRPr="00FD3821">
              <w:rPr>
                <w:rFonts w:ascii="Times New Roman" w:hAnsi="Times New Roman"/>
                <w:i/>
                <w:sz w:val="24"/>
                <w:szCs w:val="24"/>
              </w:rPr>
              <w:t>tiek vērtēts, ja Pretendents nepiedāvā „visi monotoringi”</w:t>
            </w:r>
            <w:r w:rsidRPr="00FD3821">
              <w:rPr>
                <w:rFonts w:ascii="Times New Roman" w:hAnsi="Times New Roman"/>
                <w:sz w:val="24"/>
                <w:szCs w:val="24"/>
              </w:rPr>
              <w:t>),</w:t>
            </w:r>
          </w:p>
          <w:p w14:paraId="16E6D131"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osteodensitometrija</w:t>
            </w:r>
          </w:p>
          <w:p w14:paraId="2FF40C82"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podometrija,</w:t>
            </w:r>
          </w:p>
          <w:p w14:paraId="4090B60C"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videosigmoskopija,</w:t>
            </w:r>
          </w:p>
          <w:p w14:paraId="0AA4D240"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izmeklējumi ar konstratēšanu,</w:t>
            </w:r>
          </w:p>
          <w:p w14:paraId="7022A1FC"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somnogrāfija,</w:t>
            </w:r>
          </w:p>
          <w:p w14:paraId="7BAD3E59"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Sylfaen" w:hAnsi="Sylfaen" w:cs="Arial"/>
                <w:sz w:val="24"/>
                <w:szCs w:val="24"/>
              </w:rPr>
            </w:pPr>
            <w:r w:rsidRPr="00FD3821">
              <w:rPr>
                <w:rFonts w:ascii="Times New Roman" w:hAnsi="Times New Roman"/>
                <w:sz w:val="24"/>
                <w:szCs w:val="24"/>
              </w:rPr>
              <w:t>kapsulas endoskopija</w:t>
            </w:r>
            <w:r w:rsidRPr="00FD3821">
              <w:rPr>
                <w:sz w:val="24"/>
                <w:szCs w:val="24"/>
              </w:rPr>
              <w:t>.</w:t>
            </w:r>
          </w:p>
        </w:tc>
        <w:tc>
          <w:tcPr>
            <w:tcW w:w="2924" w:type="dxa"/>
            <w:tcBorders>
              <w:top w:val="single" w:sz="4" w:space="0" w:color="auto"/>
              <w:left w:val="single" w:sz="4" w:space="0" w:color="auto"/>
              <w:bottom w:val="single" w:sz="4" w:space="0" w:color="auto"/>
              <w:right w:val="single" w:sz="4" w:space="0" w:color="auto"/>
            </w:tcBorders>
            <w:vAlign w:val="center"/>
          </w:tcPr>
          <w:p w14:paraId="2E40DB02"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 xml:space="preserve">Dermaskopija, </w:t>
            </w:r>
          </w:p>
          <w:p w14:paraId="091EB292"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dermatoskopija,</w:t>
            </w:r>
          </w:p>
          <w:p w14:paraId="79B55284"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visi monitoringi,</w:t>
            </w:r>
          </w:p>
          <w:p w14:paraId="3C2B9D18" w14:textId="6EC503CE"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Holtera monitorešana</w:t>
            </w:r>
            <w:r w:rsidR="00D01920">
              <w:rPr>
                <w:rFonts w:ascii="Times New Roman" w:hAnsi="Times New Roman"/>
                <w:sz w:val="24"/>
                <w:szCs w:val="24"/>
              </w:rPr>
              <w:t>,</w:t>
            </w:r>
          </w:p>
          <w:p w14:paraId="70368765"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osteodensitometrija</w:t>
            </w:r>
          </w:p>
          <w:p w14:paraId="76F51A2F"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podometrija,</w:t>
            </w:r>
          </w:p>
          <w:p w14:paraId="33FA7DE1" w14:textId="77777777" w:rsidR="007E684D" w:rsidRPr="00FD3821"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videosigmoskopija,</w:t>
            </w:r>
          </w:p>
          <w:p w14:paraId="2BBBDD82" w14:textId="77777777" w:rsidR="007E684D" w:rsidRPr="00D01920"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FD3821">
              <w:rPr>
                <w:rFonts w:ascii="Times New Roman" w:hAnsi="Times New Roman"/>
                <w:sz w:val="24"/>
                <w:szCs w:val="24"/>
              </w:rPr>
              <w:t xml:space="preserve">izmeklējumi ar </w:t>
            </w:r>
            <w:r w:rsidRPr="00D01920">
              <w:rPr>
                <w:rFonts w:ascii="Times New Roman" w:hAnsi="Times New Roman"/>
                <w:sz w:val="24"/>
                <w:szCs w:val="24"/>
              </w:rPr>
              <w:t>konstratēšanu,</w:t>
            </w:r>
          </w:p>
          <w:p w14:paraId="78AD87B7" w14:textId="77777777" w:rsidR="007E684D" w:rsidRPr="00D01920"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D01920">
              <w:rPr>
                <w:rFonts w:ascii="Times New Roman" w:hAnsi="Times New Roman"/>
                <w:sz w:val="24"/>
                <w:szCs w:val="24"/>
              </w:rPr>
              <w:t>somnogrāfija,</w:t>
            </w:r>
          </w:p>
          <w:p w14:paraId="403DDBA3" w14:textId="65A4A728" w:rsidR="007E684D" w:rsidRPr="007E684D" w:rsidRDefault="007E684D" w:rsidP="007E684D">
            <w:pPr>
              <w:pStyle w:val="ListParagraph"/>
              <w:numPr>
                <w:ilvl w:val="0"/>
                <w:numId w:val="32"/>
              </w:numPr>
              <w:pBdr>
                <w:top w:val="nil"/>
                <w:left w:val="nil"/>
                <w:bottom w:val="nil"/>
                <w:right w:val="nil"/>
                <w:between w:val="nil"/>
              </w:pBdr>
              <w:spacing w:after="0" w:line="240" w:lineRule="auto"/>
              <w:ind w:left="218" w:hanging="142"/>
              <w:contextualSpacing/>
              <w:rPr>
                <w:rFonts w:ascii="Times New Roman" w:hAnsi="Times New Roman"/>
                <w:sz w:val="24"/>
                <w:szCs w:val="24"/>
              </w:rPr>
            </w:pPr>
            <w:r w:rsidRPr="00D01920">
              <w:rPr>
                <w:rFonts w:ascii="Times New Roman" w:hAnsi="Times New Roman"/>
                <w:sz w:val="24"/>
                <w:szCs w:val="24"/>
              </w:rPr>
              <w:t>kapsulas endoskopija.</w:t>
            </w:r>
          </w:p>
        </w:tc>
      </w:tr>
      <w:tr w:rsidR="007E684D" w:rsidRPr="00FD3821" w14:paraId="76FCCD4D" w14:textId="77777777" w:rsidTr="00112759">
        <w:trPr>
          <w:trHeight w:val="843"/>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E24C29F" w14:textId="77777777" w:rsidR="007E684D" w:rsidRPr="00FD3821" w:rsidRDefault="007E684D" w:rsidP="007E684D">
            <w:pPr>
              <w:jc w:val="center"/>
              <w:rPr>
                <w:b/>
                <w:snapToGrid w:val="0"/>
              </w:rPr>
            </w:pPr>
            <w:r w:rsidRPr="00FD3821">
              <w:rPr>
                <w:b/>
                <w:snapToGrid w:val="0"/>
              </w:rPr>
              <w:lastRenderedPageBreak/>
              <w:t>1.3.6.</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34B39BB" w14:textId="77777777" w:rsidR="007E684D" w:rsidRPr="00FD3821" w:rsidRDefault="007E684D" w:rsidP="007E684D">
            <w:pPr>
              <w:jc w:val="both"/>
            </w:pPr>
            <w:r w:rsidRPr="00FD3821">
              <w:t>obligātās veselības pārbaudes darba vajadzībām,</w:t>
            </w:r>
            <w:r w:rsidRPr="00FD3821">
              <w:rPr>
                <w:lang w:eastAsia="lv-LV"/>
              </w:rPr>
              <w:t xml:space="preserve"> </w:t>
            </w:r>
            <w:r w:rsidRPr="00FD3821">
              <w:t xml:space="preserve">saskaņā ar MK noteikumiem, </w:t>
            </w:r>
            <w:r w:rsidRPr="00FD3821">
              <w:rPr>
                <w:b/>
              </w:rPr>
              <w:t>atlīdzības apmērs</w:t>
            </w:r>
            <w:r w:rsidRPr="00FD3821">
              <w:rPr>
                <w:b/>
                <w:spacing w:val="-3"/>
                <w:lang w:eastAsia="lv-LV"/>
              </w:rPr>
              <w:t xml:space="preserve"> </w:t>
            </w:r>
            <w:r w:rsidRPr="00FD3821">
              <w:rPr>
                <w:b/>
              </w:rPr>
              <w:t>100% apmērā līgumiestādēs, nelīgumiestādēs 45 EUR</w:t>
            </w:r>
            <w:r w:rsidRPr="00FD3821">
              <w:t>;</w:t>
            </w:r>
          </w:p>
        </w:tc>
        <w:tc>
          <w:tcPr>
            <w:tcW w:w="1389" w:type="dxa"/>
            <w:tcBorders>
              <w:top w:val="single" w:sz="4" w:space="0" w:color="auto"/>
              <w:left w:val="single" w:sz="4" w:space="0" w:color="auto"/>
              <w:bottom w:val="single" w:sz="4" w:space="0" w:color="auto"/>
              <w:right w:val="single" w:sz="4" w:space="0" w:color="auto"/>
            </w:tcBorders>
          </w:tcPr>
          <w:p w14:paraId="57F2B165" w14:textId="6A3D6B59" w:rsidR="007E684D" w:rsidRPr="00FD3821" w:rsidRDefault="007E684D" w:rsidP="007E684D">
            <w:pPr>
              <w:jc w:val="center"/>
            </w:pPr>
            <w:r w:rsidRPr="00A96B5D">
              <w:t>jā</w:t>
            </w:r>
          </w:p>
        </w:tc>
        <w:tc>
          <w:tcPr>
            <w:tcW w:w="1835" w:type="dxa"/>
            <w:tcBorders>
              <w:top w:val="single" w:sz="4" w:space="0" w:color="auto"/>
              <w:left w:val="single" w:sz="4" w:space="0" w:color="auto"/>
              <w:bottom w:val="single" w:sz="4" w:space="0" w:color="auto"/>
              <w:right w:val="single" w:sz="4" w:space="0" w:color="auto"/>
            </w:tcBorders>
            <w:vAlign w:val="center"/>
          </w:tcPr>
          <w:p w14:paraId="148C5034" w14:textId="77777777" w:rsidR="007E684D" w:rsidRPr="00FD3821" w:rsidRDefault="007E684D" w:rsidP="007E684D">
            <w:pPr>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5ED8C91" w14:textId="77777777" w:rsidR="007E684D" w:rsidRPr="00FD3821" w:rsidRDefault="007E684D" w:rsidP="007E684D">
            <w:pPr>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53680EC" w14:textId="77777777" w:rsidR="007E684D" w:rsidRPr="00FD3821" w:rsidRDefault="007E684D" w:rsidP="007E684D">
            <w:pPr>
              <w:jc w:val="center"/>
            </w:pPr>
            <w:r w:rsidRPr="00FD3821">
              <w:t>-</w:t>
            </w:r>
          </w:p>
        </w:tc>
      </w:tr>
      <w:tr w:rsidR="007E684D" w:rsidRPr="00FD3821" w14:paraId="0900D2C9" w14:textId="77777777" w:rsidTr="00112759">
        <w:trPr>
          <w:trHeight w:val="46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B5CEE91" w14:textId="77777777" w:rsidR="007E684D" w:rsidRPr="00FD3821" w:rsidRDefault="007E684D" w:rsidP="007E684D">
            <w:pPr>
              <w:jc w:val="center"/>
              <w:rPr>
                <w:b/>
                <w:snapToGrid w:val="0"/>
              </w:rPr>
            </w:pPr>
            <w:r w:rsidRPr="00FD3821">
              <w:rPr>
                <w:b/>
                <w:snapToGrid w:val="0"/>
              </w:rPr>
              <w:t>1.3.7.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7392A96" w14:textId="77777777" w:rsidR="007E684D" w:rsidRPr="00FD3821" w:rsidRDefault="007E684D" w:rsidP="007E684D">
            <w:pPr>
              <w:ind w:right="34"/>
              <w:jc w:val="both"/>
              <w:rPr>
                <w:spacing w:val="-5"/>
              </w:rPr>
            </w:pPr>
            <w:r w:rsidRPr="00FD3821">
              <w:rPr>
                <w:spacing w:val="-5"/>
              </w:rPr>
              <w:t xml:space="preserve">Vakcinācija (gripa, ērču encef., A un B hepatīts) </w:t>
            </w:r>
            <w:r w:rsidRPr="00D168AD">
              <w:rPr>
                <w:b/>
                <w:spacing w:val="-5"/>
              </w:rPr>
              <w:t>50 EUR</w:t>
            </w:r>
            <w:r w:rsidRPr="00FD3821">
              <w:rPr>
                <w:spacing w:val="-5"/>
              </w:rPr>
              <w:t>, limita ietvaros 100% apmērā;</w:t>
            </w:r>
          </w:p>
        </w:tc>
        <w:tc>
          <w:tcPr>
            <w:tcW w:w="1389" w:type="dxa"/>
            <w:tcBorders>
              <w:top w:val="single" w:sz="4" w:space="0" w:color="auto"/>
              <w:left w:val="single" w:sz="4" w:space="0" w:color="auto"/>
              <w:bottom w:val="single" w:sz="4" w:space="0" w:color="auto"/>
              <w:right w:val="single" w:sz="4" w:space="0" w:color="auto"/>
            </w:tcBorders>
          </w:tcPr>
          <w:p w14:paraId="07238447" w14:textId="514C1DB5" w:rsidR="007E684D" w:rsidRPr="00FD3821" w:rsidRDefault="007E684D" w:rsidP="007E684D">
            <w:pPr>
              <w:jc w:val="center"/>
              <w:rPr>
                <w:bCs/>
              </w:rPr>
            </w:pPr>
            <w:r w:rsidRPr="00A96B5D">
              <w:t>jā</w:t>
            </w:r>
          </w:p>
        </w:tc>
        <w:tc>
          <w:tcPr>
            <w:tcW w:w="1835" w:type="dxa"/>
            <w:tcBorders>
              <w:top w:val="single" w:sz="4" w:space="0" w:color="auto"/>
              <w:left w:val="single" w:sz="4" w:space="0" w:color="auto"/>
              <w:bottom w:val="single" w:sz="4" w:space="0" w:color="auto"/>
              <w:right w:val="single" w:sz="4" w:space="0" w:color="auto"/>
            </w:tcBorders>
            <w:vAlign w:val="center"/>
          </w:tcPr>
          <w:p w14:paraId="78964BB7" w14:textId="77777777" w:rsidR="007E684D" w:rsidRPr="00FD3821" w:rsidRDefault="007E684D" w:rsidP="007E684D">
            <w:pPr>
              <w:jc w:val="center"/>
              <w:rPr>
                <w:bCs/>
              </w:rPr>
            </w:pPr>
            <w:r w:rsidRPr="00FD3821">
              <w:rPr>
                <w:bCs/>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38E3A6F7" w14:textId="77777777"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rFonts w:ascii="Times New Roman" w:hAnsi="Times New Roman"/>
                <w:sz w:val="24"/>
                <w:szCs w:val="24"/>
              </w:rPr>
            </w:pPr>
            <w:r w:rsidRPr="00FD3821">
              <w:rPr>
                <w:rFonts w:ascii="Times New Roman" w:hAnsi="Times New Roman"/>
                <w:sz w:val="24"/>
                <w:szCs w:val="24"/>
              </w:rPr>
              <w:t xml:space="preserve">pneimovakcīna; </w:t>
            </w:r>
          </w:p>
          <w:p w14:paraId="10891266" w14:textId="77777777"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rFonts w:ascii="Times New Roman" w:hAnsi="Times New Roman"/>
                <w:sz w:val="24"/>
                <w:szCs w:val="24"/>
              </w:rPr>
            </w:pPr>
            <w:r w:rsidRPr="00FD3821">
              <w:rPr>
                <w:rFonts w:ascii="Times New Roman" w:hAnsi="Times New Roman"/>
                <w:sz w:val="24"/>
                <w:szCs w:val="24"/>
              </w:rPr>
              <w:t>augsto risku apgabalu (pret vēdertīfu, holeru, dzelteno drudzi, meningokoku izraisītu meningītu, trakumsērgu, poliomielītu);</w:t>
            </w:r>
          </w:p>
          <w:p w14:paraId="75937D29" w14:textId="77777777"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rFonts w:ascii="Times New Roman" w:hAnsi="Times New Roman"/>
                <w:sz w:val="24"/>
                <w:szCs w:val="24"/>
              </w:rPr>
            </w:pPr>
            <w:r w:rsidRPr="00FD3821">
              <w:rPr>
                <w:rFonts w:ascii="Times New Roman" w:hAnsi="Times New Roman"/>
                <w:sz w:val="24"/>
                <w:szCs w:val="24"/>
              </w:rPr>
              <w:t>Kombinētā vakcīna difterijai;</w:t>
            </w:r>
          </w:p>
          <w:p w14:paraId="3635913F" w14:textId="77777777"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sz w:val="24"/>
                <w:szCs w:val="24"/>
              </w:rPr>
            </w:pPr>
            <w:r w:rsidRPr="00FD3821">
              <w:rPr>
                <w:rFonts w:ascii="Times New Roman" w:hAnsi="Times New Roman"/>
                <w:sz w:val="24"/>
                <w:szCs w:val="24"/>
              </w:rPr>
              <w:t>Pneimokoka vakcīna.</w:t>
            </w:r>
          </w:p>
        </w:tc>
        <w:tc>
          <w:tcPr>
            <w:tcW w:w="2924" w:type="dxa"/>
            <w:tcBorders>
              <w:top w:val="single" w:sz="4" w:space="0" w:color="auto"/>
              <w:left w:val="single" w:sz="4" w:space="0" w:color="auto"/>
              <w:bottom w:val="single" w:sz="4" w:space="0" w:color="auto"/>
              <w:right w:val="single" w:sz="4" w:space="0" w:color="auto"/>
            </w:tcBorders>
            <w:vAlign w:val="center"/>
          </w:tcPr>
          <w:p w14:paraId="26909817" w14:textId="77777777"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rFonts w:ascii="Times New Roman" w:hAnsi="Times New Roman"/>
                <w:sz w:val="24"/>
                <w:szCs w:val="24"/>
              </w:rPr>
            </w:pPr>
            <w:r w:rsidRPr="00FD3821">
              <w:rPr>
                <w:rFonts w:ascii="Times New Roman" w:hAnsi="Times New Roman"/>
                <w:sz w:val="24"/>
                <w:szCs w:val="24"/>
              </w:rPr>
              <w:t xml:space="preserve">pneimovakcīna; </w:t>
            </w:r>
          </w:p>
          <w:p w14:paraId="14276AF2" w14:textId="77777777"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rFonts w:ascii="Times New Roman" w:hAnsi="Times New Roman"/>
                <w:sz w:val="24"/>
                <w:szCs w:val="24"/>
              </w:rPr>
            </w:pPr>
            <w:r w:rsidRPr="00FD3821">
              <w:rPr>
                <w:rFonts w:ascii="Times New Roman" w:hAnsi="Times New Roman"/>
                <w:sz w:val="24"/>
                <w:szCs w:val="24"/>
              </w:rPr>
              <w:t>augsto risku apgabalu (pret vēdertīfu, holeru, dzelteno drudzi, meningokoku izraisītu meningītu, trakumsērgu, poliomielītu);</w:t>
            </w:r>
          </w:p>
          <w:p w14:paraId="7E56D06B" w14:textId="77777777" w:rsidR="007E684D" w:rsidRPr="007E684D"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bCs/>
              </w:rPr>
            </w:pPr>
            <w:r w:rsidRPr="00FD3821">
              <w:rPr>
                <w:rFonts w:ascii="Times New Roman" w:hAnsi="Times New Roman"/>
                <w:sz w:val="24"/>
                <w:szCs w:val="24"/>
              </w:rPr>
              <w:t>Kombinētā vakcīna difterijai</w:t>
            </w:r>
            <w:r>
              <w:rPr>
                <w:rFonts w:ascii="Times New Roman" w:hAnsi="Times New Roman"/>
                <w:sz w:val="24"/>
                <w:szCs w:val="24"/>
              </w:rPr>
              <w:t>;</w:t>
            </w:r>
          </w:p>
          <w:p w14:paraId="4011E166" w14:textId="3EC09D14" w:rsidR="007E684D" w:rsidRPr="00FD3821" w:rsidRDefault="007E684D" w:rsidP="007E684D">
            <w:pPr>
              <w:pStyle w:val="ListParagraph"/>
              <w:numPr>
                <w:ilvl w:val="0"/>
                <w:numId w:val="34"/>
              </w:numPr>
              <w:pBdr>
                <w:top w:val="nil"/>
                <w:left w:val="nil"/>
                <w:bottom w:val="nil"/>
                <w:right w:val="nil"/>
                <w:between w:val="nil"/>
              </w:pBdr>
              <w:spacing w:after="0" w:line="240" w:lineRule="auto"/>
              <w:ind w:left="216" w:hanging="142"/>
              <w:contextualSpacing/>
              <w:rPr>
                <w:bCs/>
              </w:rPr>
            </w:pPr>
            <w:r w:rsidRPr="00FD3821">
              <w:rPr>
                <w:rFonts w:ascii="Times New Roman" w:hAnsi="Times New Roman"/>
                <w:sz w:val="24"/>
                <w:szCs w:val="24"/>
              </w:rPr>
              <w:t>Pneimokoka vakcīna.</w:t>
            </w:r>
          </w:p>
        </w:tc>
      </w:tr>
      <w:tr w:rsidR="007E684D" w:rsidRPr="00FD3821" w14:paraId="4F693AB6" w14:textId="77777777" w:rsidTr="00112759">
        <w:trPr>
          <w:trHeight w:val="1881"/>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FA31C7E" w14:textId="77777777" w:rsidR="007E684D" w:rsidRPr="00FD3821" w:rsidRDefault="007E684D" w:rsidP="007E684D">
            <w:pPr>
              <w:ind w:right="34"/>
              <w:jc w:val="center"/>
              <w:rPr>
                <w:b/>
                <w:snapToGrid w:val="0"/>
              </w:rPr>
            </w:pPr>
            <w:r w:rsidRPr="00FD3821">
              <w:rPr>
                <w:b/>
                <w:snapToGrid w:val="0"/>
              </w:rPr>
              <w:t>1.4.</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F8905CF" w14:textId="77777777" w:rsidR="007E684D" w:rsidRPr="00FD3821" w:rsidRDefault="007E684D" w:rsidP="007E684D">
            <w:pPr>
              <w:tabs>
                <w:tab w:val="left" w:pos="851"/>
              </w:tabs>
              <w:ind w:right="34"/>
              <w:jc w:val="both"/>
              <w:rPr>
                <w:b/>
                <w:bCs/>
              </w:rPr>
            </w:pPr>
            <w:r w:rsidRPr="00FD3821">
              <w:rPr>
                <w:b/>
              </w:rPr>
              <w:t>Maksas stacionārā palīdzība</w:t>
            </w:r>
            <w:r w:rsidRPr="00FD3821">
              <w:t xml:space="preserve"> apdrošināšanas summa vienai apdrošināmai personai – </w:t>
            </w:r>
            <w:r w:rsidRPr="00FD3821">
              <w:rPr>
                <w:b/>
              </w:rPr>
              <w:t>ne mazāk kā EUR 800 gadā un vienā stacionēšanās reizē.</w:t>
            </w:r>
          </w:p>
          <w:p w14:paraId="36B0AFBD" w14:textId="77777777" w:rsidR="007E684D" w:rsidRPr="00FD3821" w:rsidRDefault="007E684D" w:rsidP="007E684D">
            <w:pPr>
              <w:tabs>
                <w:tab w:val="left" w:pos="851"/>
              </w:tabs>
              <w:ind w:right="34"/>
              <w:jc w:val="both"/>
            </w:pPr>
            <w:r w:rsidRPr="00FD3821">
              <w:t>Maksas stacionārā palīdzība sedz ā</w:t>
            </w:r>
            <w:r>
              <w:t>rstēšano</w:t>
            </w:r>
            <w:r w:rsidRPr="00FD3821">
              <w:t>s stacionārā ar vai bez primārās veselības aprūpes ārsta norīkojuma (atlīdzība 100% apmērā) tai skaitā:</w:t>
            </w:r>
          </w:p>
        </w:tc>
        <w:tc>
          <w:tcPr>
            <w:tcW w:w="1389" w:type="dxa"/>
            <w:tcBorders>
              <w:top w:val="single" w:sz="4" w:space="0" w:color="auto"/>
              <w:left w:val="single" w:sz="4" w:space="0" w:color="auto"/>
              <w:bottom w:val="single" w:sz="4" w:space="0" w:color="auto"/>
              <w:right w:val="single" w:sz="4" w:space="0" w:color="auto"/>
            </w:tcBorders>
          </w:tcPr>
          <w:p w14:paraId="3352C1D3" w14:textId="64044D40" w:rsidR="007E684D" w:rsidRPr="00FD3821" w:rsidRDefault="007E684D" w:rsidP="007E684D">
            <w:pPr>
              <w:tabs>
                <w:tab w:val="left" w:pos="851"/>
              </w:tabs>
              <w:ind w:right="34"/>
              <w:jc w:val="center"/>
              <w:rPr>
                <w:b/>
              </w:rPr>
            </w:pPr>
            <w:r w:rsidRPr="00ED4396">
              <w:t>jā</w:t>
            </w:r>
          </w:p>
        </w:tc>
        <w:tc>
          <w:tcPr>
            <w:tcW w:w="1835" w:type="dxa"/>
            <w:tcBorders>
              <w:top w:val="single" w:sz="4" w:space="0" w:color="auto"/>
              <w:left w:val="single" w:sz="4" w:space="0" w:color="auto"/>
              <w:bottom w:val="single" w:sz="4" w:space="0" w:color="auto"/>
              <w:right w:val="single" w:sz="4" w:space="0" w:color="auto"/>
            </w:tcBorders>
            <w:vAlign w:val="center"/>
          </w:tcPr>
          <w:p w14:paraId="08E27F2B" w14:textId="776FF9A4" w:rsidR="007E684D" w:rsidRPr="00FD3821" w:rsidRDefault="007E684D" w:rsidP="007E684D">
            <w:pPr>
              <w:tabs>
                <w:tab w:val="left" w:pos="851"/>
              </w:tabs>
              <w:ind w:right="34"/>
              <w:jc w:val="center"/>
              <w:rPr>
                <w:b/>
              </w:rPr>
            </w:pPr>
            <w:r w:rsidRPr="00112759">
              <w:rPr>
                <w:b/>
                <w:lang w:val="lv-LV"/>
              </w:rPr>
              <w:t>EUR 1500 gadā un vienā stacionēšanās reizē</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4353AFB" w14:textId="77777777" w:rsidR="007E684D" w:rsidRPr="00FD3821" w:rsidRDefault="007E684D" w:rsidP="007E684D">
            <w:pPr>
              <w:tabs>
                <w:tab w:val="left" w:pos="851"/>
              </w:tabs>
              <w:ind w:right="34"/>
              <w:jc w:val="center"/>
              <w:rPr>
                <w:b/>
              </w:rPr>
            </w:pPr>
            <w:r w:rsidRPr="00FD3821">
              <w:rPr>
                <w:b/>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3924AF63" w14:textId="77777777" w:rsidR="007E684D" w:rsidRPr="00FD3821" w:rsidRDefault="007E684D" w:rsidP="007E684D">
            <w:pPr>
              <w:tabs>
                <w:tab w:val="left" w:pos="851"/>
              </w:tabs>
              <w:ind w:right="34"/>
              <w:jc w:val="center"/>
              <w:rPr>
                <w:b/>
              </w:rPr>
            </w:pPr>
            <w:r w:rsidRPr="00FD3821">
              <w:rPr>
                <w:b/>
              </w:rPr>
              <w:t>-</w:t>
            </w:r>
          </w:p>
        </w:tc>
      </w:tr>
      <w:tr w:rsidR="007E684D" w:rsidRPr="00FD3821" w14:paraId="1754F605" w14:textId="77777777" w:rsidTr="00112759">
        <w:trPr>
          <w:trHeight w:val="74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2FE387A" w14:textId="77777777" w:rsidR="007E684D" w:rsidRPr="00FD3821" w:rsidRDefault="007E684D" w:rsidP="007E684D">
            <w:pPr>
              <w:ind w:right="34"/>
              <w:jc w:val="center"/>
              <w:rPr>
                <w:b/>
                <w:snapToGrid w:val="0"/>
              </w:rPr>
            </w:pPr>
            <w:r w:rsidRPr="00FD3821">
              <w:rPr>
                <w:b/>
                <w:snapToGrid w:val="0"/>
              </w:rPr>
              <w:t>1.4.1.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DC96A6D" w14:textId="77777777" w:rsidR="007E684D" w:rsidRPr="00FD3821" w:rsidRDefault="007E684D" w:rsidP="007E684D">
            <w:pPr>
              <w:tabs>
                <w:tab w:val="left" w:pos="1560"/>
              </w:tabs>
              <w:ind w:right="34"/>
              <w:jc w:val="both"/>
            </w:pPr>
            <w:r w:rsidRPr="00FD3821">
              <w:t>medicīniskie pakalpojumi dienas un diennakts stacionārā (slimnīca);</w:t>
            </w:r>
          </w:p>
        </w:tc>
        <w:tc>
          <w:tcPr>
            <w:tcW w:w="1389" w:type="dxa"/>
            <w:tcBorders>
              <w:top w:val="single" w:sz="4" w:space="0" w:color="auto"/>
              <w:left w:val="single" w:sz="4" w:space="0" w:color="auto"/>
              <w:bottom w:val="single" w:sz="4" w:space="0" w:color="auto"/>
              <w:right w:val="single" w:sz="4" w:space="0" w:color="auto"/>
            </w:tcBorders>
          </w:tcPr>
          <w:p w14:paraId="1409DF07" w14:textId="1414801F" w:rsidR="007E684D" w:rsidRPr="00FD3821" w:rsidRDefault="007E684D" w:rsidP="007E684D">
            <w:pPr>
              <w:tabs>
                <w:tab w:val="left" w:pos="1560"/>
              </w:tabs>
              <w:ind w:right="34"/>
              <w:jc w:val="center"/>
            </w:pPr>
            <w:r w:rsidRPr="00ED4396">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9BDDBE5" w14:textId="77777777" w:rsidR="007E684D" w:rsidRPr="00FD3821" w:rsidRDefault="007E684D" w:rsidP="007E684D">
            <w:pPr>
              <w:tabs>
                <w:tab w:val="left" w:pos="1560"/>
              </w:tabs>
              <w:ind w:right="34"/>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3A9BD8D" w14:textId="77777777" w:rsidR="007E684D" w:rsidRPr="00FD3821" w:rsidRDefault="007E684D" w:rsidP="007E684D">
            <w:pPr>
              <w:tabs>
                <w:tab w:val="left" w:pos="1560"/>
              </w:tabs>
              <w:ind w:right="34"/>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01D9B081" w14:textId="77777777" w:rsidR="007E684D" w:rsidRPr="00FD3821" w:rsidRDefault="007E684D" w:rsidP="007E684D">
            <w:pPr>
              <w:tabs>
                <w:tab w:val="left" w:pos="1560"/>
              </w:tabs>
              <w:ind w:right="34"/>
              <w:jc w:val="center"/>
            </w:pPr>
            <w:r w:rsidRPr="00FD3821">
              <w:t>-</w:t>
            </w:r>
          </w:p>
        </w:tc>
      </w:tr>
      <w:tr w:rsidR="007E684D" w:rsidRPr="00A25820" w14:paraId="2CB3DFAD" w14:textId="77777777" w:rsidTr="00112759">
        <w:trPr>
          <w:trHeight w:val="851"/>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316ED74A" w14:textId="77777777" w:rsidR="007E684D" w:rsidRPr="00FD3821" w:rsidRDefault="007E684D" w:rsidP="007E684D">
            <w:pPr>
              <w:ind w:right="34"/>
              <w:jc w:val="center"/>
              <w:rPr>
                <w:b/>
                <w:snapToGrid w:val="0"/>
              </w:rPr>
            </w:pPr>
            <w:r w:rsidRPr="00FD3821">
              <w:rPr>
                <w:b/>
                <w:snapToGrid w:val="0"/>
              </w:rPr>
              <w:lastRenderedPageBreak/>
              <w:t>1.4.2.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4460894" w14:textId="77777777" w:rsidR="007E684D" w:rsidRPr="00FD3821" w:rsidRDefault="007E684D" w:rsidP="007E684D">
            <w:pPr>
              <w:tabs>
                <w:tab w:val="left" w:pos="1560"/>
              </w:tabs>
              <w:ind w:right="34"/>
              <w:jc w:val="both"/>
            </w:pPr>
            <w:r w:rsidRPr="00FD3821">
              <w:t>plānveida operācijas;</w:t>
            </w:r>
          </w:p>
        </w:tc>
        <w:tc>
          <w:tcPr>
            <w:tcW w:w="1389" w:type="dxa"/>
            <w:tcBorders>
              <w:top w:val="single" w:sz="4" w:space="0" w:color="auto"/>
              <w:left w:val="single" w:sz="4" w:space="0" w:color="auto"/>
              <w:bottom w:val="single" w:sz="4" w:space="0" w:color="auto"/>
              <w:right w:val="single" w:sz="4" w:space="0" w:color="auto"/>
            </w:tcBorders>
          </w:tcPr>
          <w:p w14:paraId="0DC3CF50" w14:textId="7183E001" w:rsidR="007E684D" w:rsidRPr="00FD3821" w:rsidRDefault="007E684D" w:rsidP="007E684D">
            <w:pPr>
              <w:tabs>
                <w:tab w:val="left" w:pos="1560"/>
              </w:tabs>
              <w:ind w:right="34"/>
              <w:jc w:val="center"/>
            </w:pPr>
            <w:r w:rsidRPr="00ED4396">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2BF4F6B9" w14:textId="77777777" w:rsidR="007E684D" w:rsidRPr="00FD3821" w:rsidRDefault="007E684D" w:rsidP="007E684D">
            <w:pPr>
              <w:tabs>
                <w:tab w:val="left" w:pos="1560"/>
              </w:tabs>
              <w:ind w:right="34"/>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FA9D5B2"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Vēnu lāzeroperācijas (CEAP C4,5,6),</w:t>
            </w:r>
          </w:p>
          <w:p w14:paraId="6177FA3C"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kataraktas operācija,</w:t>
            </w:r>
          </w:p>
          <w:p w14:paraId="52C7B147"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glaukomas operācija, </w:t>
            </w:r>
          </w:p>
          <w:p w14:paraId="51E8D6B2"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endoprotezēšanas operācija,</w:t>
            </w:r>
          </w:p>
          <w:p w14:paraId="6C8145B3"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protezēšana</w:t>
            </w:r>
            <w:r>
              <w:rPr>
                <w:rFonts w:ascii="Times New Roman" w:hAnsi="Times New Roman"/>
                <w:sz w:val="24"/>
                <w:szCs w:val="24"/>
              </w:rPr>
              <w:t>s</w:t>
            </w:r>
            <w:r w:rsidRPr="00FD3821">
              <w:rPr>
                <w:rFonts w:ascii="Times New Roman" w:hAnsi="Times New Roman"/>
                <w:sz w:val="24"/>
                <w:szCs w:val="24"/>
              </w:rPr>
              <w:t xml:space="preserve"> operācija</w:t>
            </w:r>
            <w:r>
              <w:rPr>
                <w:rFonts w:ascii="Times New Roman" w:hAnsi="Times New Roman"/>
                <w:sz w:val="24"/>
                <w:szCs w:val="24"/>
              </w:rPr>
              <w:t>s</w:t>
            </w:r>
            <w:r w:rsidRPr="00FD3821">
              <w:rPr>
                <w:rFonts w:ascii="Times New Roman" w:hAnsi="Times New Roman"/>
                <w:sz w:val="24"/>
                <w:szCs w:val="24"/>
              </w:rPr>
              <w:t>,</w:t>
            </w:r>
          </w:p>
          <w:p w14:paraId="365BD878"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dipitrēnu kontrakcijas operācijas,</w:t>
            </w:r>
          </w:p>
          <w:p w14:paraId="7C8C318E"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karpālā kanāla operācijas, </w:t>
            </w:r>
          </w:p>
          <w:p w14:paraId="29561D1B"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mugurkaula operācijas, </w:t>
            </w:r>
          </w:p>
          <w:p w14:paraId="67A76CD9"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vēdera trūces operācijas, </w:t>
            </w:r>
          </w:p>
          <w:p w14:paraId="1D07AB15"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ginekoloģiskās diagnostiskās laporoskopijas, </w:t>
            </w:r>
          </w:p>
          <w:p w14:paraId="4A3B0DD5"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olvadu caurlaidības pārbaudes un laporoskopiskās operācijas,</w:t>
            </w:r>
          </w:p>
          <w:p w14:paraId="568E8FFA"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lastRenderedPageBreak/>
              <w:t>LOR operācijas ar lāzertehnoloģiju, ieskaitot hroniskās saslimšanas,</w:t>
            </w:r>
          </w:p>
          <w:p w14:paraId="36363D5E" w14:textId="77777777" w:rsidR="007E684D" w:rsidRPr="00FD3821" w:rsidRDefault="007E684D" w:rsidP="007E684D">
            <w:pPr>
              <w:pStyle w:val="NoSpacing"/>
              <w:numPr>
                <w:ilvl w:val="0"/>
                <w:numId w:val="33"/>
              </w:numPr>
              <w:ind w:left="218" w:hanging="142"/>
              <w:rPr>
                <w:rFonts w:ascii="Times New Roman" w:hAnsi="Times New Roman"/>
                <w:sz w:val="24"/>
                <w:szCs w:val="24"/>
              </w:rPr>
            </w:pPr>
            <w:r>
              <w:rPr>
                <w:rFonts w:ascii="Times New Roman" w:hAnsi="Times New Roman"/>
                <w:sz w:val="24"/>
                <w:szCs w:val="24"/>
              </w:rPr>
              <w:t>s</w:t>
            </w:r>
            <w:r w:rsidRPr="00FD3821">
              <w:rPr>
                <w:rFonts w:ascii="Times New Roman" w:hAnsi="Times New Roman"/>
                <w:sz w:val="24"/>
                <w:szCs w:val="24"/>
              </w:rPr>
              <w:t>irds un asinsvadu operācijas,</w:t>
            </w:r>
          </w:p>
          <w:p w14:paraId="59DD06EE"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proktoloģiskas operācijas,</w:t>
            </w:r>
          </w:p>
          <w:p w14:paraId="0F5FB2C1"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operācijās pielietotie palīgmateriāli (sietiņi, uzgaļi, šuvēji, lāzera stīgas u.c. palīglīdzekļi).</w:t>
            </w:r>
          </w:p>
        </w:tc>
        <w:tc>
          <w:tcPr>
            <w:tcW w:w="2924" w:type="dxa"/>
            <w:tcBorders>
              <w:top w:val="single" w:sz="4" w:space="0" w:color="auto"/>
              <w:left w:val="single" w:sz="4" w:space="0" w:color="auto"/>
              <w:bottom w:val="single" w:sz="4" w:space="0" w:color="auto"/>
              <w:right w:val="single" w:sz="4" w:space="0" w:color="auto"/>
            </w:tcBorders>
            <w:vAlign w:val="center"/>
          </w:tcPr>
          <w:p w14:paraId="2C7C9615"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lastRenderedPageBreak/>
              <w:t>Vēnu lāzeroperācijas (CEAP C4,5,6),</w:t>
            </w:r>
          </w:p>
          <w:p w14:paraId="42965D79"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kataraktas operācija,</w:t>
            </w:r>
          </w:p>
          <w:p w14:paraId="1D8CCD7D"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glaukomas operācija, </w:t>
            </w:r>
          </w:p>
          <w:p w14:paraId="3DB408C8"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endoprotezēšanas operācija,</w:t>
            </w:r>
          </w:p>
          <w:p w14:paraId="3EC1A85D"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protezēšana</w:t>
            </w:r>
            <w:r>
              <w:rPr>
                <w:rFonts w:ascii="Times New Roman" w:hAnsi="Times New Roman"/>
                <w:sz w:val="24"/>
                <w:szCs w:val="24"/>
              </w:rPr>
              <w:t>s</w:t>
            </w:r>
            <w:r w:rsidRPr="00FD3821">
              <w:rPr>
                <w:rFonts w:ascii="Times New Roman" w:hAnsi="Times New Roman"/>
                <w:sz w:val="24"/>
                <w:szCs w:val="24"/>
              </w:rPr>
              <w:t xml:space="preserve"> operācija</w:t>
            </w:r>
            <w:r>
              <w:rPr>
                <w:rFonts w:ascii="Times New Roman" w:hAnsi="Times New Roman"/>
                <w:sz w:val="24"/>
                <w:szCs w:val="24"/>
              </w:rPr>
              <w:t>s</w:t>
            </w:r>
            <w:r w:rsidRPr="00FD3821">
              <w:rPr>
                <w:rFonts w:ascii="Times New Roman" w:hAnsi="Times New Roman"/>
                <w:sz w:val="24"/>
                <w:szCs w:val="24"/>
              </w:rPr>
              <w:t>,</w:t>
            </w:r>
          </w:p>
          <w:p w14:paraId="2664CB1B"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dipitrēnu kontrakcijas operācijas,</w:t>
            </w:r>
          </w:p>
          <w:p w14:paraId="03D0A40D"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karpālā kanāla operācijas, </w:t>
            </w:r>
          </w:p>
          <w:p w14:paraId="76324702"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mugurkaula operācijas, </w:t>
            </w:r>
          </w:p>
          <w:p w14:paraId="01DB1217"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vēdera trūces operācijas, </w:t>
            </w:r>
          </w:p>
          <w:p w14:paraId="4C51A14B"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 xml:space="preserve">ginekoloģiskās diagnostiskās laporoskopijas, </w:t>
            </w:r>
          </w:p>
          <w:p w14:paraId="72A5A924"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olvadu caurlaidības pārbaudes un laporoskopiskās operācijas,</w:t>
            </w:r>
          </w:p>
          <w:p w14:paraId="5856B453" w14:textId="77777777" w:rsidR="007E684D" w:rsidRPr="00FD3821" w:rsidRDefault="007E684D" w:rsidP="007E684D">
            <w:pPr>
              <w:pStyle w:val="NoSpacing"/>
              <w:numPr>
                <w:ilvl w:val="0"/>
                <w:numId w:val="33"/>
              </w:numPr>
              <w:ind w:left="218" w:hanging="142"/>
              <w:rPr>
                <w:rFonts w:ascii="Times New Roman" w:hAnsi="Times New Roman"/>
                <w:sz w:val="24"/>
                <w:szCs w:val="24"/>
              </w:rPr>
            </w:pPr>
            <w:r w:rsidRPr="00FD3821">
              <w:rPr>
                <w:rFonts w:ascii="Times New Roman" w:hAnsi="Times New Roman"/>
                <w:sz w:val="24"/>
                <w:szCs w:val="24"/>
              </w:rPr>
              <w:t>LOR operācijas ar lāzertehnoloģiju, ieskaitot hroniskās saslimšanas,</w:t>
            </w:r>
          </w:p>
          <w:p w14:paraId="1150C3E0" w14:textId="77777777" w:rsidR="007E684D" w:rsidRPr="00FD3821" w:rsidRDefault="007E684D" w:rsidP="007E684D">
            <w:pPr>
              <w:pStyle w:val="NoSpacing"/>
              <w:numPr>
                <w:ilvl w:val="0"/>
                <w:numId w:val="33"/>
              </w:numPr>
              <w:ind w:left="218" w:hanging="142"/>
              <w:rPr>
                <w:rFonts w:ascii="Times New Roman" w:hAnsi="Times New Roman"/>
                <w:sz w:val="24"/>
                <w:szCs w:val="24"/>
              </w:rPr>
            </w:pPr>
            <w:r>
              <w:rPr>
                <w:rFonts w:ascii="Times New Roman" w:hAnsi="Times New Roman"/>
                <w:sz w:val="24"/>
                <w:szCs w:val="24"/>
              </w:rPr>
              <w:t>s</w:t>
            </w:r>
            <w:r w:rsidRPr="00FD3821">
              <w:rPr>
                <w:rFonts w:ascii="Times New Roman" w:hAnsi="Times New Roman"/>
                <w:sz w:val="24"/>
                <w:szCs w:val="24"/>
              </w:rPr>
              <w:t>irds un asinsvadu operācijas,</w:t>
            </w:r>
          </w:p>
          <w:p w14:paraId="7A1BE1D5" w14:textId="77777777" w:rsidR="007E684D" w:rsidRPr="007E684D" w:rsidRDefault="007E684D" w:rsidP="007E684D">
            <w:pPr>
              <w:pStyle w:val="NoSpacing"/>
              <w:numPr>
                <w:ilvl w:val="0"/>
                <w:numId w:val="33"/>
              </w:numPr>
              <w:ind w:left="218" w:hanging="142"/>
            </w:pPr>
            <w:r w:rsidRPr="00FD3821">
              <w:rPr>
                <w:rFonts w:ascii="Times New Roman" w:hAnsi="Times New Roman"/>
                <w:sz w:val="24"/>
                <w:szCs w:val="24"/>
              </w:rPr>
              <w:t>proktoloģiskas operācijas,</w:t>
            </w:r>
          </w:p>
          <w:p w14:paraId="655944DE" w14:textId="576934D0" w:rsidR="007E684D" w:rsidRPr="00FD3821" w:rsidRDefault="007E684D" w:rsidP="007E684D">
            <w:pPr>
              <w:pStyle w:val="NoSpacing"/>
              <w:numPr>
                <w:ilvl w:val="0"/>
                <w:numId w:val="33"/>
              </w:numPr>
              <w:ind w:left="218" w:hanging="142"/>
            </w:pPr>
            <w:r w:rsidRPr="007E684D">
              <w:rPr>
                <w:rFonts w:ascii="Times New Roman" w:hAnsi="Times New Roman"/>
                <w:sz w:val="24"/>
                <w:szCs w:val="24"/>
              </w:rPr>
              <w:t xml:space="preserve">operācijās pielietotie palīgmateriāli (sietiņi, </w:t>
            </w:r>
            <w:r w:rsidRPr="007E684D">
              <w:rPr>
                <w:rFonts w:ascii="Times New Roman" w:hAnsi="Times New Roman"/>
                <w:sz w:val="24"/>
                <w:szCs w:val="24"/>
              </w:rPr>
              <w:lastRenderedPageBreak/>
              <w:t>uzgaļi, šuvēji, lāzera stīgas u.c. palīglīdzekļi).</w:t>
            </w:r>
          </w:p>
        </w:tc>
      </w:tr>
      <w:tr w:rsidR="007E684D" w:rsidRPr="00FD3821" w14:paraId="60EBE720" w14:textId="77777777" w:rsidTr="00112759">
        <w:trPr>
          <w:trHeight w:val="479"/>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B98C053" w14:textId="77777777" w:rsidR="007E684D" w:rsidRPr="00FD3821" w:rsidRDefault="007E684D" w:rsidP="007E684D">
            <w:pPr>
              <w:ind w:right="34"/>
              <w:jc w:val="center"/>
              <w:rPr>
                <w:b/>
                <w:snapToGrid w:val="0"/>
              </w:rPr>
            </w:pPr>
            <w:r w:rsidRPr="00FD3821">
              <w:rPr>
                <w:b/>
                <w:snapToGrid w:val="0"/>
              </w:rPr>
              <w:lastRenderedPageBreak/>
              <w:t>1.4.3.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E16E6C6" w14:textId="77777777" w:rsidR="007E684D" w:rsidRPr="00FD3821" w:rsidRDefault="007E684D" w:rsidP="007E684D">
            <w:pPr>
              <w:tabs>
                <w:tab w:val="left" w:pos="1560"/>
              </w:tabs>
              <w:ind w:right="34"/>
              <w:jc w:val="both"/>
              <w:rPr>
                <w:lang w:val="sv-SE"/>
              </w:rPr>
            </w:pPr>
            <w:r w:rsidRPr="00FD3821">
              <w:rPr>
                <w:lang w:val="sv-SE"/>
              </w:rPr>
              <w:t>sarežģīti diagnostiskie un laboratoriskie izmeklējumi;</w:t>
            </w:r>
          </w:p>
        </w:tc>
        <w:tc>
          <w:tcPr>
            <w:tcW w:w="1389" w:type="dxa"/>
            <w:tcBorders>
              <w:top w:val="single" w:sz="4" w:space="0" w:color="auto"/>
              <w:left w:val="single" w:sz="4" w:space="0" w:color="auto"/>
              <w:bottom w:val="single" w:sz="4" w:space="0" w:color="auto"/>
              <w:right w:val="single" w:sz="4" w:space="0" w:color="auto"/>
            </w:tcBorders>
          </w:tcPr>
          <w:p w14:paraId="4FA023BA" w14:textId="6EFBC40B" w:rsidR="007E684D" w:rsidRPr="00FD3821" w:rsidRDefault="007E684D" w:rsidP="007E684D">
            <w:pPr>
              <w:tabs>
                <w:tab w:val="left" w:pos="1560"/>
              </w:tabs>
              <w:ind w:right="34"/>
              <w:jc w:val="center"/>
              <w:rPr>
                <w:lang w:val="sv-SE"/>
              </w:rPr>
            </w:pPr>
            <w:r w:rsidRPr="00867560">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D8782B1" w14:textId="77777777" w:rsidR="007E684D" w:rsidRPr="00FD3821" w:rsidRDefault="007E684D" w:rsidP="007E684D">
            <w:pPr>
              <w:tabs>
                <w:tab w:val="left" w:pos="1560"/>
              </w:tabs>
              <w:ind w:right="34"/>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2AD9E42" w14:textId="77777777" w:rsidR="007E684D" w:rsidRPr="00FD3821" w:rsidRDefault="007E684D" w:rsidP="007E684D">
            <w:pPr>
              <w:tabs>
                <w:tab w:val="left" w:pos="1560"/>
              </w:tabs>
              <w:ind w:right="34"/>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399D41A3" w14:textId="77777777" w:rsidR="007E684D" w:rsidRPr="00FD3821" w:rsidRDefault="007E684D" w:rsidP="007E684D">
            <w:pPr>
              <w:tabs>
                <w:tab w:val="left" w:pos="1560"/>
              </w:tabs>
              <w:ind w:right="34"/>
              <w:jc w:val="center"/>
            </w:pPr>
            <w:r w:rsidRPr="00FD3821">
              <w:t>-</w:t>
            </w:r>
          </w:p>
        </w:tc>
      </w:tr>
      <w:tr w:rsidR="007E684D" w:rsidRPr="00FD3821" w14:paraId="632CE68D" w14:textId="77777777" w:rsidTr="00112759">
        <w:trPr>
          <w:trHeight w:val="80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50E9974" w14:textId="77777777" w:rsidR="007E684D" w:rsidRPr="00FD3821" w:rsidRDefault="007E684D" w:rsidP="007E684D">
            <w:pPr>
              <w:jc w:val="center"/>
              <w:rPr>
                <w:b/>
              </w:rPr>
            </w:pPr>
            <w:r w:rsidRPr="00FD3821">
              <w:rPr>
                <w:b/>
                <w:snapToGrid w:val="0"/>
              </w:rPr>
              <w:t>1.4.4.</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C21E762" w14:textId="77777777" w:rsidR="007E684D" w:rsidRPr="00FD3821" w:rsidRDefault="007E684D" w:rsidP="007E684D">
            <w:pPr>
              <w:tabs>
                <w:tab w:val="left" w:pos="1560"/>
              </w:tabs>
              <w:ind w:right="34"/>
              <w:jc w:val="both"/>
            </w:pPr>
            <w:r w:rsidRPr="00FD3821">
              <w:t>stacionārā pieejamais papildus serviss;</w:t>
            </w:r>
          </w:p>
        </w:tc>
        <w:tc>
          <w:tcPr>
            <w:tcW w:w="1389" w:type="dxa"/>
            <w:tcBorders>
              <w:top w:val="single" w:sz="4" w:space="0" w:color="auto"/>
              <w:left w:val="single" w:sz="4" w:space="0" w:color="auto"/>
              <w:bottom w:val="single" w:sz="4" w:space="0" w:color="auto"/>
              <w:right w:val="single" w:sz="4" w:space="0" w:color="auto"/>
            </w:tcBorders>
          </w:tcPr>
          <w:p w14:paraId="2BB67830" w14:textId="4B9CC106" w:rsidR="007E684D" w:rsidRPr="00FD3821" w:rsidRDefault="007E684D" w:rsidP="007E684D">
            <w:pPr>
              <w:tabs>
                <w:tab w:val="left" w:pos="1560"/>
              </w:tabs>
              <w:ind w:right="34"/>
              <w:jc w:val="center"/>
            </w:pPr>
            <w:r w:rsidRPr="00867560">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22D9E42" w14:textId="77777777" w:rsidR="007E684D" w:rsidRPr="00FD3821" w:rsidRDefault="007E684D" w:rsidP="007E684D">
            <w:pPr>
              <w:tabs>
                <w:tab w:val="left" w:pos="1560"/>
              </w:tabs>
              <w:ind w:right="34"/>
              <w:jc w:val="center"/>
            </w:pPr>
            <w:r w:rsidRPr="00FD3821">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B1D1520" w14:textId="77777777" w:rsidR="007E684D" w:rsidRPr="00FD3821" w:rsidRDefault="007E684D" w:rsidP="007E684D">
            <w:pPr>
              <w:tabs>
                <w:tab w:val="left" w:pos="1560"/>
              </w:tabs>
              <w:ind w:right="34"/>
              <w:jc w:val="center"/>
            </w:pPr>
            <w:r w:rsidRPr="00FD3821">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25C073F3" w14:textId="77777777" w:rsidR="007E684D" w:rsidRPr="00FD3821" w:rsidRDefault="007E684D" w:rsidP="007E684D">
            <w:pPr>
              <w:tabs>
                <w:tab w:val="left" w:pos="1560"/>
              </w:tabs>
              <w:ind w:right="34"/>
              <w:jc w:val="center"/>
            </w:pPr>
            <w:r w:rsidRPr="00FD3821">
              <w:t>-</w:t>
            </w:r>
          </w:p>
        </w:tc>
      </w:tr>
      <w:tr w:rsidR="007E684D" w:rsidRPr="00FD3821" w14:paraId="5D1AE4D3" w14:textId="77777777" w:rsidTr="00112759">
        <w:trPr>
          <w:trHeight w:val="805"/>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C958EAE" w14:textId="77777777" w:rsidR="007E684D" w:rsidRPr="00FD3821" w:rsidRDefault="007E684D" w:rsidP="007E684D">
            <w:pPr>
              <w:jc w:val="center"/>
              <w:rPr>
                <w:b/>
                <w:snapToGrid w:val="0"/>
              </w:rPr>
            </w:pPr>
            <w:r w:rsidRPr="00FD3821">
              <w:rPr>
                <w:b/>
                <w:snapToGrid w:val="0"/>
              </w:rPr>
              <w:t>1.5.</w:t>
            </w:r>
          </w:p>
        </w:tc>
        <w:tc>
          <w:tcPr>
            <w:tcW w:w="6100" w:type="dxa"/>
            <w:tcBorders>
              <w:top w:val="single" w:sz="4" w:space="0" w:color="auto"/>
              <w:left w:val="single" w:sz="4" w:space="0" w:color="auto"/>
              <w:bottom w:val="single" w:sz="4" w:space="0" w:color="auto"/>
              <w:right w:val="single" w:sz="4" w:space="0" w:color="auto"/>
            </w:tcBorders>
            <w:vAlign w:val="center"/>
            <w:hideMark/>
          </w:tcPr>
          <w:p w14:paraId="208F92CA" w14:textId="77777777" w:rsidR="007E684D" w:rsidRPr="00FD3821" w:rsidRDefault="007E684D" w:rsidP="007E684D">
            <w:pPr>
              <w:tabs>
                <w:tab w:val="left" w:pos="709"/>
              </w:tabs>
              <w:ind w:right="34"/>
              <w:rPr>
                <w:rFonts w:cs="Calibri"/>
              </w:rPr>
            </w:pPr>
            <w:r w:rsidRPr="00FD3821">
              <w:rPr>
                <w:rFonts w:cs="Calibri"/>
                <w:b/>
              </w:rPr>
              <w:t>Ambulatorā rehabilitācija</w:t>
            </w:r>
            <w:r w:rsidRPr="00FD3821">
              <w:rPr>
                <w:rFonts w:cs="Calibri"/>
              </w:rPr>
              <w:t xml:space="preserve"> - apdrošinājuma summa kopā - ne mazāk kā  </w:t>
            </w:r>
            <w:r w:rsidRPr="00FD3821">
              <w:rPr>
                <w:rFonts w:cs="Calibri"/>
                <w:b/>
              </w:rPr>
              <w:t>90 EUR gadā / 100%:</w:t>
            </w:r>
            <w:r w:rsidRPr="00FD3821">
              <w:rPr>
                <w:rFonts w:cs="Calibri"/>
              </w:rPr>
              <w:t xml:space="preserve"> ārstnieciskā vingrošana individuāli vai grupās; ārstnieciskās masāžas; manuālā terapija; ūdens procedūras: zemūdens masāžas, šarko dušas, pērļu vannas, minerālūdens vannas (t.sk. fizikālās terapijas procedūras)</w:t>
            </w:r>
          </w:p>
          <w:p w14:paraId="3EFF003D" w14:textId="77777777" w:rsidR="007E684D" w:rsidRPr="00FD3821" w:rsidRDefault="007E684D" w:rsidP="007E684D">
            <w:pPr>
              <w:tabs>
                <w:tab w:val="left" w:pos="1560"/>
              </w:tabs>
              <w:ind w:right="34"/>
              <w:jc w:val="both"/>
            </w:pPr>
            <w:r w:rsidRPr="00FD3821">
              <w:rPr>
                <w:rFonts w:cs="Calibri"/>
              </w:rPr>
              <w:t xml:space="preserve">Ambulatorā rehablitācijas saņemšana netiek ierobežota ar diagnozēm, tai skaitā, bet ne tikai spondilozi, skoliozi, neiralģiju/ dorsalģiju, osteohondrozi, nogurumu/ nespēku, </w:t>
            </w:r>
            <w:r w:rsidRPr="00FD3821">
              <w:rPr>
                <w:rFonts w:cs="Calibri"/>
              </w:rPr>
              <w:lastRenderedPageBreak/>
              <w:t>neprecizētu saslimšanu, kā arī, neierobežojot speciālistu sarakstu, kurš nozīmē rehabilitāciju.</w:t>
            </w:r>
          </w:p>
        </w:tc>
        <w:tc>
          <w:tcPr>
            <w:tcW w:w="1389" w:type="dxa"/>
            <w:tcBorders>
              <w:top w:val="single" w:sz="4" w:space="0" w:color="auto"/>
              <w:left w:val="single" w:sz="4" w:space="0" w:color="auto"/>
              <w:bottom w:val="single" w:sz="4" w:space="0" w:color="auto"/>
              <w:right w:val="single" w:sz="4" w:space="0" w:color="auto"/>
            </w:tcBorders>
          </w:tcPr>
          <w:p w14:paraId="57B8E81E" w14:textId="57A5D3BA" w:rsidR="007E684D" w:rsidRPr="00FD3821" w:rsidRDefault="007E684D" w:rsidP="007E684D">
            <w:pPr>
              <w:tabs>
                <w:tab w:val="left" w:pos="1560"/>
              </w:tabs>
              <w:ind w:right="34"/>
              <w:jc w:val="center"/>
            </w:pPr>
            <w:r w:rsidRPr="00867560">
              <w:lastRenderedPageBreak/>
              <w:t>jā</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AFB8942" w14:textId="77777777" w:rsidR="007E684D" w:rsidRPr="00112759" w:rsidRDefault="007E684D" w:rsidP="007E684D">
            <w:pPr>
              <w:tabs>
                <w:tab w:val="left" w:pos="1560"/>
              </w:tabs>
              <w:ind w:right="34"/>
              <w:jc w:val="center"/>
              <w:rPr>
                <w:rFonts w:cs="Calibri"/>
                <w:b/>
                <w:lang w:val="lv-LV"/>
              </w:rPr>
            </w:pPr>
            <w:r w:rsidRPr="00112759">
              <w:rPr>
                <w:rFonts w:cs="Calibri"/>
                <w:b/>
                <w:lang w:val="lv-LV"/>
              </w:rPr>
              <w:t xml:space="preserve">Ambulatorā rehabilitācija </w:t>
            </w:r>
            <w:r w:rsidRPr="00112759">
              <w:rPr>
                <w:rFonts w:cs="Calibri"/>
                <w:lang w:val="lv-LV"/>
              </w:rPr>
              <w:t xml:space="preserve"> – limits  </w:t>
            </w:r>
            <w:r w:rsidRPr="00112759">
              <w:rPr>
                <w:rFonts w:cs="Calibri"/>
                <w:b/>
                <w:lang w:val="lv-LV"/>
              </w:rPr>
              <w:t>90 EUR</w:t>
            </w:r>
          </w:p>
          <w:p w14:paraId="6BADBD6F" w14:textId="455CDEE6" w:rsidR="007E684D" w:rsidRPr="00FD3821" w:rsidRDefault="007E684D" w:rsidP="007E684D">
            <w:pPr>
              <w:tabs>
                <w:tab w:val="left" w:pos="1560"/>
              </w:tabs>
              <w:ind w:right="34"/>
              <w:jc w:val="center"/>
            </w:pPr>
            <w:r w:rsidRPr="00112759">
              <w:rPr>
                <w:rFonts w:ascii="Calibri" w:eastAsia="Calibri" w:hAnsi="Calibri"/>
                <w:b/>
                <w:i/>
                <w:sz w:val="22"/>
                <w:szCs w:val="22"/>
                <w:lang w:val="lv-LV" w:eastAsia="zh-CN"/>
              </w:rPr>
              <w:t xml:space="preserve">Detalizētu informāciju skatīt dokumentā </w:t>
            </w:r>
            <w:r w:rsidRPr="00112759">
              <w:rPr>
                <w:rFonts w:ascii="Calibri" w:eastAsia="Calibri" w:hAnsi="Calibri"/>
                <w:b/>
                <w:i/>
                <w:sz w:val="22"/>
                <w:szCs w:val="22"/>
                <w:lang w:val="lv-LV"/>
              </w:rPr>
              <w:t xml:space="preserve">“Pamata programma  </w:t>
            </w:r>
            <w:r w:rsidRPr="00112759">
              <w:rPr>
                <w:rFonts w:ascii="Calibri" w:eastAsia="Calibri" w:hAnsi="Calibri"/>
                <w:b/>
                <w:sz w:val="22"/>
                <w:szCs w:val="22"/>
                <w:lang w:val="lv-LV"/>
              </w:rPr>
              <w:lastRenderedPageBreak/>
              <w:t>“DZINTAR</w:t>
            </w:r>
            <w:r>
              <w:rPr>
                <w:rFonts w:ascii="Calibri" w:eastAsia="Calibri" w:hAnsi="Calibri"/>
                <w:b/>
                <w:sz w:val="22"/>
                <w:szCs w:val="22"/>
                <w:lang w:val="lv-LV"/>
              </w:rPr>
              <w:t xml:space="preserve">S </w:t>
            </w:r>
            <w:r w:rsidRPr="00112759">
              <w:rPr>
                <w:rFonts w:ascii="Calibri" w:eastAsia="Calibri" w:hAnsi="Calibri"/>
                <w:b/>
                <w:sz w:val="22"/>
                <w:szCs w:val="22"/>
                <w:lang w:val="lv-LV"/>
              </w:rPr>
              <w:t>Pluss 2””</w:t>
            </w:r>
          </w:p>
        </w:tc>
        <w:tc>
          <w:tcPr>
            <w:tcW w:w="2276" w:type="dxa"/>
            <w:tcBorders>
              <w:top w:val="single" w:sz="4" w:space="0" w:color="auto"/>
              <w:left w:val="single" w:sz="4" w:space="0" w:color="auto"/>
              <w:bottom w:val="single" w:sz="4" w:space="0" w:color="auto"/>
              <w:right w:val="single" w:sz="4" w:space="0" w:color="auto"/>
            </w:tcBorders>
            <w:vAlign w:val="center"/>
            <w:hideMark/>
          </w:tcPr>
          <w:p w14:paraId="034932CE" w14:textId="77777777" w:rsidR="007E684D" w:rsidRPr="00FD3821" w:rsidRDefault="007E684D" w:rsidP="007E684D">
            <w:pPr>
              <w:tabs>
                <w:tab w:val="left" w:pos="1560"/>
              </w:tabs>
              <w:ind w:right="34"/>
              <w:jc w:val="center"/>
            </w:pPr>
            <w:r w:rsidRPr="00FD3821">
              <w:lastRenderedPageBreak/>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2A2EB678" w14:textId="77777777" w:rsidR="007E684D" w:rsidRPr="00FD3821" w:rsidRDefault="007E684D" w:rsidP="007E684D">
            <w:pPr>
              <w:tabs>
                <w:tab w:val="left" w:pos="1560"/>
              </w:tabs>
              <w:ind w:right="34"/>
              <w:jc w:val="center"/>
            </w:pPr>
            <w:r w:rsidRPr="00FD3821">
              <w:t>-</w:t>
            </w:r>
          </w:p>
        </w:tc>
      </w:tr>
    </w:tbl>
    <w:p w14:paraId="6BC94B37" w14:textId="77777777" w:rsidR="003F281E" w:rsidRPr="00FD3821" w:rsidRDefault="003F281E" w:rsidP="002031E2"/>
    <w:p w14:paraId="245771A5" w14:textId="77777777" w:rsidR="002031E2" w:rsidRPr="00FD3821" w:rsidRDefault="002031E2" w:rsidP="002031E2"/>
    <w:tbl>
      <w:tblPr>
        <w:tblW w:w="15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012"/>
        <w:gridCol w:w="6213"/>
        <w:gridCol w:w="1418"/>
        <w:gridCol w:w="1835"/>
        <w:gridCol w:w="2276"/>
        <w:gridCol w:w="2759"/>
      </w:tblGrid>
      <w:tr w:rsidR="00FD3821" w:rsidRPr="00FD3821" w14:paraId="77B086D8" w14:textId="77777777" w:rsidTr="00A25820">
        <w:trPr>
          <w:trHeight w:val="540"/>
          <w:tblHeader/>
          <w:jc w:val="center"/>
        </w:trPr>
        <w:tc>
          <w:tcPr>
            <w:tcW w:w="10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9AF99BD" w14:textId="77777777" w:rsidR="002031E2" w:rsidRPr="00FD3821" w:rsidRDefault="002031E2" w:rsidP="002031E2">
            <w:pPr>
              <w:spacing w:before="120"/>
              <w:jc w:val="center"/>
              <w:rPr>
                <w:b/>
                <w:snapToGrid w:val="0"/>
              </w:rPr>
            </w:pPr>
            <w:r w:rsidRPr="00FD3821">
              <w:rPr>
                <w:b/>
                <w:snapToGrid w:val="0"/>
              </w:rPr>
              <w:t>Nr. p.k.</w:t>
            </w:r>
          </w:p>
        </w:tc>
        <w:tc>
          <w:tcPr>
            <w:tcW w:w="62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0A9B67B" w14:textId="77777777" w:rsidR="002031E2" w:rsidRPr="00FD3821" w:rsidRDefault="002031E2" w:rsidP="002031E2">
            <w:pPr>
              <w:spacing w:before="120"/>
              <w:jc w:val="center"/>
              <w:rPr>
                <w:b/>
              </w:rPr>
            </w:pPr>
            <w:r w:rsidRPr="00FD3821">
              <w:rPr>
                <w:b/>
              </w:rPr>
              <w:t>TEHNISKĀ SPECIFIKĀCIJA</w:t>
            </w:r>
          </w:p>
          <w:p w14:paraId="39CA902F" w14:textId="77777777" w:rsidR="002031E2" w:rsidRPr="00FD3821" w:rsidRDefault="002031E2" w:rsidP="002031E2">
            <w:pPr>
              <w:spacing w:before="120"/>
              <w:jc w:val="center"/>
              <w:rPr>
                <w:b/>
              </w:rPr>
            </w:pPr>
            <w:r w:rsidRPr="00FD3821">
              <w:rPr>
                <w:b/>
              </w:rPr>
              <w:t>Minimālās prasības</w:t>
            </w:r>
          </w:p>
        </w:tc>
        <w:tc>
          <w:tcPr>
            <w:tcW w:w="828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B0A2C86" w14:textId="77777777" w:rsidR="002031E2" w:rsidRPr="00FD3821" w:rsidRDefault="002031E2" w:rsidP="002031E2">
            <w:pPr>
              <w:spacing w:before="120"/>
              <w:jc w:val="center"/>
              <w:rPr>
                <w:b/>
              </w:rPr>
            </w:pPr>
            <w:r w:rsidRPr="00FD3821">
              <w:rPr>
                <w:b/>
              </w:rPr>
              <w:t>PRETENDENTA TEHNISKAIS PIEDĀVĀJUMS</w:t>
            </w:r>
          </w:p>
          <w:p w14:paraId="405AD52A" w14:textId="77777777" w:rsidR="002031E2" w:rsidRPr="00FD3821" w:rsidRDefault="002031E2" w:rsidP="002031E2">
            <w:pPr>
              <w:spacing w:before="120"/>
              <w:jc w:val="center"/>
              <w:rPr>
                <w:i/>
              </w:rPr>
            </w:pPr>
            <w:r w:rsidRPr="00FD3821">
              <w:rPr>
                <w:i/>
              </w:rPr>
              <w:t>(aizpilda pretendents)</w:t>
            </w:r>
          </w:p>
        </w:tc>
      </w:tr>
      <w:tr w:rsidR="00FD3821" w:rsidRPr="00FD3821" w14:paraId="474E41F3" w14:textId="77777777" w:rsidTr="00A25820">
        <w:trPr>
          <w:trHeight w:val="252"/>
          <w:tblHeader/>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14:paraId="4A31FD76" w14:textId="77777777" w:rsidR="002031E2" w:rsidRPr="00FD3821" w:rsidRDefault="002031E2" w:rsidP="002031E2">
            <w:pPr>
              <w:spacing w:before="120"/>
              <w:jc w:val="center"/>
              <w:rPr>
                <w:b/>
                <w:snapToGrid w:val="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7AD56E68" w14:textId="77777777" w:rsidR="002031E2" w:rsidRPr="00FD3821" w:rsidRDefault="002031E2" w:rsidP="002031E2">
            <w:pPr>
              <w:spacing w:before="120"/>
              <w:jc w:val="center"/>
              <w:rPr>
                <w:b/>
              </w:rPr>
            </w:pPr>
          </w:p>
        </w:tc>
        <w:tc>
          <w:tcPr>
            <w:tcW w:w="828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8F9841D" w14:textId="77777777" w:rsidR="002031E2" w:rsidRPr="00FD3821" w:rsidRDefault="002031E2" w:rsidP="002031E2">
            <w:pPr>
              <w:spacing w:before="120"/>
              <w:jc w:val="center"/>
              <w:rPr>
                <w:b/>
              </w:rPr>
            </w:pPr>
            <w:r w:rsidRPr="00FD3821">
              <w:rPr>
                <w:b/>
              </w:rPr>
              <w:t>Sadaļas</w:t>
            </w:r>
          </w:p>
        </w:tc>
      </w:tr>
      <w:tr w:rsidR="00FD3821" w:rsidRPr="00FD3821" w14:paraId="47B986FC" w14:textId="77777777" w:rsidTr="00A25820">
        <w:trPr>
          <w:trHeight w:val="276"/>
          <w:tblHeader/>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14:paraId="2044D2F5" w14:textId="77777777" w:rsidR="002031E2" w:rsidRPr="00FD3821" w:rsidRDefault="002031E2" w:rsidP="002031E2">
            <w:pPr>
              <w:spacing w:before="120"/>
              <w:jc w:val="center"/>
              <w:rPr>
                <w:b/>
                <w:snapToGrid w:val="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0B5DC604" w14:textId="77777777" w:rsidR="002031E2" w:rsidRPr="00FD3821" w:rsidRDefault="002031E2" w:rsidP="002031E2">
            <w:pPr>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27824618" w14:textId="77777777" w:rsidR="002031E2" w:rsidRPr="00FD3821" w:rsidRDefault="002031E2" w:rsidP="002031E2">
            <w:pPr>
              <w:spacing w:before="120"/>
              <w:jc w:val="center"/>
              <w:rPr>
                <w:b/>
              </w:rPr>
            </w:pPr>
            <w:r w:rsidRPr="00FD3821">
              <w:rPr>
                <w:b/>
              </w:rPr>
              <w:t>I</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4BC7DADD" w14:textId="77777777" w:rsidR="002031E2" w:rsidRPr="00FD3821" w:rsidRDefault="002031E2" w:rsidP="002031E2">
            <w:pPr>
              <w:spacing w:before="120"/>
              <w:jc w:val="center"/>
              <w:rPr>
                <w:b/>
              </w:rPr>
            </w:pPr>
            <w:r w:rsidRPr="00FD3821">
              <w:rPr>
                <w:b/>
              </w:rPr>
              <w:t>II</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4D242973" w14:textId="77777777" w:rsidR="002031E2" w:rsidRPr="00FD3821" w:rsidRDefault="002031E2" w:rsidP="002031E2">
            <w:pPr>
              <w:spacing w:before="120"/>
              <w:jc w:val="center"/>
              <w:rPr>
                <w:b/>
              </w:rPr>
            </w:pPr>
            <w:r w:rsidRPr="00FD3821">
              <w:rPr>
                <w:b/>
              </w:rPr>
              <w:t>III</w:t>
            </w:r>
          </w:p>
        </w:tc>
        <w:tc>
          <w:tcPr>
            <w:tcW w:w="2759" w:type="dxa"/>
            <w:tcBorders>
              <w:top w:val="single" w:sz="4" w:space="0" w:color="auto"/>
              <w:left w:val="single" w:sz="4" w:space="0" w:color="auto"/>
              <w:bottom w:val="single" w:sz="4" w:space="0" w:color="auto"/>
              <w:right w:val="single" w:sz="4" w:space="0" w:color="auto"/>
            </w:tcBorders>
            <w:shd w:val="clear" w:color="auto" w:fill="D9D9D9"/>
            <w:hideMark/>
          </w:tcPr>
          <w:p w14:paraId="7F570075" w14:textId="77777777" w:rsidR="002031E2" w:rsidRPr="00FD3821" w:rsidRDefault="002031E2" w:rsidP="002031E2">
            <w:pPr>
              <w:spacing w:before="120"/>
              <w:jc w:val="center"/>
              <w:rPr>
                <w:b/>
              </w:rPr>
            </w:pPr>
            <w:r w:rsidRPr="00FD3821">
              <w:rPr>
                <w:b/>
              </w:rPr>
              <w:t>IV</w:t>
            </w:r>
          </w:p>
        </w:tc>
      </w:tr>
      <w:tr w:rsidR="00FD3821" w:rsidRPr="00FD3821" w14:paraId="58A92E1E" w14:textId="77777777" w:rsidTr="00A25820">
        <w:trPr>
          <w:tblHeader/>
          <w:jc w:val="center"/>
        </w:trPr>
        <w:tc>
          <w:tcPr>
            <w:tcW w:w="10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C3C67" w14:textId="77777777" w:rsidR="002031E2" w:rsidRPr="00FD3821" w:rsidRDefault="002031E2" w:rsidP="002031E2">
            <w:pPr>
              <w:spacing w:before="120"/>
              <w:jc w:val="center"/>
              <w:rPr>
                <w:b/>
                <w:snapToGrid w:val="0"/>
              </w:rPr>
            </w:pPr>
            <w:r w:rsidRPr="00FD3821">
              <w:rPr>
                <w:b/>
                <w:snapToGrid w:val="0"/>
              </w:rPr>
              <w:t>2.</w:t>
            </w:r>
          </w:p>
        </w:tc>
        <w:tc>
          <w:tcPr>
            <w:tcW w:w="6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260081" w14:textId="77777777" w:rsidR="00E738E0" w:rsidRPr="00FD3821" w:rsidRDefault="00E738E0" w:rsidP="00E738E0">
            <w:pPr>
              <w:spacing w:before="120"/>
              <w:jc w:val="center"/>
              <w:rPr>
                <w:b/>
              </w:rPr>
            </w:pPr>
            <w:r w:rsidRPr="00FD3821">
              <w:rPr>
                <w:b/>
              </w:rPr>
              <w:t>PAPILDUS PROGRAMMAS</w:t>
            </w:r>
          </w:p>
          <w:p w14:paraId="0CEE1A7A" w14:textId="77777777" w:rsidR="002031E2" w:rsidRPr="00FD3821" w:rsidRDefault="002031E2" w:rsidP="00E738E0">
            <w:pPr>
              <w:spacing w:before="120"/>
              <w:jc w:val="center"/>
              <w:rPr>
                <w:rFonts w:eastAsia="Calibri"/>
                <w:b/>
              </w:rPr>
            </w:pPr>
            <w:r w:rsidRPr="00FD3821">
              <w:rPr>
                <w:b/>
              </w:rPr>
              <w:t>(</w:t>
            </w:r>
            <w:r w:rsidRPr="00FD3821">
              <w:rPr>
                <w:rFonts w:eastAsia="Calibri"/>
                <w:b/>
              </w:rPr>
              <w:t>Piedāvājums papildināt bez papildu maksas pamatprogrammu, saimnieciski visizdevīgākā piedāvājuma vērtēšanas kritērija izpildei)</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257A63FB" w14:textId="77777777" w:rsidR="002031E2" w:rsidRPr="00FD3821" w:rsidRDefault="002031E2" w:rsidP="002031E2">
            <w:pPr>
              <w:spacing w:before="120"/>
              <w:jc w:val="center"/>
              <w:rPr>
                <w:b/>
              </w:rPr>
            </w:pPr>
            <w:r w:rsidRPr="00FD3821">
              <w:rPr>
                <w:b/>
              </w:rPr>
              <w:t>Minimālās prasības:</w:t>
            </w:r>
          </w:p>
          <w:p w14:paraId="635A6DB9" w14:textId="77777777" w:rsidR="002031E2" w:rsidRPr="00FD3821" w:rsidRDefault="002031E2" w:rsidP="002031E2">
            <w:pPr>
              <w:spacing w:before="120"/>
              <w:jc w:val="center"/>
              <w:rPr>
                <w:b/>
              </w:rPr>
            </w:pPr>
            <w:r w:rsidRPr="00FD3821">
              <w:rPr>
                <w:b/>
              </w:rPr>
              <w:t>jā/nē</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1F302E5F" w14:textId="77777777" w:rsidR="002031E2" w:rsidRPr="00FD3821" w:rsidRDefault="002031E2" w:rsidP="002031E2">
            <w:pPr>
              <w:spacing w:before="120"/>
              <w:jc w:val="center"/>
              <w:rPr>
                <w:b/>
              </w:rPr>
            </w:pPr>
            <w:r w:rsidRPr="00FD3821">
              <w:rPr>
                <w:b/>
              </w:rPr>
              <w:t>Apdrošinājuma summa, atlīdzības apmērs, EUR</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166FB606" w14:textId="77777777" w:rsidR="002031E2" w:rsidRPr="00FD3821" w:rsidRDefault="002031E2" w:rsidP="002031E2">
            <w:pPr>
              <w:spacing w:before="120"/>
              <w:jc w:val="center"/>
              <w:rPr>
                <w:b/>
              </w:rPr>
            </w:pPr>
            <w:r w:rsidRPr="00FD3821">
              <w:rPr>
                <w:b/>
              </w:rPr>
              <w:t>Pasūtītāja papildus pakalpojumu apraksts</w:t>
            </w:r>
          </w:p>
        </w:tc>
        <w:tc>
          <w:tcPr>
            <w:tcW w:w="2759" w:type="dxa"/>
            <w:tcBorders>
              <w:top w:val="single" w:sz="4" w:space="0" w:color="auto"/>
              <w:left w:val="single" w:sz="4" w:space="0" w:color="auto"/>
              <w:bottom w:val="single" w:sz="4" w:space="0" w:color="auto"/>
              <w:right w:val="single" w:sz="4" w:space="0" w:color="auto"/>
            </w:tcBorders>
            <w:shd w:val="clear" w:color="auto" w:fill="D9D9D9"/>
            <w:hideMark/>
          </w:tcPr>
          <w:p w14:paraId="56A6D0E8" w14:textId="77777777" w:rsidR="002031E2" w:rsidRPr="00FD3821" w:rsidRDefault="002031E2" w:rsidP="002031E2">
            <w:pPr>
              <w:spacing w:before="120"/>
              <w:jc w:val="center"/>
              <w:rPr>
                <w:b/>
              </w:rPr>
            </w:pPr>
            <w:r w:rsidRPr="00FD3821">
              <w:rPr>
                <w:b/>
              </w:rPr>
              <w:t>Papildus piedāvātie pakalpojumi (no III sadaļas)</w:t>
            </w:r>
          </w:p>
        </w:tc>
      </w:tr>
      <w:tr w:rsidR="00FD3821" w:rsidRPr="00FD3821" w14:paraId="622D5E51" w14:textId="77777777" w:rsidTr="00A25820">
        <w:trPr>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B2CEE" w14:textId="77777777" w:rsidR="00B41B22" w:rsidRPr="00FD3821" w:rsidRDefault="00B41B22" w:rsidP="002031E2">
            <w:pPr>
              <w:spacing w:before="120"/>
              <w:jc w:val="center"/>
              <w:rPr>
                <w:b/>
                <w:snapToGrid w:val="0"/>
              </w:rPr>
            </w:pPr>
            <w:r w:rsidRPr="00FD3821">
              <w:rPr>
                <w:b/>
                <w:snapToGrid w:val="0"/>
              </w:rPr>
              <w:t>2.1.</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7A636" w14:textId="77777777" w:rsidR="00B41B22" w:rsidRPr="00FD3821" w:rsidRDefault="00E738E0" w:rsidP="00E738E0">
            <w:pPr>
              <w:ind w:right="34"/>
              <w:jc w:val="both"/>
            </w:pPr>
            <w:r w:rsidRPr="00FD3821">
              <w:rPr>
                <w:b/>
              </w:rPr>
              <w:t>Zobārstniecības pakalpojumi I</w:t>
            </w:r>
            <w:r w:rsidR="00776390" w:rsidRPr="00FD3821">
              <w:rPr>
                <w:b/>
              </w:rPr>
              <w:t xml:space="preserve"> </w:t>
            </w:r>
            <w:r w:rsidR="00B41B22" w:rsidRPr="00FD3821">
              <w:rPr>
                <w:b/>
              </w:rPr>
              <w:t xml:space="preserve">50% apmērā - </w:t>
            </w:r>
            <w:r w:rsidR="00B41B22" w:rsidRPr="00FD3821">
              <w:t>zobārsta vizīte un konsultācija, rentgeni, anestēzija, zobu ekstrakcijas, zobu terapeitiskā (zobu plombēšana un kanālu ārstēšana) un ķirurģiskā ārstēšana (zobu izraušana</w:t>
            </w:r>
            <w:r w:rsidR="00B27BC9">
              <w:t>)</w:t>
            </w:r>
            <w:r w:rsidR="00B41B22" w:rsidRPr="00FD3821">
              <w:t xml:space="preserve"> un vienu reizi gadā zobu higiēnas pakalpojumi, tai skaitā periodontoloģija. Apdrošinājuma summa vienai personai - ne mazāk kā</w:t>
            </w:r>
            <w:r w:rsidR="00B41B22" w:rsidRPr="00FD3821">
              <w:rPr>
                <w:b/>
              </w:rPr>
              <w:t xml:space="preserve"> EUR </w:t>
            </w:r>
            <w:r w:rsidRPr="00FD3821">
              <w:rPr>
                <w:b/>
              </w:rPr>
              <w:t>100</w:t>
            </w:r>
            <w:r w:rsidR="00B41B22" w:rsidRPr="00FD3821">
              <w:rPr>
                <w:b/>
              </w:rPr>
              <w:t xml:space="preserve"> </w:t>
            </w:r>
            <w:r w:rsidR="00B41B22" w:rsidRPr="00FD3821">
              <w:t xml:space="preserve">(50% no </w:t>
            </w:r>
            <w:r w:rsidRPr="00FD3821">
              <w:t>20</w:t>
            </w:r>
            <w:r w:rsidR="00B41B22" w:rsidRPr="00FD3821">
              <w:t>0 EUR)</w:t>
            </w:r>
            <w:r w:rsidR="00FC4F64" w:rsidRPr="00FD3821">
              <w:t>;</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5105A48" w14:textId="7C8948AA" w:rsidR="00B41B22" w:rsidRPr="00FD3821" w:rsidRDefault="00A822CE" w:rsidP="00A822CE">
            <w:pPr>
              <w:tabs>
                <w:tab w:val="left" w:pos="709"/>
              </w:tabs>
              <w:ind w:right="34"/>
              <w:jc w:val="center"/>
              <w:rPr>
                <w:b/>
              </w:rPr>
            </w:pPr>
            <w:r w:rsidRPr="00AB636D">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AC7FB" w14:textId="77777777" w:rsidR="00112759" w:rsidRPr="00112759" w:rsidRDefault="00112759" w:rsidP="00112759">
            <w:pPr>
              <w:tabs>
                <w:tab w:val="left" w:pos="1560"/>
              </w:tabs>
              <w:ind w:right="34"/>
              <w:jc w:val="center"/>
              <w:rPr>
                <w:rFonts w:cs="Calibri"/>
                <w:b/>
                <w:lang w:val="lv-LV"/>
              </w:rPr>
            </w:pPr>
            <w:r w:rsidRPr="00112759">
              <w:rPr>
                <w:rFonts w:cs="Calibri"/>
                <w:b/>
                <w:lang w:val="lv-LV"/>
              </w:rPr>
              <w:t>Zobārstniecības pakalpojumi -</w:t>
            </w:r>
            <w:r w:rsidRPr="00112759">
              <w:rPr>
                <w:rFonts w:cs="Calibri"/>
                <w:lang w:val="lv-LV"/>
              </w:rPr>
              <w:t xml:space="preserve"> </w:t>
            </w:r>
            <w:r w:rsidRPr="00112759">
              <w:rPr>
                <w:rFonts w:cs="Calibri"/>
                <w:b/>
                <w:lang w:val="lv-LV"/>
              </w:rPr>
              <w:t>50% apmērā atlīdzības limits EUR 100 gadā</w:t>
            </w:r>
          </w:p>
          <w:p w14:paraId="4F644EE0" w14:textId="155147C9" w:rsidR="00B41B22" w:rsidRPr="00FD3821" w:rsidRDefault="00112759" w:rsidP="00112759">
            <w:pPr>
              <w:tabs>
                <w:tab w:val="left" w:pos="709"/>
              </w:tabs>
              <w:ind w:right="34"/>
              <w:jc w:val="center"/>
              <w:rPr>
                <w:b/>
              </w:rPr>
            </w:pPr>
            <w:r w:rsidRPr="00112759">
              <w:rPr>
                <w:rFonts w:ascii="Calibri" w:eastAsia="Calibri" w:hAnsi="Calibri"/>
                <w:b/>
                <w:i/>
                <w:sz w:val="22"/>
                <w:szCs w:val="22"/>
                <w:lang w:val="lv-LV" w:eastAsia="zh-CN"/>
              </w:rPr>
              <w:t xml:space="preserve">Detalizētu informāciju skatīt dokumentā </w:t>
            </w:r>
            <w:r w:rsidRPr="00112759">
              <w:rPr>
                <w:rFonts w:ascii="Calibri" w:eastAsia="Calibri" w:hAnsi="Calibri"/>
                <w:b/>
                <w:i/>
                <w:sz w:val="22"/>
                <w:szCs w:val="22"/>
                <w:lang w:val="lv-LV"/>
              </w:rPr>
              <w:t xml:space="preserve">“Pamata programma  </w:t>
            </w:r>
            <w:r w:rsidRPr="00112759">
              <w:rPr>
                <w:rFonts w:ascii="Calibri" w:eastAsia="Calibri" w:hAnsi="Calibri"/>
                <w:b/>
                <w:sz w:val="22"/>
                <w:szCs w:val="22"/>
                <w:lang w:val="lv-LV"/>
              </w:rPr>
              <w:t>“DZINTAR</w:t>
            </w:r>
            <w:r>
              <w:rPr>
                <w:rFonts w:ascii="Calibri" w:eastAsia="Calibri" w:hAnsi="Calibri"/>
                <w:b/>
                <w:sz w:val="22"/>
                <w:szCs w:val="22"/>
                <w:lang w:val="lv-LV"/>
              </w:rPr>
              <w:t xml:space="preserve">S </w:t>
            </w:r>
            <w:r w:rsidRPr="00112759">
              <w:rPr>
                <w:rFonts w:ascii="Calibri" w:eastAsia="Calibri" w:hAnsi="Calibri"/>
                <w:b/>
                <w:sz w:val="22"/>
                <w:szCs w:val="22"/>
                <w:lang w:val="lv-LV"/>
              </w:rPr>
              <w:t>Pluss 2””</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2D598" w14:textId="77777777" w:rsidR="00B41B22" w:rsidRPr="00FD3821" w:rsidRDefault="00B41B22" w:rsidP="002031E2">
            <w:pPr>
              <w:ind w:left="218"/>
              <w:jc w:val="center"/>
              <w:rPr>
                <w:rFonts w:eastAsia="Calibri"/>
              </w:rPr>
            </w:pPr>
          </w:p>
        </w:tc>
        <w:tc>
          <w:tcPr>
            <w:tcW w:w="27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90979" w14:textId="77777777" w:rsidR="00B41B22" w:rsidRPr="00FD3821" w:rsidRDefault="00B41B22" w:rsidP="002031E2">
            <w:pPr>
              <w:tabs>
                <w:tab w:val="left" w:pos="709"/>
              </w:tabs>
              <w:ind w:right="34"/>
              <w:jc w:val="center"/>
            </w:pPr>
          </w:p>
        </w:tc>
      </w:tr>
      <w:tr w:rsidR="00FD3821" w:rsidRPr="00E41477" w14:paraId="5837AE14" w14:textId="77777777" w:rsidTr="00A25820">
        <w:trPr>
          <w:trHeight w:val="499"/>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830E8" w14:textId="77777777" w:rsidR="00B41B22" w:rsidRPr="00FD3821" w:rsidRDefault="00E738E0" w:rsidP="002031E2">
            <w:pPr>
              <w:spacing w:before="120"/>
              <w:jc w:val="center"/>
              <w:rPr>
                <w:b/>
                <w:snapToGrid w:val="0"/>
              </w:rPr>
            </w:pPr>
            <w:r w:rsidRPr="00FD3821">
              <w:rPr>
                <w:b/>
                <w:snapToGrid w:val="0"/>
              </w:rPr>
              <w:lastRenderedPageBreak/>
              <w:t>2.2</w:t>
            </w:r>
            <w:r w:rsidR="00B41B22" w:rsidRPr="00FD3821">
              <w:rPr>
                <w:b/>
                <w:snapToGrid w:val="0"/>
              </w:rPr>
              <w:t>.</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8E1D6" w14:textId="77777777" w:rsidR="00B41B22" w:rsidRPr="00FD3821" w:rsidRDefault="00B41B22" w:rsidP="00B41B22">
            <w:pPr>
              <w:tabs>
                <w:tab w:val="left" w:pos="709"/>
              </w:tabs>
              <w:ind w:right="34"/>
            </w:pPr>
            <w:r w:rsidRPr="00FD3821">
              <w:rPr>
                <w:b/>
              </w:rPr>
              <w:t xml:space="preserve">Kritisko saslimšanu apdrošināšana  - </w:t>
            </w:r>
            <w:r w:rsidRPr="00FD3821">
              <w:t xml:space="preserve">ļaundabīgie audzēji, miokarda infarkts, vēzis, paralīze, C hepatīts, HIV, Laima slimība, izkaisītā skleroze, hroniska nieru mazspēja, orgānu transplantācija, cukura diabēts, u.c. Apdrošinājuma summa </w:t>
            </w:r>
            <w:r w:rsidRPr="00FD3821">
              <w:rPr>
                <w:b/>
              </w:rPr>
              <w:t>EUR 1 000</w:t>
            </w:r>
            <w:r w:rsidRPr="00FD3821">
              <w:t>, nogaidīšanas periods 60 dienas, izdzīvošanas periods 30 dienas (atlīdzību neizmaksā par diagnozi, kura uzstādīta pirms apdrošināšanas sākuma datumu).</w:t>
            </w:r>
            <w:r w:rsidRPr="00FD3821">
              <w:rPr>
                <w:b/>
              </w:rPr>
              <w:t xml:space="preserve"> </w:t>
            </w:r>
            <w:r w:rsidRPr="00FD3821">
              <w:t xml:space="preserve"> </w:t>
            </w:r>
          </w:p>
          <w:p w14:paraId="158CB95F" w14:textId="77777777" w:rsidR="00B41B22" w:rsidRPr="00FD3821" w:rsidRDefault="00B41B22" w:rsidP="00B41B22">
            <w:pPr>
              <w:tabs>
                <w:tab w:val="left" w:pos="709"/>
              </w:tabs>
              <w:ind w:right="34"/>
            </w:pPr>
          </w:p>
          <w:p w14:paraId="52B01C4C" w14:textId="77777777" w:rsidR="00B41B22" w:rsidRPr="00FD3821" w:rsidRDefault="00B41B22" w:rsidP="00B41B22">
            <w:pPr>
              <w:tabs>
                <w:tab w:val="left" w:pos="709"/>
              </w:tabs>
              <w:ind w:right="34"/>
              <w:rPr>
                <w:b/>
                <w:lang w:val="sv-SE"/>
              </w:rPr>
            </w:pPr>
            <w:r w:rsidRPr="00FD3821">
              <w:rPr>
                <w:i/>
                <w:iCs/>
                <w:lang w:val="sv-SE"/>
              </w:rPr>
              <w:t>Segums var tikt piedāvāts tikai darbinieku polisēm.</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93A5E95" w14:textId="39B5A9FA" w:rsidR="00B41B22" w:rsidRPr="00FD3821" w:rsidRDefault="00A822CE" w:rsidP="00A822CE">
            <w:pPr>
              <w:tabs>
                <w:tab w:val="left" w:pos="709"/>
              </w:tabs>
              <w:ind w:right="34"/>
              <w:jc w:val="center"/>
              <w:rPr>
                <w:b/>
                <w:lang w:val="sv-SE"/>
              </w:rPr>
            </w:pPr>
            <w:r w:rsidRPr="00AB636D">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B2BAA" w14:textId="77777777" w:rsidR="00112759" w:rsidRPr="00112759" w:rsidRDefault="00112759" w:rsidP="00112759">
            <w:pPr>
              <w:tabs>
                <w:tab w:val="left" w:pos="709"/>
              </w:tabs>
              <w:ind w:right="34"/>
              <w:jc w:val="center"/>
              <w:rPr>
                <w:b/>
                <w:lang w:val="sv-SE"/>
              </w:rPr>
            </w:pPr>
            <w:r w:rsidRPr="00112759">
              <w:rPr>
                <w:b/>
                <w:lang w:val="sv-SE"/>
              </w:rPr>
              <w:t>Kritisko saslimšanu apdrošināšana</w:t>
            </w:r>
          </w:p>
          <w:p w14:paraId="3447154A" w14:textId="77777777" w:rsidR="00112759" w:rsidRPr="00112759" w:rsidRDefault="00112759" w:rsidP="00112759">
            <w:pPr>
              <w:tabs>
                <w:tab w:val="left" w:pos="709"/>
              </w:tabs>
              <w:ind w:right="34"/>
              <w:jc w:val="center"/>
              <w:rPr>
                <w:b/>
                <w:lang w:val="sv-SE"/>
              </w:rPr>
            </w:pPr>
          </w:p>
          <w:p w14:paraId="26088D87" w14:textId="77777777" w:rsidR="00112759" w:rsidRPr="00112759" w:rsidRDefault="00112759" w:rsidP="00112759">
            <w:pPr>
              <w:tabs>
                <w:tab w:val="left" w:pos="709"/>
              </w:tabs>
              <w:ind w:right="34"/>
              <w:jc w:val="center"/>
              <w:rPr>
                <w:b/>
                <w:bCs/>
                <w:lang w:val="sv-SE"/>
              </w:rPr>
            </w:pPr>
            <w:r w:rsidRPr="00112759">
              <w:rPr>
                <w:b/>
                <w:bCs/>
                <w:lang w:val="sv-SE"/>
              </w:rPr>
              <w:t>Tikai darbinieku polisēm</w:t>
            </w:r>
          </w:p>
          <w:p w14:paraId="312A3F1F" w14:textId="77777777" w:rsidR="00112759" w:rsidRPr="00112759" w:rsidRDefault="00112759" w:rsidP="00112759">
            <w:pPr>
              <w:tabs>
                <w:tab w:val="left" w:pos="709"/>
              </w:tabs>
              <w:ind w:right="34"/>
              <w:jc w:val="center"/>
              <w:rPr>
                <w:b/>
                <w:lang w:val="sv-SE"/>
              </w:rPr>
            </w:pPr>
          </w:p>
          <w:p w14:paraId="3CC46240" w14:textId="77777777" w:rsidR="00112759" w:rsidRPr="00112759" w:rsidRDefault="00112759" w:rsidP="00112759">
            <w:pPr>
              <w:tabs>
                <w:tab w:val="left" w:pos="709"/>
              </w:tabs>
              <w:ind w:right="34"/>
              <w:jc w:val="center"/>
            </w:pPr>
            <w:r w:rsidRPr="00112759">
              <w:t>Apdrošinājuma summa</w:t>
            </w:r>
          </w:p>
          <w:p w14:paraId="54FA10DC" w14:textId="77777777" w:rsidR="00112759" w:rsidRPr="00112759" w:rsidRDefault="00112759" w:rsidP="00112759">
            <w:pPr>
              <w:tabs>
                <w:tab w:val="left" w:pos="709"/>
              </w:tabs>
              <w:ind w:right="34"/>
              <w:jc w:val="center"/>
              <w:rPr>
                <w:b/>
              </w:rPr>
            </w:pPr>
            <w:r w:rsidRPr="00112759">
              <w:t xml:space="preserve"> </w:t>
            </w:r>
            <w:r w:rsidRPr="00112759">
              <w:rPr>
                <w:b/>
              </w:rPr>
              <w:t>EUR 1 000</w:t>
            </w:r>
          </w:p>
          <w:p w14:paraId="5F4B6533" w14:textId="77777777" w:rsidR="00B41B22" w:rsidRPr="00FD3821" w:rsidRDefault="00B41B22" w:rsidP="002031E2">
            <w:pPr>
              <w:tabs>
                <w:tab w:val="left" w:pos="709"/>
              </w:tabs>
              <w:ind w:right="34"/>
              <w:jc w:val="center"/>
              <w:rPr>
                <w:b/>
                <w:lang w:val="sv-SE"/>
              </w:rPr>
            </w:pP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64505" w14:textId="77777777" w:rsidR="00B41B22" w:rsidRPr="00FD3821" w:rsidRDefault="00B41B22" w:rsidP="002031E2">
            <w:pPr>
              <w:ind w:left="218"/>
              <w:jc w:val="center"/>
              <w:rPr>
                <w:rFonts w:eastAsia="Calibri"/>
                <w:lang w:val="sv-SE"/>
              </w:rPr>
            </w:pPr>
          </w:p>
        </w:tc>
        <w:tc>
          <w:tcPr>
            <w:tcW w:w="27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2B572" w14:textId="77777777" w:rsidR="00B41B22" w:rsidRPr="00FD3821" w:rsidRDefault="00B41B22" w:rsidP="002031E2">
            <w:pPr>
              <w:tabs>
                <w:tab w:val="left" w:pos="709"/>
              </w:tabs>
              <w:ind w:right="34"/>
              <w:jc w:val="center"/>
              <w:rPr>
                <w:lang w:val="sv-SE"/>
              </w:rPr>
            </w:pPr>
          </w:p>
        </w:tc>
      </w:tr>
      <w:tr w:rsidR="00FD3821" w:rsidRPr="00FD3821" w14:paraId="726282BE" w14:textId="77777777" w:rsidTr="00A25820">
        <w:trPr>
          <w:trHeight w:val="1777"/>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E2309" w14:textId="77777777" w:rsidR="002031E2" w:rsidRPr="00FD3821" w:rsidRDefault="002031E2" w:rsidP="00E738E0">
            <w:pPr>
              <w:spacing w:before="120"/>
              <w:jc w:val="center"/>
              <w:rPr>
                <w:b/>
                <w:snapToGrid w:val="0"/>
              </w:rPr>
            </w:pPr>
            <w:r w:rsidRPr="00FD3821">
              <w:rPr>
                <w:b/>
                <w:snapToGrid w:val="0"/>
              </w:rPr>
              <w:t>2.</w:t>
            </w:r>
            <w:r w:rsidR="00E738E0" w:rsidRPr="00FD3821">
              <w:rPr>
                <w:b/>
                <w:snapToGrid w:val="0"/>
              </w:rPr>
              <w:t>3</w:t>
            </w:r>
            <w:r w:rsidRPr="00FD3821">
              <w:rPr>
                <w:b/>
                <w:snapToGrid w:val="0"/>
              </w:rPr>
              <w:t>.</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2EE14" w14:textId="77777777" w:rsidR="00C23C61" w:rsidRPr="00FD3821" w:rsidRDefault="00C23C61" w:rsidP="00C23C61">
            <w:pPr>
              <w:pStyle w:val="NoSpacing"/>
              <w:rPr>
                <w:rFonts w:ascii="Times New Roman" w:hAnsi="Times New Roman"/>
                <w:sz w:val="24"/>
                <w:szCs w:val="24"/>
              </w:rPr>
            </w:pPr>
            <w:r w:rsidRPr="00FD3821">
              <w:rPr>
                <w:rFonts w:ascii="Times New Roman" w:hAnsi="Times New Roman"/>
                <w:b/>
                <w:sz w:val="24"/>
                <w:szCs w:val="24"/>
              </w:rPr>
              <w:t xml:space="preserve">Sporta nodarbības I (4 reizes mēnesī, 2 EUR/ par reizi) – </w:t>
            </w:r>
            <w:r w:rsidRPr="00FD3821">
              <w:rPr>
                <w:rFonts w:ascii="Times New Roman" w:hAnsi="Times New Roman"/>
                <w:sz w:val="24"/>
                <w:szCs w:val="24"/>
              </w:rPr>
              <w:t xml:space="preserve">trenažieru zāle, aerobikas nodarbības, t.sk. joga, cigun un trx nodarbības, baseina apmeklējumi. </w:t>
            </w:r>
          </w:p>
          <w:p w14:paraId="02E45EFE" w14:textId="77777777" w:rsidR="00C23C61" w:rsidRPr="00FD3821" w:rsidRDefault="00C23C61" w:rsidP="00C23C61">
            <w:pPr>
              <w:tabs>
                <w:tab w:val="left" w:pos="709"/>
              </w:tabs>
              <w:ind w:right="34"/>
              <w:rPr>
                <w:b/>
              </w:rPr>
            </w:pPr>
            <w:r w:rsidRPr="00FD3821">
              <w:rPr>
                <w:lang w:val="lv-LV"/>
              </w:rPr>
              <w:t xml:space="preserve">Tiek apmaksāti 1 mēneša vai 3 mēnešu abonementi, kā arī atsevišķu reižu abonements, kuram nav piemērojams ierobežojums laikā. </w:t>
            </w:r>
            <w:r w:rsidRPr="00FD3821">
              <w:rPr>
                <w:b/>
              </w:rPr>
              <w:t>Atlīdzības apmērs EUR 96 gadā.</w:t>
            </w:r>
          </w:p>
          <w:p w14:paraId="0E1CF524" w14:textId="77777777" w:rsidR="002031E2" w:rsidRPr="00FD3821" w:rsidRDefault="002031E2" w:rsidP="002031E2">
            <w:pPr>
              <w:tabs>
                <w:tab w:val="left" w:pos="709"/>
              </w:tabs>
              <w:ind w:right="34"/>
              <w:rPr>
                <w:rFonts w:cs="Calibri"/>
              </w:rP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7F528C5" w14:textId="0946BE5B" w:rsidR="002031E2" w:rsidRPr="00FD3821" w:rsidRDefault="00A822CE" w:rsidP="00A822CE">
            <w:pPr>
              <w:tabs>
                <w:tab w:val="left" w:pos="709"/>
              </w:tabs>
              <w:ind w:right="34"/>
              <w:jc w:val="center"/>
              <w:rPr>
                <w:b/>
              </w:rPr>
            </w:pPr>
            <w:r w:rsidRPr="00AB636D">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E5A013" w14:textId="349E6E50" w:rsidR="00112759" w:rsidRPr="00112759" w:rsidRDefault="00F74F6B" w:rsidP="00112759">
            <w:pPr>
              <w:tabs>
                <w:tab w:val="left" w:pos="709"/>
              </w:tabs>
              <w:ind w:right="34"/>
              <w:jc w:val="both"/>
              <w:rPr>
                <w:rFonts w:eastAsia="Calibri"/>
                <w:b/>
                <w:lang w:val="lv-LV"/>
              </w:rPr>
            </w:pPr>
            <w:r>
              <w:rPr>
                <w:rFonts w:eastAsia="Calibri"/>
                <w:b/>
                <w:lang w:val="lv-LV"/>
              </w:rPr>
              <w:t>S</w:t>
            </w:r>
            <w:r w:rsidR="00112759" w:rsidRPr="00112759">
              <w:rPr>
                <w:rFonts w:eastAsia="Calibri"/>
                <w:b/>
                <w:lang w:val="lv-LV"/>
              </w:rPr>
              <w:t>porta nodarbības I (4 reizes mēnesī, 4 EUR/ par reizi)</w:t>
            </w:r>
          </w:p>
          <w:p w14:paraId="463ACC13" w14:textId="77777777" w:rsidR="00112759" w:rsidRPr="00112759" w:rsidRDefault="00112759" w:rsidP="00112759">
            <w:pPr>
              <w:tabs>
                <w:tab w:val="left" w:pos="709"/>
              </w:tabs>
              <w:ind w:right="34"/>
              <w:jc w:val="both"/>
              <w:rPr>
                <w:b/>
                <w:lang w:val="lv-LV"/>
              </w:rPr>
            </w:pPr>
            <w:r w:rsidRPr="00112759">
              <w:rPr>
                <w:b/>
                <w:lang w:val="lv-LV"/>
              </w:rPr>
              <w:t>Atlīdzības apmērs EUR 192 gadā</w:t>
            </w:r>
          </w:p>
          <w:p w14:paraId="3B9A5618" w14:textId="5EF74EED" w:rsidR="00112759" w:rsidRDefault="00112759" w:rsidP="00112759">
            <w:pPr>
              <w:tabs>
                <w:tab w:val="left" w:pos="709"/>
              </w:tabs>
              <w:ind w:right="34"/>
              <w:jc w:val="center"/>
              <w:rPr>
                <w:bCs/>
                <w:lang w:val="sv-SE"/>
              </w:rPr>
            </w:pPr>
            <w:r w:rsidRPr="00112759">
              <w:rPr>
                <w:rFonts w:ascii="Calibri" w:eastAsia="Calibri" w:hAnsi="Calibri"/>
                <w:b/>
                <w:i/>
                <w:sz w:val="22"/>
                <w:szCs w:val="22"/>
                <w:lang w:val="lv-LV" w:eastAsia="zh-CN"/>
              </w:rPr>
              <w:t xml:space="preserve">Detalizētu informāciju skatīt dokumentā </w:t>
            </w:r>
            <w:r w:rsidRPr="00112759">
              <w:rPr>
                <w:rFonts w:ascii="Calibri" w:eastAsia="Calibri" w:hAnsi="Calibri"/>
                <w:b/>
                <w:i/>
                <w:sz w:val="22"/>
                <w:szCs w:val="22"/>
                <w:lang w:val="lv-LV"/>
              </w:rPr>
              <w:t xml:space="preserve">“Pamata programma  </w:t>
            </w:r>
            <w:r w:rsidRPr="00112759">
              <w:rPr>
                <w:rFonts w:ascii="Calibri" w:eastAsia="Calibri" w:hAnsi="Calibri"/>
                <w:b/>
                <w:sz w:val="22"/>
                <w:szCs w:val="22"/>
                <w:lang w:val="lv-LV"/>
              </w:rPr>
              <w:t>“DZINTAR</w:t>
            </w:r>
            <w:r>
              <w:rPr>
                <w:rFonts w:ascii="Calibri" w:eastAsia="Calibri" w:hAnsi="Calibri"/>
                <w:b/>
                <w:sz w:val="22"/>
                <w:szCs w:val="22"/>
                <w:lang w:val="lv-LV"/>
              </w:rPr>
              <w:t>S</w:t>
            </w:r>
            <w:r w:rsidRPr="00112759">
              <w:rPr>
                <w:rFonts w:ascii="Calibri" w:eastAsia="Calibri" w:hAnsi="Calibri"/>
                <w:b/>
                <w:sz w:val="22"/>
                <w:szCs w:val="22"/>
                <w:lang w:val="lv-LV"/>
              </w:rPr>
              <w:t xml:space="preserve"> Pluss 2””</w:t>
            </w:r>
          </w:p>
          <w:p w14:paraId="0DEC40F9" w14:textId="77777777" w:rsidR="00112759" w:rsidRPr="00E41477" w:rsidRDefault="00112759" w:rsidP="002031E2">
            <w:pPr>
              <w:tabs>
                <w:tab w:val="left" w:pos="709"/>
              </w:tabs>
              <w:ind w:right="34"/>
              <w:jc w:val="center"/>
              <w:rPr>
                <w:bCs/>
                <w:lang w:val="sv-SE"/>
              </w:rPr>
            </w:pP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8543C9" w14:textId="77777777" w:rsidR="002031E2" w:rsidRPr="00FD3821" w:rsidRDefault="002031E2" w:rsidP="002031E2">
            <w:pPr>
              <w:pBdr>
                <w:top w:val="nil"/>
                <w:left w:val="nil"/>
                <w:bottom w:val="nil"/>
                <w:right w:val="nil"/>
                <w:between w:val="nil"/>
              </w:pBdr>
              <w:jc w:val="center"/>
              <w:rPr>
                <w:rFonts w:eastAsia="Calibri"/>
              </w:rPr>
            </w:pPr>
            <w:r w:rsidRPr="00FD3821">
              <w:rPr>
                <w:rFonts w:eastAsia="Calibri"/>
              </w:rPr>
              <w:lastRenderedPageBreak/>
              <w:t>-</w:t>
            </w:r>
          </w:p>
        </w:tc>
        <w:tc>
          <w:tcPr>
            <w:tcW w:w="27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639C2" w14:textId="77777777" w:rsidR="002031E2" w:rsidRPr="00FD3821" w:rsidRDefault="002031E2" w:rsidP="002031E2">
            <w:pPr>
              <w:tabs>
                <w:tab w:val="left" w:pos="709"/>
              </w:tabs>
              <w:ind w:right="34"/>
              <w:jc w:val="center"/>
            </w:pPr>
          </w:p>
        </w:tc>
      </w:tr>
      <w:tr w:rsidR="00112759" w:rsidRPr="00FD3821" w14:paraId="3B43624C" w14:textId="77777777" w:rsidTr="00A25820">
        <w:trPr>
          <w:trHeight w:val="1777"/>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EA6DD" w14:textId="77777777" w:rsidR="00112759" w:rsidRPr="00FD3821" w:rsidRDefault="00112759" w:rsidP="00112759">
            <w:pPr>
              <w:spacing w:before="120"/>
              <w:jc w:val="center"/>
              <w:rPr>
                <w:b/>
                <w:snapToGrid w:val="0"/>
              </w:rPr>
            </w:pPr>
            <w:r w:rsidRPr="00FD3821">
              <w:rPr>
                <w:b/>
                <w:snapToGrid w:val="0"/>
              </w:rPr>
              <w:t xml:space="preserve">2.4. </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45629" w14:textId="77777777" w:rsidR="00112759" w:rsidRPr="00FD3821" w:rsidRDefault="00112759" w:rsidP="00112759">
            <w:pPr>
              <w:tabs>
                <w:tab w:val="left" w:pos="709"/>
              </w:tabs>
              <w:ind w:right="34"/>
              <w:rPr>
                <w:rFonts w:cs="Calibri"/>
              </w:rPr>
            </w:pPr>
            <w:r w:rsidRPr="00FD3821">
              <w:rPr>
                <w:rFonts w:cs="Calibri"/>
                <w:b/>
              </w:rPr>
              <w:t>Psihiskā veselība.</w:t>
            </w:r>
            <w:r w:rsidRPr="00FD3821">
              <w:rPr>
                <w:rFonts w:cs="Calibri"/>
              </w:rPr>
              <w:t xml:space="preserve"> Apdrošināšanas limits pakalpojumiem </w:t>
            </w:r>
          </w:p>
          <w:p w14:paraId="23BA2FA0" w14:textId="77777777" w:rsidR="00112759" w:rsidRPr="00FD3821" w:rsidRDefault="00112759" w:rsidP="00112759">
            <w:pPr>
              <w:tabs>
                <w:tab w:val="left" w:pos="709"/>
              </w:tabs>
              <w:ind w:right="34"/>
              <w:rPr>
                <w:rFonts w:cs="Calibri"/>
              </w:rPr>
            </w:pPr>
            <w:r w:rsidRPr="00FD3821">
              <w:rPr>
                <w:rFonts w:cs="Calibri"/>
              </w:rPr>
              <w:t>EUR 150 periodā. Apakšlimits psihiatra, psihoterapeita vai psihologa konsultācijām apdrošināšanas periodā, kas iekļauts kopējā maksas ambulatorās palīdzības limitā. Konsultācijas vienas reizes limits ir vienāds ar 1.3.1. punktā noteikto maksas ārstu konsultāciju limitu.</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8C1C09A" w14:textId="7A015710" w:rsidR="00112759" w:rsidRPr="00FD3821" w:rsidRDefault="00112759" w:rsidP="00112759">
            <w:pPr>
              <w:tabs>
                <w:tab w:val="left" w:pos="709"/>
              </w:tabs>
              <w:ind w:right="34"/>
              <w:jc w:val="center"/>
              <w:rPr>
                <w:b/>
              </w:rPr>
            </w:pPr>
            <w:r w:rsidRPr="00AB636D">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3998C" w14:textId="77777777" w:rsidR="00112759" w:rsidRPr="0068761D" w:rsidRDefault="00112759" w:rsidP="00112759">
            <w:pPr>
              <w:tabs>
                <w:tab w:val="left" w:pos="709"/>
              </w:tabs>
              <w:ind w:right="34"/>
              <w:rPr>
                <w:rFonts w:cs="Calibri"/>
                <w:lang w:val="lv-LV"/>
              </w:rPr>
            </w:pPr>
            <w:r w:rsidRPr="0068761D">
              <w:rPr>
                <w:rFonts w:cs="Calibri"/>
                <w:b/>
                <w:lang w:val="lv-LV"/>
              </w:rPr>
              <w:t>Psihiskā veselība</w:t>
            </w:r>
            <w:r w:rsidRPr="0068761D">
              <w:rPr>
                <w:rFonts w:cs="Calibri"/>
                <w:lang w:val="lv-LV"/>
              </w:rPr>
              <w:t xml:space="preserve"> Apdrošināšanas limits pakalpojumiem </w:t>
            </w:r>
          </w:p>
          <w:p w14:paraId="7C06A59D" w14:textId="3F268C17" w:rsidR="00112759" w:rsidRPr="00FD3821" w:rsidRDefault="00112759" w:rsidP="00112759">
            <w:pPr>
              <w:tabs>
                <w:tab w:val="left" w:pos="709"/>
              </w:tabs>
              <w:ind w:right="34"/>
              <w:jc w:val="center"/>
              <w:rPr>
                <w:b/>
              </w:rPr>
            </w:pPr>
            <w:r w:rsidRPr="0068761D">
              <w:rPr>
                <w:rFonts w:cs="Calibri"/>
                <w:lang w:val="lv-LV"/>
              </w:rPr>
              <w:t>EUR 150 periodā</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C77CA" w14:textId="77777777" w:rsidR="00112759" w:rsidRPr="00FD3821" w:rsidRDefault="00112759" w:rsidP="00112759">
            <w:pPr>
              <w:pBdr>
                <w:top w:val="nil"/>
                <w:left w:val="nil"/>
                <w:bottom w:val="nil"/>
                <w:right w:val="nil"/>
                <w:between w:val="nil"/>
              </w:pBdr>
              <w:ind w:left="227" w:hanging="142"/>
              <w:jc w:val="center"/>
              <w:rPr>
                <w:rFonts w:eastAsia="Calibri"/>
              </w:rPr>
            </w:pPr>
            <w:r w:rsidRPr="00FD3821">
              <w:rPr>
                <w:rFonts w:eastAsia="Calibri"/>
              </w:rPr>
              <w:t>-</w:t>
            </w:r>
          </w:p>
        </w:tc>
        <w:tc>
          <w:tcPr>
            <w:tcW w:w="27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C4EAF" w14:textId="77777777" w:rsidR="00112759" w:rsidRPr="00FD3821" w:rsidRDefault="00112759" w:rsidP="00112759">
            <w:pPr>
              <w:tabs>
                <w:tab w:val="left" w:pos="709"/>
              </w:tabs>
              <w:ind w:right="34"/>
              <w:jc w:val="center"/>
            </w:pPr>
            <w:r w:rsidRPr="00FD3821">
              <w:t>-</w:t>
            </w:r>
          </w:p>
        </w:tc>
      </w:tr>
      <w:tr w:rsidR="00112759" w:rsidRPr="00FD3821" w14:paraId="5B7AADAF" w14:textId="77777777" w:rsidTr="00A25820">
        <w:trPr>
          <w:trHeight w:val="1777"/>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EC578" w14:textId="77777777" w:rsidR="00112759" w:rsidRPr="00FD3821" w:rsidRDefault="00112759" w:rsidP="00112759">
            <w:pPr>
              <w:spacing w:before="120"/>
              <w:jc w:val="center"/>
              <w:rPr>
                <w:b/>
                <w:snapToGrid w:val="0"/>
              </w:rPr>
            </w:pPr>
            <w:r w:rsidRPr="00FD3821">
              <w:rPr>
                <w:b/>
                <w:snapToGrid w:val="0"/>
              </w:rPr>
              <w:t>2.5.</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A477C" w14:textId="77777777" w:rsidR="00112759" w:rsidRPr="00FD3821" w:rsidRDefault="00112759" w:rsidP="00112759">
            <w:pPr>
              <w:tabs>
                <w:tab w:val="left" w:pos="709"/>
              </w:tabs>
              <w:ind w:right="34"/>
              <w:rPr>
                <w:rFonts w:cs="Calibri"/>
              </w:rPr>
            </w:pPr>
            <w:r w:rsidRPr="00FD3821">
              <w:rPr>
                <w:rFonts w:cs="Calibri"/>
                <w:b/>
              </w:rPr>
              <w:t>Onkoloģiskā aprūpe.</w:t>
            </w:r>
            <w:r w:rsidRPr="00FD3821">
              <w:rPr>
                <w:rFonts w:cs="Calibri"/>
              </w:rPr>
              <w:t xml:space="preserve"> Apdrošināšanas limits pakalpojumiem 150 EUR periodā. Apakšlimits iekļauts kopējās maksas ambulatorās palīdzības limitā. Pakalpojumi onkoloģiskai ārstēšanai ambulatori pēc diagnozes uzstādīšanas. Pakalpojumu limiti ir vienādi ar 1.3.1., 1.3.2., 1.3.3., 1.3.4 un  1.3.5. un  punktos noteikto maksas pakalpojumu limitiem.</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9E55768" w14:textId="2075EEE2" w:rsidR="00112759" w:rsidRPr="00FD3821" w:rsidRDefault="00112759" w:rsidP="00112759">
            <w:pPr>
              <w:tabs>
                <w:tab w:val="left" w:pos="709"/>
              </w:tabs>
              <w:ind w:right="34"/>
              <w:jc w:val="center"/>
              <w:rPr>
                <w:b/>
              </w:rPr>
            </w:pPr>
            <w:r w:rsidRPr="00AB636D">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92E57" w14:textId="77777777" w:rsidR="00112759" w:rsidRPr="0068761D" w:rsidRDefault="00112759" w:rsidP="00112759">
            <w:pPr>
              <w:tabs>
                <w:tab w:val="left" w:pos="709"/>
              </w:tabs>
              <w:ind w:right="34"/>
              <w:jc w:val="both"/>
              <w:rPr>
                <w:rFonts w:cs="Calibri"/>
                <w:b/>
                <w:lang w:val="lv-LV"/>
              </w:rPr>
            </w:pPr>
            <w:r w:rsidRPr="0068761D">
              <w:rPr>
                <w:rFonts w:cs="Calibri"/>
                <w:b/>
                <w:lang w:val="lv-LV"/>
              </w:rPr>
              <w:t>Onkoloģiskā aprūpe</w:t>
            </w:r>
          </w:p>
          <w:p w14:paraId="7E571841" w14:textId="5AD38D3B" w:rsidR="00112759" w:rsidRPr="00FD3821" w:rsidRDefault="00112759" w:rsidP="00112759">
            <w:pPr>
              <w:tabs>
                <w:tab w:val="left" w:pos="709"/>
              </w:tabs>
              <w:ind w:right="34"/>
              <w:jc w:val="center"/>
              <w:rPr>
                <w:b/>
              </w:rPr>
            </w:pPr>
            <w:r w:rsidRPr="0068761D">
              <w:rPr>
                <w:rFonts w:cs="Calibri"/>
                <w:lang w:val="lv-LV"/>
              </w:rPr>
              <w:t>Apdrošināšanas limits pakalpojumiem 150 EUR periodā</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A6FE5" w14:textId="77777777" w:rsidR="00112759" w:rsidRPr="00FD3821" w:rsidRDefault="00112759" w:rsidP="00112759">
            <w:pPr>
              <w:pBdr>
                <w:top w:val="nil"/>
                <w:left w:val="nil"/>
                <w:bottom w:val="nil"/>
                <w:right w:val="nil"/>
                <w:between w:val="nil"/>
              </w:pBdr>
              <w:ind w:left="227" w:hanging="142"/>
              <w:jc w:val="center"/>
              <w:rPr>
                <w:rFonts w:eastAsia="Calibri"/>
              </w:rPr>
            </w:pPr>
            <w:r w:rsidRPr="00FD3821">
              <w:rPr>
                <w:rFonts w:eastAsia="Calibri"/>
              </w:rPr>
              <w:t>-</w:t>
            </w:r>
          </w:p>
        </w:tc>
        <w:tc>
          <w:tcPr>
            <w:tcW w:w="27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38ED1" w14:textId="77777777" w:rsidR="00112759" w:rsidRPr="00FD3821" w:rsidRDefault="00112759" w:rsidP="00112759">
            <w:pPr>
              <w:tabs>
                <w:tab w:val="left" w:pos="709"/>
              </w:tabs>
              <w:ind w:right="34"/>
              <w:jc w:val="center"/>
            </w:pPr>
            <w:r w:rsidRPr="00FD3821">
              <w:t>-</w:t>
            </w:r>
          </w:p>
        </w:tc>
      </w:tr>
    </w:tbl>
    <w:p w14:paraId="0C65F08A" w14:textId="77777777" w:rsidR="002031E2" w:rsidRPr="00FD3821" w:rsidRDefault="002031E2" w:rsidP="002031E2"/>
    <w:p w14:paraId="3DC98911" w14:textId="77777777" w:rsidR="002031E2" w:rsidRPr="00FD3821" w:rsidRDefault="002031E2" w:rsidP="002031E2"/>
    <w:p w14:paraId="779C2E15" w14:textId="77777777" w:rsidR="00E738E0" w:rsidRPr="00FD3821" w:rsidRDefault="00E738E0" w:rsidP="002031E2"/>
    <w:p w14:paraId="3DA0E4D3" w14:textId="77777777" w:rsidR="00E738E0" w:rsidRPr="00FD3821" w:rsidRDefault="00E738E0" w:rsidP="002031E2"/>
    <w:p w14:paraId="60773C9B" w14:textId="77777777" w:rsidR="00E738E0" w:rsidRPr="00FD3821" w:rsidRDefault="00E738E0" w:rsidP="002031E2"/>
    <w:p w14:paraId="595CEADC" w14:textId="77777777" w:rsidR="00E738E0" w:rsidRPr="00FD3821" w:rsidRDefault="00E738E0" w:rsidP="002031E2"/>
    <w:p w14:paraId="5CAAF0FB" w14:textId="77777777" w:rsidR="00E738E0" w:rsidRPr="00FD3821" w:rsidRDefault="00E738E0" w:rsidP="002031E2"/>
    <w:p w14:paraId="24EBBF14" w14:textId="77777777" w:rsidR="00E738E0" w:rsidRPr="00FD3821" w:rsidRDefault="00E738E0" w:rsidP="002031E2"/>
    <w:p w14:paraId="030E1958" w14:textId="77777777" w:rsidR="00E738E0" w:rsidRPr="00FD3821" w:rsidRDefault="00E738E0" w:rsidP="002031E2"/>
    <w:p w14:paraId="4EEEE57D" w14:textId="77777777" w:rsidR="00E738E0" w:rsidRPr="00FD3821" w:rsidRDefault="00E738E0" w:rsidP="002031E2"/>
    <w:tbl>
      <w:tblPr>
        <w:tblW w:w="1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012"/>
        <w:gridCol w:w="6213"/>
        <w:gridCol w:w="1418"/>
        <w:gridCol w:w="1835"/>
        <w:gridCol w:w="2276"/>
        <w:gridCol w:w="2506"/>
      </w:tblGrid>
      <w:tr w:rsidR="00FD3821" w:rsidRPr="00FD3821" w14:paraId="45A32A74" w14:textId="77777777" w:rsidTr="00776390">
        <w:trPr>
          <w:trHeight w:val="540"/>
          <w:tblHeader/>
          <w:jc w:val="center"/>
        </w:trPr>
        <w:tc>
          <w:tcPr>
            <w:tcW w:w="10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DE6BFCF" w14:textId="77777777" w:rsidR="00E738E0" w:rsidRPr="00FD3821" w:rsidRDefault="00E738E0" w:rsidP="00776390">
            <w:pPr>
              <w:spacing w:before="120"/>
              <w:jc w:val="center"/>
              <w:rPr>
                <w:b/>
                <w:snapToGrid w:val="0"/>
              </w:rPr>
            </w:pPr>
            <w:r w:rsidRPr="00FD3821">
              <w:rPr>
                <w:b/>
                <w:snapToGrid w:val="0"/>
              </w:rPr>
              <w:t>Nr. p.k.</w:t>
            </w:r>
          </w:p>
        </w:tc>
        <w:tc>
          <w:tcPr>
            <w:tcW w:w="621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859390C" w14:textId="77777777" w:rsidR="00E738E0" w:rsidRPr="00FD3821" w:rsidRDefault="00E738E0" w:rsidP="00776390">
            <w:pPr>
              <w:spacing w:before="120"/>
              <w:jc w:val="center"/>
              <w:rPr>
                <w:b/>
              </w:rPr>
            </w:pPr>
            <w:r w:rsidRPr="00FD3821">
              <w:rPr>
                <w:b/>
              </w:rPr>
              <w:t>TEHNISKĀ SPECIFIKĀCIJA</w:t>
            </w:r>
          </w:p>
          <w:p w14:paraId="71EE5AD2" w14:textId="77777777" w:rsidR="00E738E0" w:rsidRPr="00FD3821" w:rsidRDefault="00E738E0" w:rsidP="00776390">
            <w:pPr>
              <w:spacing w:before="120"/>
              <w:jc w:val="center"/>
              <w:rPr>
                <w:b/>
              </w:rPr>
            </w:pPr>
            <w:r w:rsidRPr="00FD3821">
              <w:rPr>
                <w:b/>
              </w:rPr>
              <w:t>Minimālās prasības</w:t>
            </w:r>
          </w:p>
        </w:tc>
        <w:tc>
          <w:tcPr>
            <w:tcW w:w="803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01F25D8" w14:textId="77777777" w:rsidR="00E738E0" w:rsidRPr="00FD3821" w:rsidRDefault="00E738E0" w:rsidP="00776390">
            <w:pPr>
              <w:spacing w:before="120"/>
              <w:jc w:val="center"/>
              <w:rPr>
                <w:b/>
              </w:rPr>
            </w:pPr>
            <w:r w:rsidRPr="00FD3821">
              <w:rPr>
                <w:b/>
              </w:rPr>
              <w:t>PRETENDENTA TEHNISKAIS PIEDĀVĀJUMS</w:t>
            </w:r>
          </w:p>
          <w:p w14:paraId="25FBBD8A" w14:textId="77777777" w:rsidR="00E738E0" w:rsidRPr="00FD3821" w:rsidRDefault="00E738E0" w:rsidP="00776390">
            <w:pPr>
              <w:spacing w:before="120"/>
              <w:jc w:val="center"/>
              <w:rPr>
                <w:i/>
              </w:rPr>
            </w:pPr>
            <w:r w:rsidRPr="00FD3821">
              <w:rPr>
                <w:i/>
              </w:rPr>
              <w:t>(aizpilda pretendents)</w:t>
            </w:r>
          </w:p>
        </w:tc>
      </w:tr>
      <w:tr w:rsidR="00FD3821" w:rsidRPr="00FD3821" w14:paraId="563A47F4" w14:textId="77777777" w:rsidTr="00776390">
        <w:trPr>
          <w:trHeight w:val="252"/>
          <w:tblHeader/>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14:paraId="1FA07D62" w14:textId="77777777" w:rsidR="00E738E0" w:rsidRPr="00FD3821" w:rsidRDefault="00E738E0" w:rsidP="00776390">
            <w:pPr>
              <w:spacing w:before="120"/>
              <w:jc w:val="center"/>
              <w:rPr>
                <w:b/>
                <w:snapToGrid w:val="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6AF6D8E3" w14:textId="77777777" w:rsidR="00E738E0" w:rsidRPr="00FD3821" w:rsidRDefault="00E738E0" w:rsidP="00776390">
            <w:pPr>
              <w:spacing w:before="120"/>
              <w:jc w:val="center"/>
              <w:rPr>
                <w:b/>
              </w:rPr>
            </w:pPr>
          </w:p>
        </w:tc>
        <w:tc>
          <w:tcPr>
            <w:tcW w:w="803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AEB76D3" w14:textId="77777777" w:rsidR="00E738E0" w:rsidRPr="00FD3821" w:rsidRDefault="00E738E0" w:rsidP="00776390">
            <w:pPr>
              <w:spacing w:before="120"/>
              <w:jc w:val="center"/>
              <w:rPr>
                <w:b/>
              </w:rPr>
            </w:pPr>
            <w:r w:rsidRPr="00FD3821">
              <w:rPr>
                <w:b/>
              </w:rPr>
              <w:t>Sadaļas</w:t>
            </w:r>
          </w:p>
        </w:tc>
      </w:tr>
      <w:tr w:rsidR="00FD3821" w:rsidRPr="00FD3821" w14:paraId="78891CBB" w14:textId="77777777" w:rsidTr="00776390">
        <w:trPr>
          <w:trHeight w:val="276"/>
          <w:tblHeader/>
          <w:jc w:val="center"/>
        </w:trPr>
        <w:tc>
          <w:tcPr>
            <w:tcW w:w="1012" w:type="dxa"/>
            <w:vMerge/>
            <w:tcBorders>
              <w:top w:val="single" w:sz="4" w:space="0" w:color="auto"/>
              <w:left w:val="single" w:sz="4" w:space="0" w:color="auto"/>
              <w:bottom w:val="single" w:sz="4" w:space="0" w:color="auto"/>
              <w:right w:val="single" w:sz="4" w:space="0" w:color="auto"/>
            </w:tcBorders>
            <w:vAlign w:val="center"/>
            <w:hideMark/>
          </w:tcPr>
          <w:p w14:paraId="14E74A8A" w14:textId="77777777" w:rsidR="00E738E0" w:rsidRPr="00FD3821" w:rsidRDefault="00E738E0" w:rsidP="00776390">
            <w:pPr>
              <w:spacing w:before="120"/>
              <w:jc w:val="center"/>
              <w:rPr>
                <w:b/>
                <w:snapToGrid w:val="0"/>
              </w:rPr>
            </w:pPr>
          </w:p>
        </w:tc>
        <w:tc>
          <w:tcPr>
            <w:tcW w:w="6213" w:type="dxa"/>
            <w:vMerge/>
            <w:tcBorders>
              <w:top w:val="single" w:sz="4" w:space="0" w:color="auto"/>
              <w:left w:val="single" w:sz="4" w:space="0" w:color="auto"/>
              <w:bottom w:val="single" w:sz="4" w:space="0" w:color="auto"/>
              <w:right w:val="single" w:sz="4" w:space="0" w:color="auto"/>
            </w:tcBorders>
            <w:vAlign w:val="center"/>
            <w:hideMark/>
          </w:tcPr>
          <w:p w14:paraId="08233D05" w14:textId="77777777" w:rsidR="00E738E0" w:rsidRPr="00FD3821" w:rsidRDefault="00E738E0" w:rsidP="00776390">
            <w:pPr>
              <w:spacing w:before="120"/>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AE894B9" w14:textId="77777777" w:rsidR="00E738E0" w:rsidRPr="00FD3821" w:rsidRDefault="00E738E0" w:rsidP="00776390">
            <w:pPr>
              <w:spacing w:before="120"/>
              <w:jc w:val="center"/>
              <w:rPr>
                <w:b/>
              </w:rPr>
            </w:pPr>
            <w:r w:rsidRPr="00FD3821">
              <w:rPr>
                <w:b/>
              </w:rPr>
              <w:t>I</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579E67FB" w14:textId="77777777" w:rsidR="00E738E0" w:rsidRPr="00FD3821" w:rsidRDefault="00E738E0" w:rsidP="00776390">
            <w:pPr>
              <w:spacing w:before="120"/>
              <w:jc w:val="center"/>
              <w:rPr>
                <w:b/>
              </w:rPr>
            </w:pPr>
            <w:r w:rsidRPr="00FD3821">
              <w:rPr>
                <w:b/>
              </w:rPr>
              <w:t>II</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7307DBCD" w14:textId="77777777" w:rsidR="00E738E0" w:rsidRPr="00FD3821" w:rsidRDefault="00E738E0" w:rsidP="00776390">
            <w:pPr>
              <w:spacing w:before="120"/>
              <w:jc w:val="center"/>
              <w:rPr>
                <w:b/>
              </w:rPr>
            </w:pPr>
            <w:r w:rsidRPr="00FD3821">
              <w:rPr>
                <w:b/>
              </w:rPr>
              <w:t>III</w:t>
            </w:r>
          </w:p>
        </w:tc>
        <w:tc>
          <w:tcPr>
            <w:tcW w:w="2506" w:type="dxa"/>
            <w:tcBorders>
              <w:top w:val="single" w:sz="4" w:space="0" w:color="auto"/>
              <w:left w:val="single" w:sz="4" w:space="0" w:color="auto"/>
              <w:bottom w:val="single" w:sz="4" w:space="0" w:color="auto"/>
              <w:right w:val="single" w:sz="4" w:space="0" w:color="auto"/>
            </w:tcBorders>
            <w:shd w:val="clear" w:color="auto" w:fill="D9D9D9"/>
            <w:hideMark/>
          </w:tcPr>
          <w:p w14:paraId="0F883C97" w14:textId="77777777" w:rsidR="00E738E0" w:rsidRPr="00FD3821" w:rsidRDefault="00E738E0" w:rsidP="00776390">
            <w:pPr>
              <w:spacing w:before="120"/>
              <w:jc w:val="center"/>
              <w:rPr>
                <w:b/>
              </w:rPr>
            </w:pPr>
            <w:r w:rsidRPr="00FD3821">
              <w:rPr>
                <w:b/>
              </w:rPr>
              <w:t>IV</w:t>
            </w:r>
          </w:p>
        </w:tc>
      </w:tr>
      <w:tr w:rsidR="00FD3821" w:rsidRPr="00FD3821" w14:paraId="5CDB3BE5" w14:textId="77777777" w:rsidTr="00776390">
        <w:trPr>
          <w:tblHeader/>
          <w:jc w:val="center"/>
        </w:trPr>
        <w:tc>
          <w:tcPr>
            <w:tcW w:w="10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2034C2" w14:textId="77777777" w:rsidR="00E738E0" w:rsidRPr="00FD3821" w:rsidRDefault="00075D8F" w:rsidP="00776390">
            <w:pPr>
              <w:spacing w:before="120"/>
              <w:jc w:val="center"/>
              <w:rPr>
                <w:b/>
                <w:snapToGrid w:val="0"/>
              </w:rPr>
            </w:pPr>
            <w:r w:rsidRPr="00FD3821">
              <w:rPr>
                <w:b/>
                <w:snapToGrid w:val="0"/>
              </w:rPr>
              <w:t>3</w:t>
            </w:r>
            <w:r w:rsidR="00E738E0" w:rsidRPr="00FD3821">
              <w:rPr>
                <w:b/>
                <w:snapToGrid w:val="0"/>
              </w:rPr>
              <w:t>.</w:t>
            </w:r>
          </w:p>
        </w:tc>
        <w:tc>
          <w:tcPr>
            <w:tcW w:w="6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4D602" w14:textId="77777777" w:rsidR="00E738E0" w:rsidRPr="00FD3821" w:rsidRDefault="00E738E0" w:rsidP="00E738E0">
            <w:pPr>
              <w:spacing w:before="120"/>
              <w:jc w:val="center"/>
              <w:rPr>
                <w:rFonts w:eastAsia="Calibri"/>
                <w:b/>
              </w:rPr>
            </w:pPr>
            <w:r w:rsidRPr="00FD3821">
              <w:rPr>
                <w:b/>
              </w:rPr>
              <w:t>PAPILDUS PROGRAMMAS</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5E2FB45" w14:textId="77777777" w:rsidR="00E738E0" w:rsidRPr="00FD3821" w:rsidRDefault="00E738E0" w:rsidP="00776390">
            <w:pPr>
              <w:spacing w:before="120"/>
              <w:jc w:val="center"/>
              <w:rPr>
                <w:b/>
              </w:rPr>
            </w:pPr>
            <w:r w:rsidRPr="00FD3821">
              <w:rPr>
                <w:b/>
              </w:rPr>
              <w:t>Minimālās prasības:</w:t>
            </w:r>
          </w:p>
          <w:p w14:paraId="7FCE5929" w14:textId="77777777" w:rsidR="00E738E0" w:rsidRPr="00FD3821" w:rsidRDefault="00E738E0" w:rsidP="00776390">
            <w:pPr>
              <w:spacing w:before="120"/>
              <w:jc w:val="center"/>
              <w:rPr>
                <w:b/>
              </w:rPr>
            </w:pPr>
            <w:r w:rsidRPr="00FD3821">
              <w:rPr>
                <w:b/>
              </w:rPr>
              <w:t>jā/nē</w:t>
            </w:r>
          </w:p>
        </w:tc>
        <w:tc>
          <w:tcPr>
            <w:tcW w:w="1835" w:type="dxa"/>
            <w:tcBorders>
              <w:top w:val="single" w:sz="4" w:space="0" w:color="auto"/>
              <w:left w:val="single" w:sz="4" w:space="0" w:color="auto"/>
              <w:bottom w:val="single" w:sz="4" w:space="0" w:color="auto"/>
              <w:right w:val="single" w:sz="4" w:space="0" w:color="auto"/>
            </w:tcBorders>
            <w:shd w:val="clear" w:color="auto" w:fill="D9D9D9"/>
            <w:hideMark/>
          </w:tcPr>
          <w:p w14:paraId="2A3F6498" w14:textId="77777777" w:rsidR="00E738E0" w:rsidRPr="00FD3821" w:rsidRDefault="00E738E0" w:rsidP="00776390">
            <w:pPr>
              <w:spacing w:before="120"/>
              <w:jc w:val="center"/>
              <w:rPr>
                <w:b/>
              </w:rPr>
            </w:pPr>
            <w:r w:rsidRPr="00FD3821">
              <w:rPr>
                <w:b/>
              </w:rPr>
              <w:t>Apdrošinājuma summa, atlīdzības apmērs, EUR</w:t>
            </w:r>
          </w:p>
        </w:tc>
        <w:tc>
          <w:tcPr>
            <w:tcW w:w="2276" w:type="dxa"/>
            <w:tcBorders>
              <w:top w:val="single" w:sz="4" w:space="0" w:color="auto"/>
              <w:left w:val="single" w:sz="4" w:space="0" w:color="auto"/>
              <w:bottom w:val="single" w:sz="4" w:space="0" w:color="auto"/>
              <w:right w:val="single" w:sz="4" w:space="0" w:color="auto"/>
            </w:tcBorders>
            <w:shd w:val="clear" w:color="auto" w:fill="D9D9D9"/>
            <w:hideMark/>
          </w:tcPr>
          <w:p w14:paraId="5D02E7DE" w14:textId="77777777" w:rsidR="00E738E0" w:rsidRPr="00FD3821" w:rsidRDefault="00E738E0" w:rsidP="00776390">
            <w:pPr>
              <w:spacing w:before="120"/>
              <w:jc w:val="center"/>
              <w:rPr>
                <w:b/>
              </w:rPr>
            </w:pPr>
            <w:r w:rsidRPr="00FD3821">
              <w:rPr>
                <w:b/>
              </w:rPr>
              <w:t>Pasūtītāja papildus pakalpojumu apraksts</w:t>
            </w:r>
          </w:p>
        </w:tc>
        <w:tc>
          <w:tcPr>
            <w:tcW w:w="2506" w:type="dxa"/>
            <w:tcBorders>
              <w:top w:val="single" w:sz="4" w:space="0" w:color="auto"/>
              <w:left w:val="single" w:sz="4" w:space="0" w:color="auto"/>
              <w:bottom w:val="single" w:sz="4" w:space="0" w:color="auto"/>
              <w:right w:val="single" w:sz="4" w:space="0" w:color="auto"/>
            </w:tcBorders>
            <w:shd w:val="clear" w:color="auto" w:fill="D9D9D9"/>
            <w:hideMark/>
          </w:tcPr>
          <w:p w14:paraId="538628E2" w14:textId="77777777" w:rsidR="00E738E0" w:rsidRPr="00FD3821" w:rsidRDefault="00E738E0" w:rsidP="00776390">
            <w:pPr>
              <w:spacing w:before="120"/>
              <w:jc w:val="center"/>
              <w:rPr>
                <w:b/>
              </w:rPr>
            </w:pPr>
            <w:r w:rsidRPr="00FD3821">
              <w:rPr>
                <w:b/>
              </w:rPr>
              <w:t>Papildus piedāvātie pakalpojumi (no III sadaļas)</w:t>
            </w:r>
          </w:p>
        </w:tc>
      </w:tr>
      <w:tr w:rsidR="00112759" w:rsidRPr="00FD3821" w14:paraId="7FE183AD" w14:textId="77777777" w:rsidTr="00776390">
        <w:trPr>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59934" w14:textId="77777777" w:rsidR="00112759" w:rsidRPr="00FD3821" w:rsidRDefault="00112759" w:rsidP="00112759">
            <w:pPr>
              <w:spacing w:before="120"/>
              <w:jc w:val="center"/>
              <w:rPr>
                <w:b/>
                <w:snapToGrid w:val="0"/>
              </w:rPr>
            </w:pPr>
            <w:r w:rsidRPr="00FD3821">
              <w:rPr>
                <w:b/>
                <w:snapToGrid w:val="0"/>
              </w:rPr>
              <w:t>3.1.</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35800" w14:textId="77777777" w:rsidR="00112759" w:rsidRPr="00FD3821" w:rsidRDefault="00112759" w:rsidP="00112759">
            <w:pPr>
              <w:ind w:right="34"/>
              <w:jc w:val="both"/>
            </w:pPr>
            <w:r w:rsidRPr="00FD3821">
              <w:rPr>
                <w:b/>
              </w:rPr>
              <w:t xml:space="preserve">Zobārstniecības pakalpojumi II  50% apmērā - </w:t>
            </w:r>
            <w:r w:rsidRPr="00FD3821">
              <w:t>zobārsta vizīte un konsultācija, rentgeni, anestēzija, zobu ekstrakcijas, zobu terapeitiskā (zobu plombēšana un kanālu ārstēšana) un ķirurģiskā ārstēšana (zobu izraušana), un vienu reizi gadā zobu higiēnas pakalpojumi, tai skaitā periodontoloģija. Apdrošinājuma summa vienai personai - ne mazāk kā</w:t>
            </w:r>
            <w:r w:rsidRPr="00FD3821">
              <w:rPr>
                <w:b/>
              </w:rPr>
              <w:t xml:space="preserve"> EUR 200 </w:t>
            </w:r>
            <w:r w:rsidRPr="00FD3821">
              <w:t>(50% no 400 EUR);</w:t>
            </w:r>
          </w:p>
          <w:p w14:paraId="3DF3D85C" w14:textId="77777777" w:rsidR="00112759" w:rsidRPr="00FD3821" w:rsidRDefault="00112759" w:rsidP="00112759">
            <w:pPr>
              <w:ind w:right="34"/>
              <w:jc w:val="both"/>
            </w:pPr>
          </w:p>
          <w:p w14:paraId="4EC00B86" w14:textId="77777777" w:rsidR="00112759" w:rsidRPr="00FD3821" w:rsidRDefault="00112759" w:rsidP="00112759">
            <w:pPr>
              <w:ind w:right="34"/>
              <w:jc w:val="both"/>
              <w:rPr>
                <w:i/>
              </w:rPr>
            </w:pPr>
            <w:r w:rsidRPr="00FD3821">
              <w:rPr>
                <w:i/>
              </w:rPr>
              <w:t>Piezīme. Iegādātais apdrošināšanas limits tiek pieplusots pamatprogrammā esošās zobārstniecības limitam, ja Pretendents piedāvā Zobārstniecību kas ir iekļauta pamatprogrammā.</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887062C" w14:textId="675A277F" w:rsidR="00112759" w:rsidRPr="00FD3821" w:rsidRDefault="00112759" w:rsidP="00112759">
            <w:pPr>
              <w:tabs>
                <w:tab w:val="left" w:pos="709"/>
              </w:tabs>
              <w:ind w:right="34"/>
              <w:jc w:val="center"/>
              <w:rPr>
                <w:b/>
              </w:rPr>
            </w:pPr>
            <w:r w:rsidRPr="00AB636D">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A5955" w14:textId="77777777" w:rsidR="00112759" w:rsidRPr="0068761D" w:rsidRDefault="00112759" w:rsidP="00112759">
            <w:pPr>
              <w:ind w:right="34"/>
              <w:jc w:val="center"/>
              <w:rPr>
                <w:b/>
                <w:lang w:val="lv-LV"/>
              </w:rPr>
            </w:pPr>
            <w:r w:rsidRPr="0068761D">
              <w:rPr>
                <w:b/>
                <w:lang w:val="lv-LV"/>
              </w:rPr>
              <w:t xml:space="preserve">Zobārstniecības pakalpojumi II 50% apmērā, atlīdzības limits EUR </w:t>
            </w:r>
            <w:r w:rsidRPr="00F344EA">
              <w:rPr>
                <w:b/>
                <w:lang w:val="lv-LV"/>
              </w:rPr>
              <w:t>200</w:t>
            </w:r>
            <w:r w:rsidRPr="0068761D">
              <w:rPr>
                <w:b/>
                <w:lang w:val="lv-LV"/>
              </w:rPr>
              <w:t xml:space="preserve"> gadā</w:t>
            </w:r>
          </w:p>
          <w:p w14:paraId="57D20D5C" w14:textId="77777777" w:rsidR="00112759" w:rsidRPr="0068761D" w:rsidRDefault="00112759" w:rsidP="00112759">
            <w:pPr>
              <w:ind w:right="34"/>
              <w:jc w:val="center"/>
              <w:rPr>
                <w:b/>
                <w:lang w:val="lv-LV"/>
              </w:rPr>
            </w:pPr>
          </w:p>
          <w:p w14:paraId="30576973" w14:textId="77777777" w:rsidR="00112759" w:rsidRPr="0068761D" w:rsidRDefault="00112759" w:rsidP="00112759">
            <w:pPr>
              <w:ind w:right="34"/>
              <w:jc w:val="center"/>
              <w:rPr>
                <w:i/>
                <w:lang w:val="lv-LV"/>
              </w:rPr>
            </w:pPr>
            <w:r w:rsidRPr="0068761D">
              <w:rPr>
                <w:i/>
                <w:lang w:val="lv-LV"/>
              </w:rPr>
              <w:t>Iegādātais apdrošināšanas limits tiek pieplusots pamatprogrammā esošās zobārstniecības limitam</w:t>
            </w:r>
          </w:p>
          <w:p w14:paraId="24753141" w14:textId="77777777" w:rsidR="00112759" w:rsidRPr="0068761D" w:rsidRDefault="00112759" w:rsidP="00112759">
            <w:pPr>
              <w:ind w:right="34"/>
              <w:rPr>
                <w:lang w:val="lv-LV"/>
              </w:rPr>
            </w:pPr>
          </w:p>
          <w:p w14:paraId="2F048E71" w14:textId="3EEF413D" w:rsidR="00112759" w:rsidRPr="00FD3821" w:rsidRDefault="00112759" w:rsidP="00112759">
            <w:pPr>
              <w:tabs>
                <w:tab w:val="left" w:pos="709"/>
              </w:tabs>
              <w:ind w:right="34"/>
              <w:jc w:val="center"/>
              <w:rPr>
                <w:b/>
              </w:rPr>
            </w:pPr>
            <w:r w:rsidRPr="0068761D">
              <w:rPr>
                <w:rFonts w:ascii="Calibri" w:eastAsia="Calibri" w:hAnsi="Calibri"/>
                <w:b/>
                <w:i/>
                <w:sz w:val="22"/>
                <w:szCs w:val="22"/>
                <w:lang w:val="lv-LV"/>
              </w:rPr>
              <w:t>Detalizētu informāciju skatīt dokumentā “Papildprogrammas”</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95154" w14:textId="77777777" w:rsidR="00112759" w:rsidRPr="00FD3821" w:rsidRDefault="00112759" w:rsidP="00112759">
            <w:pPr>
              <w:ind w:left="218"/>
              <w:jc w:val="center"/>
              <w:rPr>
                <w:rFonts w:eastAsia="Calibri"/>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1D9E9" w14:textId="77777777" w:rsidR="00112759" w:rsidRPr="00FD3821" w:rsidRDefault="00112759" w:rsidP="00112759">
            <w:pPr>
              <w:tabs>
                <w:tab w:val="left" w:pos="709"/>
              </w:tabs>
              <w:ind w:right="34"/>
              <w:jc w:val="center"/>
            </w:pPr>
          </w:p>
        </w:tc>
      </w:tr>
      <w:tr w:rsidR="00112759" w:rsidRPr="00FD3821" w14:paraId="5A388EB1" w14:textId="77777777" w:rsidTr="00776390">
        <w:trPr>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5815B" w14:textId="77777777" w:rsidR="00112759" w:rsidRPr="00FD3821" w:rsidRDefault="00112759" w:rsidP="00112759">
            <w:pPr>
              <w:spacing w:before="120"/>
              <w:jc w:val="center"/>
              <w:rPr>
                <w:b/>
                <w:snapToGrid w:val="0"/>
              </w:rPr>
            </w:pPr>
            <w:r w:rsidRPr="00FD3821">
              <w:rPr>
                <w:b/>
                <w:snapToGrid w:val="0"/>
              </w:rPr>
              <w:lastRenderedPageBreak/>
              <w:t>3.2.</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C03D20" w14:textId="77777777" w:rsidR="00112759" w:rsidRPr="00FD3821" w:rsidRDefault="00112759" w:rsidP="00112759">
            <w:pPr>
              <w:ind w:right="34"/>
              <w:jc w:val="both"/>
            </w:pPr>
            <w:r w:rsidRPr="00FD3821">
              <w:rPr>
                <w:b/>
              </w:rPr>
              <w:t xml:space="preserve">Zobārstniecības pakalpojumi III  50% apmērā - </w:t>
            </w:r>
            <w:r w:rsidRPr="00FD3821">
              <w:t>zobārsta vizīte un konsultācija, rentgeni, anestēzija, zobu ekstrakcijas, zobu terapeitiskā (zobu plombēšana un kanālu ārstēšana) un ķirurģiskā ārstēšana (zobu izraušana), periodontoloģija, protezēšana, inlejas, onlejas, ar ortodontiju un implantiem saistītos izdevumus. Vienu reizi gadā zobu higiēnas pakalpojumi. Apdrošinājuma summa vienai personai - ne mazāk kā</w:t>
            </w:r>
            <w:r w:rsidRPr="00FD3821">
              <w:rPr>
                <w:b/>
              </w:rPr>
              <w:t xml:space="preserve"> EUR 300 </w:t>
            </w:r>
            <w:r w:rsidRPr="00FD3821">
              <w:t>(50% no 600 EUR);</w:t>
            </w:r>
          </w:p>
          <w:p w14:paraId="26F5CFE4" w14:textId="77777777" w:rsidR="00112759" w:rsidRPr="00FD3821" w:rsidRDefault="00112759" w:rsidP="00112759">
            <w:pPr>
              <w:ind w:right="34"/>
              <w:jc w:val="both"/>
            </w:pPr>
          </w:p>
          <w:p w14:paraId="3F351A72" w14:textId="77777777" w:rsidR="00112759" w:rsidRPr="00FD3821" w:rsidRDefault="00112759" w:rsidP="00112759">
            <w:pPr>
              <w:ind w:right="34"/>
              <w:jc w:val="both"/>
            </w:pPr>
            <w:r w:rsidRPr="00FD3821">
              <w:rPr>
                <w:i/>
              </w:rPr>
              <w:t>Piezīme. Iegādātais apdrošināšanas limits tiek pieplusots pamatprogrammā esošās zobārstniecības limitam, ja Pretendents Zobārstniecību ir piedāvājis iekļaut pamatprogrammā.</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3445F3A" w14:textId="40CF3239" w:rsidR="00112759" w:rsidRPr="00FD3821" w:rsidRDefault="00112759" w:rsidP="00112759">
            <w:pPr>
              <w:tabs>
                <w:tab w:val="left" w:pos="709"/>
              </w:tabs>
              <w:ind w:right="34"/>
              <w:jc w:val="center"/>
              <w:rPr>
                <w:b/>
              </w:rPr>
            </w:pPr>
            <w:r w:rsidRPr="00065E0E">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68498" w14:textId="77777777" w:rsidR="00112759" w:rsidRPr="0068761D" w:rsidRDefault="00112759" w:rsidP="00112759">
            <w:pPr>
              <w:ind w:right="34"/>
              <w:jc w:val="center"/>
              <w:rPr>
                <w:b/>
                <w:lang w:val="lv-LV"/>
              </w:rPr>
            </w:pPr>
            <w:r w:rsidRPr="0068761D">
              <w:rPr>
                <w:b/>
                <w:lang w:val="lv-LV"/>
              </w:rPr>
              <w:t xml:space="preserve">Zobārstniecības pakalpojumi II 50% apmērā, atlīdzības limits EUR </w:t>
            </w:r>
            <w:r w:rsidRPr="00F344EA">
              <w:rPr>
                <w:b/>
                <w:lang w:val="lv-LV"/>
              </w:rPr>
              <w:t>300</w:t>
            </w:r>
            <w:r w:rsidRPr="0068761D">
              <w:rPr>
                <w:b/>
                <w:lang w:val="lv-LV"/>
              </w:rPr>
              <w:t xml:space="preserve"> gadā</w:t>
            </w:r>
          </w:p>
          <w:p w14:paraId="3E39A757" w14:textId="77777777" w:rsidR="00112759" w:rsidRPr="0068761D" w:rsidRDefault="00112759" w:rsidP="00112759">
            <w:pPr>
              <w:ind w:right="34"/>
              <w:jc w:val="center"/>
              <w:rPr>
                <w:b/>
                <w:lang w:val="lv-LV"/>
              </w:rPr>
            </w:pPr>
          </w:p>
          <w:p w14:paraId="44D592A4" w14:textId="77777777" w:rsidR="00112759" w:rsidRPr="0068761D" w:rsidRDefault="00112759" w:rsidP="00112759">
            <w:pPr>
              <w:ind w:right="34"/>
              <w:jc w:val="center"/>
              <w:rPr>
                <w:i/>
                <w:lang w:val="lv-LV"/>
              </w:rPr>
            </w:pPr>
            <w:r w:rsidRPr="0068761D">
              <w:rPr>
                <w:i/>
                <w:lang w:val="lv-LV"/>
              </w:rPr>
              <w:t>Iegādātais apdrošināšanas limits tiek pieplusots pamatprogrammā esošās zobārstniecības limitam</w:t>
            </w:r>
          </w:p>
          <w:p w14:paraId="506775D8" w14:textId="77777777" w:rsidR="00112759" w:rsidRPr="0068761D" w:rsidRDefault="00112759" w:rsidP="00112759">
            <w:pPr>
              <w:ind w:right="34"/>
              <w:rPr>
                <w:lang w:val="lv-LV"/>
              </w:rPr>
            </w:pPr>
          </w:p>
          <w:p w14:paraId="21062FC7" w14:textId="2C20B843" w:rsidR="00112759" w:rsidRPr="00FD3821" w:rsidRDefault="00112759" w:rsidP="00112759">
            <w:pPr>
              <w:tabs>
                <w:tab w:val="left" w:pos="709"/>
              </w:tabs>
              <w:ind w:right="34"/>
              <w:jc w:val="center"/>
              <w:rPr>
                <w:b/>
              </w:rPr>
            </w:pPr>
            <w:r w:rsidRPr="0068761D">
              <w:rPr>
                <w:rFonts w:ascii="Calibri" w:eastAsia="Calibri" w:hAnsi="Calibri"/>
                <w:b/>
                <w:i/>
                <w:sz w:val="22"/>
                <w:szCs w:val="22"/>
                <w:lang w:val="lv-LV"/>
              </w:rPr>
              <w:t>Detalizētu informāciju skatīt dokumentā “Papildprogrammas”</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3BAF1" w14:textId="77777777" w:rsidR="00112759" w:rsidRPr="00FD3821" w:rsidRDefault="00112759" w:rsidP="00112759">
            <w:pPr>
              <w:ind w:left="218"/>
              <w:jc w:val="center"/>
              <w:rPr>
                <w:rFonts w:eastAsia="Calibri"/>
              </w:rPr>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75444" w14:textId="77777777" w:rsidR="00112759" w:rsidRPr="00FD3821" w:rsidRDefault="00112759" w:rsidP="00112759">
            <w:pPr>
              <w:tabs>
                <w:tab w:val="left" w:pos="709"/>
              </w:tabs>
              <w:ind w:right="34"/>
              <w:jc w:val="center"/>
            </w:pPr>
          </w:p>
        </w:tc>
      </w:tr>
      <w:tr w:rsidR="00112759" w:rsidRPr="00FD3821" w14:paraId="63F17EF8" w14:textId="77777777" w:rsidTr="00776390">
        <w:trPr>
          <w:trHeight w:val="1711"/>
          <w:jc w:val="center"/>
        </w:trPr>
        <w:tc>
          <w:tcPr>
            <w:tcW w:w="10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6FBE9" w14:textId="77777777" w:rsidR="00112759" w:rsidRPr="00FD3821" w:rsidRDefault="00112759" w:rsidP="00112759">
            <w:pPr>
              <w:spacing w:before="120"/>
              <w:jc w:val="center"/>
              <w:rPr>
                <w:b/>
                <w:snapToGrid w:val="0"/>
              </w:rPr>
            </w:pPr>
            <w:r w:rsidRPr="00FD3821">
              <w:rPr>
                <w:b/>
                <w:snapToGrid w:val="0"/>
              </w:rPr>
              <w:lastRenderedPageBreak/>
              <w:t>3.3.</w:t>
            </w:r>
          </w:p>
        </w:tc>
        <w:tc>
          <w:tcPr>
            <w:tcW w:w="62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AEACA" w14:textId="77777777" w:rsidR="00112759" w:rsidRPr="00FD3821" w:rsidRDefault="00112759" w:rsidP="00112759">
            <w:pPr>
              <w:pStyle w:val="NoSpacing"/>
              <w:rPr>
                <w:rFonts w:ascii="Times New Roman" w:hAnsi="Times New Roman"/>
                <w:sz w:val="24"/>
                <w:szCs w:val="24"/>
              </w:rPr>
            </w:pPr>
            <w:r w:rsidRPr="00FD3821">
              <w:rPr>
                <w:rFonts w:ascii="Times New Roman" w:hAnsi="Times New Roman"/>
                <w:b/>
                <w:sz w:val="24"/>
                <w:szCs w:val="24"/>
              </w:rPr>
              <w:t xml:space="preserve">Sporta nodarbības II (4 reizes mēnesī, 6 EUR/ par reizi) – </w:t>
            </w:r>
            <w:r w:rsidRPr="00FD3821">
              <w:rPr>
                <w:rFonts w:ascii="Times New Roman" w:hAnsi="Times New Roman"/>
                <w:sz w:val="24"/>
                <w:szCs w:val="24"/>
              </w:rPr>
              <w:t xml:space="preserve">trenažieru zāle, aerobikas nodarbības, t.sk. joga, cigun un trx nodarbības, baseina apmeklējumi. </w:t>
            </w:r>
          </w:p>
          <w:p w14:paraId="4FCE3CB8" w14:textId="77777777" w:rsidR="00112759" w:rsidRPr="00FD3821" w:rsidRDefault="00112759" w:rsidP="00112759">
            <w:pPr>
              <w:tabs>
                <w:tab w:val="left" w:pos="709"/>
              </w:tabs>
              <w:ind w:right="34"/>
              <w:rPr>
                <w:b/>
                <w:lang w:val="lv-LV"/>
              </w:rPr>
            </w:pPr>
            <w:r w:rsidRPr="00FD3821">
              <w:rPr>
                <w:lang w:val="lv-LV"/>
              </w:rPr>
              <w:t xml:space="preserve">Tiek apmaksāti 1 mēneša vai 3 mēnešu abonementi, kā arī atsevišķu reižu abonements, kuram nav piemērojams ierobežojums laikā. </w:t>
            </w:r>
            <w:r w:rsidRPr="00FD3821">
              <w:rPr>
                <w:b/>
                <w:lang w:val="lv-LV"/>
              </w:rPr>
              <w:t>Atlīdzības apmērs EUR 288 gadā.</w:t>
            </w:r>
          </w:p>
          <w:p w14:paraId="35FC49EB" w14:textId="77777777" w:rsidR="00112759" w:rsidRPr="00FD3821" w:rsidRDefault="00112759" w:rsidP="00112759">
            <w:pPr>
              <w:tabs>
                <w:tab w:val="left" w:pos="709"/>
              </w:tabs>
              <w:ind w:right="34"/>
              <w:rPr>
                <w:b/>
                <w:lang w:val="lv-LV"/>
              </w:rPr>
            </w:pPr>
          </w:p>
          <w:p w14:paraId="2AAC8581" w14:textId="77777777" w:rsidR="00112759" w:rsidRPr="00FD3821" w:rsidRDefault="00112759" w:rsidP="00112759">
            <w:pPr>
              <w:tabs>
                <w:tab w:val="left" w:pos="709"/>
              </w:tabs>
              <w:ind w:right="34"/>
              <w:rPr>
                <w:rFonts w:cs="Calibri"/>
                <w:lang w:val="lv-LV"/>
              </w:rPr>
            </w:pPr>
            <w:r w:rsidRPr="00FD3821">
              <w:rPr>
                <w:i/>
                <w:lang w:val="lv-LV"/>
              </w:rPr>
              <w:t>Piezīme. Iegādātais apdrošināšanas limits tiek pieplusots pamatprogrammā esošās Sporta nodarbību limitam, ja Pretendents Sporta nodarbības ir piedāvājis iekļaut pamatprogrammā.</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78A6421" w14:textId="67C69AAF" w:rsidR="00112759" w:rsidRPr="00FD3821" w:rsidRDefault="00112759" w:rsidP="00112759">
            <w:pPr>
              <w:tabs>
                <w:tab w:val="left" w:pos="709"/>
              </w:tabs>
              <w:ind w:right="34"/>
              <w:jc w:val="center"/>
              <w:rPr>
                <w:b/>
                <w:lang w:val="lv-LV"/>
              </w:rPr>
            </w:pPr>
            <w:r w:rsidRPr="00065E0E">
              <w:t>jā</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99F2E" w14:textId="77777777" w:rsidR="00112759" w:rsidRPr="00F344EA" w:rsidRDefault="00112759" w:rsidP="00112759">
            <w:pPr>
              <w:tabs>
                <w:tab w:val="left" w:pos="709"/>
              </w:tabs>
              <w:ind w:right="34"/>
              <w:jc w:val="both"/>
              <w:rPr>
                <w:rFonts w:eastAsia="Calibri"/>
                <w:b/>
                <w:lang w:val="lv-LV"/>
              </w:rPr>
            </w:pPr>
            <w:r w:rsidRPr="00F344EA">
              <w:rPr>
                <w:rFonts w:eastAsia="Calibri"/>
                <w:b/>
                <w:lang w:val="lv-LV"/>
              </w:rPr>
              <w:t>Sporta nodarbības</w:t>
            </w:r>
            <w:r>
              <w:rPr>
                <w:rFonts w:eastAsia="Calibri"/>
                <w:b/>
                <w:lang w:val="lv-LV"/>
              </w:rPr>
              <w:t xml:space="preserve"> II</w:t>
            </w:r>
            <w:r w:rsidRPr="00F344EA">
              <w:rPr>
                <w:rFonts w:eastAsia="Calibri"/>
                <w:b/>
                <w:lang w:val="lv-LV"/>
              </w:rPr>
              <w:t xml:space="preserve"> (4 reizes mēnesī, 6 EUR/ par reizi)</w:t>
            </w:r>
          </w:p>
          <w:p w14:paraId="696C946E" w14:textId="77777777" w:rsidR="00112759" w:rsidRPr="00F344EA" w:rsidRDefault="00112759" w:rsidP="00112759">
            <w:pPr>
              <w:tabs>
                <w:tab w:val="left" w:pos="709"/>
              </w:tabs>
              <w:ind w:right="34"/>
              <w:jc w:val="both"/>
              <w:rPr>
                <w:b/>
                <w:lang w:val="lv-LV"/>
              </w:rPr>
            </w:pPr>
            <w:r w:rsidRPr="00F344EA">
              <w:rPr>
                <w:b/>
                <w:lang w:val="lv-LV"/>
              </w:rPr>
              <w:t>Atlīdzības apmērs EUR 288 gadā</w:t>
            </w:r>
          </w:p>
          <w:p w14:paraId="05872F62" w14:textId="77777777" w:rsidR="00112759" w:rsidRPr="00F344EA" w:rsidRDefault="00112759" w:rsidP="00112759">
            <w:pPr>
              <w:tabs>
                <w:tab w:val="left" w:pos="709"/>
              </w:tabs>
              <w:ind w:right="34"/>
              <w:jc w:val="both"/>
              <w:rPr>
                <w:rFonts w:ascii="Calibri" w:eastAsia="Calibri" w:hAnsi="Calibri"/>
                <w:b/>
                <w:i/>
                <w:sz w:val="22"/>
                <w:szCs w:val="22"/>
                <w:lang w:val="lv-LV"/>
              </w:rPr>
            </w:pPr>
            <w:r w:rsidRPr="007E4626">
              <w:rPr>
                <w:i/>
                <w:lang w:val="lv-LV"/>
              </w:rPr>
              <w:t>Iegādātais apdrošināšanas limits tiek pieplusots pamatprogrammā esošās Sporta nodarbību limitam</w:t>
            </w:r>
            <w:r>
              <w:rPr>
                <w:i/>
                <w:lang w:val="lv-LV"/>
              </w:rPr>
              <w:t>.</w:t>
            </w:r>
          </w:p>
          <w:p w14:paraId="53301DA7" w14:textId="2E3179E6" w:rsidR="00112759" w:rsidRPr="00FD3821" w:rsidRDefault="00112759" w:rsidP="00112759">
            <w:pPr>
              <w:tabs>
                <w:tab w:val="left" w:pos="709"/>
              </w:tabs>
              <w:ind w:right="34"/>
              <w:jc w:val="center"/>
              <w:rPr>
                <w:b/>
                <w:lang w:val="lv-LV"/>
              </w:rPr>
            </w:pPr>
            <w:r w:rsidRPr="00F344EA">
              <w:rPr>
                <w:rFonts w:ascii="Calibri" w:eastAsia="Calibri" w:hAnsi="Calibri"/>
                <w:b/>
                <w:i/>
                <w:sz w:val="22"/>
                <w:szCs w:val="22"/>
                <w:lang w:val="lv-LV"/>
              </w:rPr>
              <w:t>Detalizētu informāciju skatīt dokumentā “Papildprogrammas”</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E7D6F" w14:textId="77777777" w:rsidR="00112759" w:rsidRPr="00FD3821" w:rsidRDefault="00112759" w:rsidP="00112759">
            <w:pPr>
              <w:rPr>
                <w:rFonts w:eastAsia="Calibri"/>
                <w:lang w:val="lv-LV"/>
              </w:rPr>
            </w:pPr>
          </w:p>
          <w:p w14:paraId="134F0F80" w14:textId="77777777" w:rsidR="00112759" w:rsidRPr="00FD3821" w:rsidRDefault="00112759" w:rsidP="00112759">
            <w:pPr>
              <w:ind w:left="218"/>
              <w:jc w:val="center"/>
              <w:rPr>
                <w:rFonts w:eastAsia="Calibri"/>
                <w:lang w:val="lv-LV"/>
              </w:rPr>
            </w:pPr>
          </w:p>
          <w:p w14:paraId="5B1264DC" w14:textId="77777777" w:rsidR="00112759" w:rsidRPr="00FD3821" w:rsidRDefault="00112759" w:rsidP="00112759">
            <w:pPr>
              <w:ind w:left="218"/>
              <w:jc w:val="center"/>
              <w:rPr>
                <w:rFonts w:eastAsia="Calibri"/>
              </w:rPr>
            </w:pPr>
            <w:r w:rsidRPr="00FD3821">
              <w:rPr>
                <w:rFonts w:eastAsia="Calibri"/>
              </w:rPr>
              <w:t>-</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43113" w14:textId="77777777" w:rsidR="00112759" w:rsidRPr="00FD3821" w:rsidRDefault="00112759" w:rsidP="00112759">
            <w:pPr>
              <w:tabs>
                <w:tab w:val="left" w:pos="709"/>
              </w:tabs>
              <w:ind w:right="34"/>
            </w:pPr>
          </w:p>
          <w:p w14:paraId="7ACB87FB" w14:textId="77777777" w:rsidR="00112759" w:rsidRPr="00FD3821" w:rsidRDefault="00112759" w:rsidP="00112759">
            <w:pPr>
              <w:tabs>
                <w:tab w:val="left" w:pos="709"/>
              </w:tabs>
              <w:ind w:right="34"/>
              <w:jc w:val="center"/>
            </w:pPr>
          </w:p>
          <w:p w14:paraId="6D2C9F8B" w14:textId="77777777" w:rsidR="00112759" w:rsidRPr="00FD3821" w:rsidRDefault="00112759" w:rsidP="00112759">
            <w:pPr>
              <w:tabs>
                <w:tab w:val="left" w:pos="709"/>
              </w:tabs>
              <w:ind w:right="34"/>
              <w:jc w:val="center"/>
            </w:pPr>
            <w:r w:rsidRPr="00FD3821">
              <w:t>-</w:t>
            </w:r>
          </w:p>
        </w:tc>
      </w:tr>
    </w:tbl>
    <w:p w14:paraId="42A0EA74" w14:textId="77777777" w:rsidR="00E738E0" w:rsidRPr="00FD3821" w:rsidRDefault="00E738E0" w:rsidP="002031E2"/>
    <w:p w14:paraId="324F2F5F" w14:textId="77777777" w:rsidR="00E738E0" w:rsidRPr="00FD3821" w:rsidRDefault="00E738E0" w:rsidP="002031E2"/>
    <w:tbl>
      <w:tblPr>
        <w:tblW w:w="15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052"/>
        <w:gridCol w:w="6237"/>
        <w:gridCol w:w="1418"/>
        <w:gridCol w:w="1843"/>
        <w:gridCol w:w="4679"/>
      </w:tblGrid>
      <w:tr w:rsidR="00FD3821" w:rsidRPr="00FD3821" w14:paraId="5CCB1187" w14:textId="77777777" w:rsidTr="00156F16">
        <w:trPr>
          <w:trHeight w:val="270"/>
          <w:tblHeader/>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2D91113" w14:textId="77777777" w:rsidR="002031E2" w:rsidRPr="00FD3821" w:rsidRDefault="002031E2" w:rsidP="002031E2">
            <w:pPr>
              <w:ind w:left="-85" w:right="-30"/>
              <w:jc w:val="center"/>
              <w:rPr>
                <w:b/>
                <w:snapToGrid w:val="0"/>
              </w:rPr>
            </w:pPr>
            <w:r w:rsidRPr="00FD3821">
              <w:rPr>
                <w:b/>
                <w:snapToGrid w:val="0"/>
              </w:rPr>
              <w:lastRenderedPageBreak/>
              <w:t>Nr.p.k.</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C70DD44" w14:textId="77777777" w:rsidR="002031E2" w:rsidRPr="00FD3821" w:rsidRDefault="002031E2" w:rsidP="002031E2">
            <w:pPr>
              <w:ind w:right="34"/>
              <w:jc w:val="center"/>
              <w:rPr>
                <w:b/>
              </w:rPr>
            </w:pPr>
            <w:r w:rsidRPr="00FD3821">
              <w:rPr>
                <w:b/>
              </w:rPr>
              <w:t>TEHNISKĀ SPECIFIKĀCIJA</w:t>
            </w:r>
          </w:p>
          <w:p w14:paraId="10E571F7" w14:textId="77777777" w:rsidR="002031E2" w:rsidRPr="00FD3821" w:rsidRDefault="002031E2" w:rsidP="002031E2">
            <w:pPr>
              <w:ind w:right="34"/>
              <w:jc w:val="center"/>
              <w:rPr>
                <w:b/>
              </w:rPr>
            </w:pPr>
            <w:r w:rsidRPr="00FD3821">
              <w:rPr>
                <w:b/>
              </w:rPr>
              <w:t>Minimālās prasības</w:t>
            </w:r>
          </w:p>
        </w:tc>
        <w:tc>
          <w:tcPr>
            <w:tcW w:w="794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51D8BC" w14:textId="77777777" w:rsidR="002031E2" w:rsidRPr="00FD3821" w:rsidRDefault="002031E2" w:rsidP="002031E2">
            <w:pPr>
              <w:ind w:right="34"/>
              <w:jc w:val="center"/>
              <w:rPr>
                <w:b/>
              </w:rPr>
            </w:pPr>
            <w:r w:rsidRPr="00FD3821">
              <w:rPr>
                <w:b/>
              </w:rPr>
              <w:t>PRETENDENTA TEHNISKAIS PIEDĀVĀJUMS</w:t>
            </w:r>
          </w:p>
          <w:p w14:paraId="57F4937D" w14:textId="77777777" w:rsidR="002031E2" w:rsidRPr="00FD3821" w:rsidRDefault="002031E2" w:rsidP="002031E2">
            <w:pPr>
              <w:ind w:right="34"/>
              <w:jc w:val="center"/>
              <w:rPr>
                <w:i/>
              </w:rPr>
            </w:pPr>
            <w:r w:rsidRPr="00FD3821">
              <w:rPr>
                <w:i/>
              </w:rPr>
              <w:t>(aizpilda pretendents)</w:t>
            </w:r>
          </w:p>
        </w:tc>
      </w:tr>
      <w:tr w:rsidR="00FD3821" w:rsidRPr="00FD3821" w14:paraId="0FFBCB9E" w14:textId="77777777" w:rsidTr="00156F16">
        <w:trPr>
          <w:trHeight w:val="270"/>
          <w:tblHeader/>
          <w:jc w:val="center"/>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756C5031" w14:textId="77777777" w:rsidR="002031E2" w:rsidRPr="00FD3821" w:rsidRDefault="002031E2" w:rsidP="002031E2">
            <w:pPr>
              <w:rPr>
                <w:b/>
                <w:snapToGrid w:val="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574D5412" w14:textId="77777777" w:rsidR="002031E2" w:rsidRPr="00FD3821" w:rsidRDefault="002031E2" w:rsidP="002031E2">
            <w:pPr>
              <w:rPr>
                <w:b/>
              </w:rPr>
            </w:pPr>
          </w:p>
        </w:tc>
        <w:tc>
          <w:tcPr>
            <w:tcW w:w="794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9F2283" w14:textId="77777777" w:rsidR="002031E2" w:rsidRPr="00FD3821" w:rsidRDefault="002031E2" w:rsidP="002031E2">
            <w:pPr>
              <w:ind w:right="34"/>
              <w:jc w:val="center"/>
              <w:rPr>
                <w:b/>
              </w:rPr>
            </w:pPr>
            <w:r w:rsidRPr="00FD3821">
              <w:rPr>
                <w:b/>
              </w:rPr>
              <w:t>Sadaļas</w:t>
            </w:r>
          </w:p>
        </w:tc>
      </w:tr>
      <w:tr w:rsidR="00FD3821" w:rsidRPr="00FD3821" w14:paraId="675BEBC0" w14:textId="77777777" w:rsidTr="00156F16">
        <w:trPr>
          <w:trHeight w:val="276"/>
          <w:tblHeader/>
          <w:jc w:val="center"/>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49BF1F93" w14:textId="77777777" w:rsidR="002031E2" w:rsidRPr="00FD3821" w:rsidRDefault="002031E2" w:rsidP="002031E2">
            <w:pPr>
              <w:rPr>
                <w:b/>
                <w:snapToGrid w:val="0"/>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442B2690" w14:textId="77777777" w:rsidR="002031E2" w:rsidRPr="00FD3821" w:rsidRDefault="002031E2" w:rsidP="002031E2">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6734C30" w14:textId="77777777" w:rsidR="002031E2" w:rsidRPr="00FD3821" w:rsidRDefault="002031E2" w:rsidP="002031E2">
            <w:pPr>
              <w:ind w:right="34"/>
              <w:jc w:val="center"/>
              <w:rPr>
                <w:b/>
              </w:rPr>
            </w:pPr>
            <w:r w:rsidRPr="00FD3821">
              <w:rPr>
                <w:b/>
              </w:rPr>
              <w:t>I</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503E9A2A" w14:textId="77777777" w:rsidR="002031E2" w:rsidRPr="00FD3821" w:rsidRDefault="002031E2" w:rsidP="002031E2">
            <w:pPr>
              <w:ind w:right="34"/>
              <w:jc w:val="center"/>
              <w:rPr>
                <w:b/>
              </w:rPr>
            </w:pPr>
            <w:r w:rsidRPr="00FD3821">
              <w:rPr>
                <w:b/>
              </w:rPr>
              <w:t>II</w:t>
            </w:r>
          </w:p>
        </w:tc>
        <w:tc>
          <w:tcPr>
            <w:tcW w:w="4679" w:type="dxa"/>
            <w:tcBorders>
              <w:top w:val="single" w:sz="4" w:space="0" w:color="auto"/>
              <w:left w:val="single" w:sz="4" w:space="0" w:color="auto"/>
              <w:bottom w:val="single" w:sz="4" w:space="0" w:color="auto"/>
              <w:right w:val="single" w:sz="4" w:space="0" w:color="auto"/>
            </w:tcBorders>
            <w:shd w:val="clear" w:color="auto" w:fill="D9D9D9"/>
            <w:hideMark/>
          </w:tcPr>
          <w:p w14:paraId="0CAD171A" w14:textId="77777777" w:rsidR="002031E2" w:rsidRPr="00FD3821" w:rsidRDefault="002031E2" w:rsidP="002031E2">
            <w:pPr>
              <w:ind w:right="34"/>
              <w:jc w:val="center"/>
              <w:rPr>
                <w:b/>
              </w:rPr>
            </w:pPr>
            <w:r w:rsidRPr="00FD3821">
              <w:rPr>
                <w:b/>
              </w:rPr>
              <w:t>III</w:t>
            </w:r>
          </w:p>
        </w:tc>
      </w:tr>
      <w:tr w:rsidR="00FD3821" w:rsidRPr="00E41477" w14:paraId="61268076" w14:textId="77777777" w:rsidTr="00156F16">
        <w:trPr>
          <w:tblHeader/>
          <w:jc w:val="center"/>
        </w:trPr>
        <w:tc>
          <w:tcPr>
            <w:tcW w:w="1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02481" w14:textId="77777777" w:rsidR="002031E2" w:rsidRPr="00FD3821" w:rsidRDefault="002031E2" w:rsidP="002031E2">
            <w:pPr>
              <w:ind w:right="34"/>
              <w:jc w:val="center"/>
              <w:rPr>
                <w:b/>
                <w:snapToGrid w:val="0"/>
              </w:rPr>
            </w:pPr>
            <w:r w:rsidRPr="00FD3821">
              <w:rPr>
                <w:b/>
                <w:snapToGrid w:val="0"/>
              </w:rPr>
              <w:t>4</w:t>
            </w:r>
            <w:r w:rsidRPr="00FD3821">
              <w:rPr>
                <w:snapToGrid w:val="0"/>
              </w:rPr>
              <w:t>.</w:t>
            </w:r>
          </w:p>
        </w:tc>
        <w:tc>
          <w:tcPr>
            <w:tcW w:w="62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53718" w14:textId="77777777" w:rsidR="002031E2" w:rsidRPr="00FD3821" w:rsidRDefault="002031E2" w:rsidP="002031E2">
            <w:pPr>
              <w:ind w:right="34"/>
              <w:jc w:val="center"/>
              <w:rPr>
                <w:b/>
              </w:rPr>
            </w:pPr>
            <w:r w:rsidRPr="00FD3821">
              <w:rPr>
                <w:b/>
              </w:rPr>
              <w:t>CITAS PASŪTĪTĀJA PRASĪBAS, NOSACĪJUMI</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658F391B" w14:textId="77777777" w:rsidR="002031E2" w:rsidRPr="00FD3821" w:rsidRDefault="002031E2" w:rsidP="002031E2">
            <w:pPr>
              <w:ind w:right="34"/>
              <w:jc w:val="center"/>
              <w:rPr>
                <w:b/>
              </w:rPr>
            </w:pPr>
            <w:r w:rsidRPr="00FD3821">
              <w:rPr>
                <w:b/>
              </w:rPr>
              <w:t>Minimālās prasības:</w:t>
            </w:r>
          </w:p>
          <w:p w14:paraId="428EB326" w14:textId="77777777" w:rsidR="002031E2" w:rsidRPr="00FD3821" w:rsidRDefault="002031E2" w:rsidP="002031E2">
            <w:pPr>
              <w:ind w:right="34"/>
              <w:jc w:val="center"/>
              <w:rPr>
                <w:b/>
              </w:rPr>
            </w:pPr>
            <w:r w:rsidRPr="00FD3821">
              <w:rPr>
                <w:b/>
              </w:rPr>
              <w:t>jā/nē</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77B99AF" w14:textId="77777777" w:rsidR="002031E2" w:rsidRPr="00FD3821" w:rsidRDefault="002031E2" w:rsidP="002031E2">
            <w:pPr>
              <w:ind w:right="34"/>
              <w:jc w:val="center"/>
              <w:rPr>
                <w:b/>
              </w:rPr>
            </w:pPr>
            <w:r w:rsidRPr="00FD3821">
              <w:rPr>
                <w:b/>
              </w:rPr>
              <w:t xml:space="preserve">Pasūtītāja papildus </w:t>
            </w:r>
          </w:p>
          <w:p w14:paraId="5BC3C975" w14:textId="77777777" w:rsidR="002031E2" w:rsidRPr="00FD3821" w:rsidRDefault="002031E2" w:rsidP="002031E2">
            <w:pPr>
              <w:ind w:right="34"/>
              <w:jc w:val="center"/>
              <w:rPr>
                <w:b/>
              </w:rPr>
            </w:pPr>
            <w:r w:rsidRPr="00FD3821">
              <w:rPr>
                <w:b/>
              </w:rPr>
              <w:t>pakalpojumu apraksts</w:t>
            </w:r>
          </w:p>
        </w:tc>
        <w:tc>
          <w:tcPr>
            <w:tcW w:w="4679" w:type="dxa"/>
            <w:tcBorders>
              <w:top w:val="single" w:sz="4" w:space="0" w:color="auto"/>
              <w:left w:val="single" w:sz="4" w:space="0" w:color="auto"/>
              <w:bottom w:val="single" w:sz="4" w:space="0" w:color="auto"/>
              <w:right w:val="single" w:sz="4" w:space="0" w:color="auto"/>
            </w:tcBorders>
            <w:shd w:val="clear" w:color="auto" w:fill="D9D9D9"/>
            <w:hideMark/>
          </w:tcPr>
          <w:p w14:paraId="01146327" w14:textId="77777777" w:rsidR="002031E2" w:rsidRPr="00FD3821" w:rsidRDefault="002031E2" w:rsidP="002031E2">
            <w:pPr>
              <w:ind w:right="34"/>
              <w:jc w:val="center"/>
              <w:rPr>
                <w:b/>
                <w:lang w:val="sv-SE"/>
              </w:rPr>
            </w:pPr>
            <w:r w:rsidRPr="00FD3821">
              <w:rPr>
                <w:b/>
                <w:lang w:val="sv-SE"/>
              </w:rPr>
              <w:t xml:space="preserve">Pretendenta paskaidrojums </w:t>
            </w:r>
          </w:p>
          <w:p w14:paraId="062C73E3" w14:textId="77777777" w:rsidR="002031E2" w:rsidRPr="00FD3821" w:rsidRDefault="002031E2" w:rsidP="002031E2">
            <w:pPr>
              <w:ind w:right="34"/>
              <w:jc w:val="center"/>
              <w:rPr>
                <w:b/>
                <w:lang w:val="sv-SE"/>
              </w:rPr>
            </w:pPr>
            <w:r w:rsidRPr="00FD3821">
              <w:rPr>
                <w:b/>
                <w:lang w:val="sv-SE"/>
              </w:rPr>
              <w:t>par prasību izpildi</w:t>
            </w:r>
          </w:p>
          <w:p w14:paraId="72667F17" w14:textId="77777777" w:rsidR="002031E2" w:rsidRPr="00FD3821" w:rsidRDefault="002031E2" w:rsidP="002031E2">
            <w:pPr>
              <w:ind w:right="34"/>
              <w:jc w:val="center"/>
              <w:rPr>
                <w:lang w:val="sv-SE"/>
              </w:rPr>
            </w:pPr>
            <w:r w:rsidRPr="00FD3821">
              <w:rPr>
                <w:lang w:val="sv-SE"/>
              </w:rPr>
              <w:t>(aizpilda, ja nepieciešams konkretizēt)</w:t>
            </w:r>
          </w:p>
        </w:tc>
      </w:tr>
      <w:tr w:rsidR="00A822CE" w:rsidRPr="00FD3821" w14:paraId="510430A1"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070F" w14:textId="77777777" w:rsidR="00A822CE" w:rsidRPr="00FD3821" w:rsidRDefault="00A822CE" w:rsidP="00A822CE">
            <w:pPr>
              <w:ind w:right="34"/>
              <w:jc w:val="center"/>
              <w:rPr>
                <w:b/>
                <w:snapToGrid w:val="0"/>
              </w:rPr>
            </w:pPr>
            <w:r w:rsidRPr="00FD3821">
              <w:rPr>
                <w:b/>
                <w:snapToGrid w:val="0"/>
              </w:rPr>
              <w:t>4.1.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9C46" w14:textId="77777777" w:rsidR="00A822CE" w:rsidRPr="00FD3821" w:rsidRDefault="00A822CE" w:rsidP="00A822CE">
            <w:pPr>
              <w:ind w:right="34"/>
            </w:pPr>
            <w:r w:rsidRPr="00FD3821">
              <w:t>Veselības apdrošināšanas polises darbība ir visā Latvijas Republikas teritorijā 24 (divdesmit četras) stundas diennaktī.</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379EA65" w14:textId="7A2CA240" w:rsidR="00A822CE" w:rsidRPr="00FD3821" w:rsidRDefault="00A822CE" w:rsidP="00A822CE">
            <w:pPr>
              <w:ind w:right="34"/>
              <w:jc w:val="center"/>
            </w:pPr>
            <w:r w:rsidRPr="001100BB">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EAAC" w14:textId="77777777" w:rsidR="00A822CE" w:rsidRPr="00FD3821" w:rsidRDefault="00A822CE" w:rsidP="00A822CE">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1B34BB5A" w14:textId="77777777" w:rsidR="00A822CE" w:rsidRPr="00FD3821" w:rsidRDefault="00A822CE" w:rsidP="00A822CE">
            <w:pPr>
              <w:ind w:right="34"/>
              <w:jc w:val="center"/>
            </w:pPr>
          </w:p>
        </w:tc>
      </w:tr>
      <w:tr w:rsidR="00112759" w:rsidRPr="00FD3821" w14:paraId="2493216C"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A6E86" w14:textId="77777777" w:rsidR="00112759" w:rsidRPr="00FD3821" w:rsidRDefault="00112759" w:rsidP="00112759">
            <w:pPr>
              <w:ind w:right="34"/>
              <w:jc w:val="center"/>
              <w:rPr>
                <w:b/>
                <w:snapToGrid w:val="0"/>
              </w:rPr>
            </w:pPr>
            <w:r w:rsidRPr="00FD3821">
              <w:rPr>
                <w:b/>
                <w:snapToGrid w:val="0"/>
              </w:rPr>
              <w:t>4.2.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EE2F1" w14:textId="77777777" w:rsidR="00112759" w:rsidRPr="00FD3821" w:rsidRDefault="00112759" w:rsidP="00112759">
            <w:pPr>
              <w:ind w:right="34"/>
            </w:pPr>
            <w:r w:rsidRPr="00FD3821">
              <w:t>Par ambulatorajās un stacionārajās iestādēs saņemtajiem pakalpojumiem atlīdzība tiek veikta pilnā (100%) apmērā pakalpojuma limita ietvaros, vai 50% apmērā, ja to pieļauj kokrētās programmas minimālās prasības.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55536B4" w14:textId="1D597042" w:rsidR="00112759" w:rsidRPr="00FD3821" w:rsidRDefault="00112759" w:rsidP="00112759">
            <w:pPr>
              <w:ind w:right="34"/>
              <w:jc w:val="center"/>
            </w:pPr>
            <w:r w:rsidRPr="001100BB">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7AAC"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0D3AB93B" w14:textId="6B2598AD" w:rsidR="00112759" w:rsidRPr="00F344EA" w:rsidRDefault="00112759" w:rsidP="00112759">
            <w:pPr>
              <w:pBdr>
                <w:top w:val="nil"/>
                <w:left w:val="nil"/>
                <w:bottom w:val="nil"/>
                <w:right w:val="nil"/>
                <w:between w:val="nil"/>
              </w:pBdr>
              <w:jc w:val="center"/>
              <w:rPr>
                <w:i/>
                <w:lang w:val="lv-LV"/>
              </w:rPr>
            </w:pPr>
            <w:r w:rsidRPr="00F344EA">
              <w:rPr>
                <w:lang w:val="lv-LV"/>
              </w:rPr>
              <w:t>D</w:t>
            </w:r>
            <w:r w:rsidRPr="00F344EA">
              <w:rPr>
                <w:i/>
                <w:lang w:val="lv-LV"/>
              </w:rPr>
              <w:t xml:space="preserve">etalizētu informāciju skatīt dokumentos  “Pamata programma  </w:t>
            </w:r>
            <w:r w:rsidRPr="00F344EA">
              <w:rPr>
                <w:lang w:val="lv-LV"/>
              </w:rPr>
              <w:t>“DZINTAR</w:t>
            </w:r>
            <w:r>
              <w:rPr>
                <w:lang w:val="lv-LV"/>
              </w:rPr>
              <w:t>S</w:t>
            </w:r>
            <w:r w:rsidRPr="00F344EA">
              <w:rPr>
                <w:lang w:val="lv-LV"/>
              </w:rPr>
              <w:t xml:space="preserve"> Pluss 2””</w:t>
            </w:r>
          </w:p>
          <w:p w14:paraId="260EE5D0" w14:textId="20E0B6D8" w:rsidR="00112759" w:rsidRPr="00FD3821" w:rsidRDefault="00112759" w:rsidP="00112759">
            <w:pPr>
              <w:ind w:right="34"/>
              <w:jc w:val="center"/>
            </w:pPr>
            <w:r w:rsidRPr="00F344EA">
              <w:rPr>
                <w:i/>
                <w:lang w:val="lv-LV"/>
              </w:rPr>
              <w:t>Un “Atlīdzības limiti”</w:t>
            </w:r>
          </w:p>
        </w:tc>
      </w:tr>
      <w:tr w:rsidR="00112759" w:rsidRPr="00FD3821" w14:paraId="1337DD0F"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034D" w14:textId="77777777" w:rsidR="00112759" w:rsidRPr="00FD3821" w:rsidRDefault="00112759" w:rsidP="00112759">
            <w:pPr>
              <w:ind w:right="34"/>
              <w:jc w:val="center"/>
              <w:rPr>
                <w:b/>
                <w:snapToGrid w:val="0"/>
              </w:rPr>
            </w:pPr>
            <w:r w:rsidRPr="00FD3821">
              <w:rPr>
                <w:b/>
                <w:snapToGrid w:val="0"/>
              </w:rPr>
              <w:t>4.3.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7D5C" w14:textId="77777777" w:rsidR="00112759" w:rsidRPr="00FD3821" w:rsidRDefault="00112759" w:rsidP="00112759">
            <w:pPr>
              <w:ind w:right="34"/>
            </w:pPr>
            <w:r w:rsidRPr="00FD3821">
              <w:t xml:space="preserve">Papildprogrammas tiek iegādātas par pasūtītāja (2.1.-2.5. programmas) darbinieku vai radinieku privātajiem līdzekļiem (3.1.-3.3. programmas).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EFB0AD7" w14:textId="0B3442F6" w:rsidR="00112759" w:rsidRPr="00FD3821" w:rsidRDefault="00112759" w:rsidP="00112759">
            <w:pPr>
              <w:ind w:right="34"/>
              <w:jc w:val="center"/>
            </w:pPr>
            <w:r w:rsidRPr="001100BB">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B9A79"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67D34EF6" w14:textId="77777777" w:rsidR="00112759" w:rsidRPr="00F344EA" w:rsidRDefault="00112759" w:rsidP="00112759">
            <w:pPr>
              <w:ind w:left="34"/>
              <w:jc w:val="center"/>
              <w:rPr>
                <w:bCs/>
                <w:i/>
                <w:lang w:val="lv-LV"/>
              </w:rPr>
            </w:pPr>
            <w:r w:rsidRPr="00F344EA">
              <w:rPr>
                <w:bCs/>
                <w:i/>
                <w:lang w:val="lv-LV"/>
              </w:rPr>
              <w:t>Detalizētu informāciju skatīt dokumentā “Papildprogrammas”</w:t>
            </w:r>
          </w:p>
          <w:p w14:paraId="3089330C" w14:textId="77777777" w:rsidR="00112759" w:rsidRPr="00F344EA" w:rsidRDefault="00112759" w:rsidP="00112759">
            <w:pPr>
              <w:ind w:left="34"/>
              <w:jc w:val="center"/>
              <w:rPr>
                <w:lang w:val="lv-LV"/>
              </w:rPr>
            </w:pPr>
          </w:p>
          <w:p w14:paraId="46C1C88E" w14:textId="1A781A9E" w:rsidR="00112759" w:rsidRPr="00FD3821" w:rsidRDefault="00112759" w:rsidP="00112759">
            <w:pPr>
              <w:ind w:right="34"/>
              <w:jc w:val="center"/>
            </w:pPr>
            <w:r w:rsidRPr="00F344EA">
              <w:rPr>
                <w:lang w:val="lv-LV"/>
              </w:rPr>
              <w:t>Rekomendējams uz līguma darbības sākumu viens apkopots saraksts;</w:t>
            </w:r>
          </w:p>
        </w:tc>
      </w:tr>
      <w:tr w:rsidR="00112759" w:rsidRPr="00FD3821" w14:paraId="58CBEC5B"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84A62" w14:textId="77777777" w:rsidR="00112759" w:rsidRPr="00FD3821" w:rsidRDefault="00112759" w:rsidP="00112759">
            <w:pPr>
              <w:ind w:right="34"/>
              <w:jc w:val="center"/>
              <w:rPr>
                <w:b/>
                <w:snapToGrid w:val="0"/>
              </w:rPr>
            </w:pPr>
            <w:r w:rsidRPr="00FD3821">
              <w:rPr>
                <w:b/>
                <w:snapToGrid w:val="0"/>
              </w:rPr>
              <w:t>4.4.</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A8BCF" w14:textId="77777777" w:rsidR="00112759" w:rsidRPr="00FD3821" w:rsidRDefault="00112759" w:rsidP="00112759">
            <w:pPr>
              <w:ind w:right="34"/>
            </w:pPr>
            <w:r w:rsidRPr="00FD3821">
              <w:t xml:space="preserve">Pretendents nav tiesīgs noteikt papildus skaita ierobežojumus un atlīdzības apmēru, apdrošināšanas summu limitus (tai skaitā - papildus piedāvātajiem pakalpojumiem), izņemot tos, kas </w:t>
            </w:r>
            <w:r>
              <w:t>iek</w:t>
            </w:r>
            <w:r w:rsidRPr="00FD3821">
              <w:t>ļauti tehniskajā specifikācijā;</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C9267DA" w14:textId="459B04AC" w:rsidR="00112759" w:rsidRPr="00FD3821" w:rsidRDefault="00112759" w:rsidP="00112759">
            <w:pPr>
              <w:ind w:right="34"/>
              <w:jc w:val="center"/>
            </w:pPr>
            <w:r w:rsidRPr="00921C64">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7065D"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DABF467" w14:textId="77777777" w:rsidR="00112759" w:rsidRPr="00FD3821" w:rsidRDefault="00112759" w:rsidP="00112759">
            <w:pPr>
              <w:ind w:right="34"/>
              <w:jc w:val="center"/>
            </w:pPr>
          </w:p>
        </w:tc>
      </w:tr>
      <w:tr w:rsidR="00112759" w:rsidRPr="00FD3821" w14:paraId="1ED3D1D7"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75034" w14:textId="77777777" w:rsidR="00112759" w:rsidRPr="00FD3821" w:rsidRDefault="00112759" w:rsidP="00112759">
            <w:pPr>
              <w:ind w:right="34"/>
              <w:jc w:val="center"/>
              <w:rPr>
                <w:b/>
                <w:snapToGrid w:val="0"/>
              </w:rPr>
            </w:pPr>
            <w:r w:rsidRPr="00FD3821">
              <w:rPr>
                <w:b/>
                <w:snapToGrid w:val="0"/>
              </w:rPr>
              <w:t>4.5.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C9902" w14:textId="77777777" w:rsidR="00112759" w:rsidRPr="00FD3821" w:rsidRDefault="00112759" w:rsidP="00112759">
            <w:pPr>
              <w:ind w:right="34"/>
            </w:pPr>
            <w:r w:rsidRPr="00FD3821">
              <w:rPr>
                <w:bCs/>
              </w:rPr>
              <w:t>Pretendents nodrošina katram darbiniekam e-karti, ja tam ir pieejama pilnas funkcionalitātes aplikācija telefonā, vai arī plastikāta karti, gadījumos, ja pretendents nevar piedāvāt minēto aplikāciju. E-kartes nodrošināšanas gadījumā, pasūtītājs var pieprasīt sagatavot plastikāta kartes konkrētiem darbiniekiem.</w:t>
            </w:r>
            <w:r w:rsidRPr="00FD3821">
              <w:t>Plānotais plastikāta karšu daudzums ap 10% no darbinieku skaita, pie nosacījuma, ka Pretendents savā mobilajā aplikācijā nodrošina pilnas funkcionalitātes aplikāciju.</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56AB74" w14:textId="670F22B5" w:rsidR="00112759" w:rsidRPr="00FD3821" w:rsidRDefault="00112759" w:rsidP="00112759">
            <w:pPr>
              <w:ind w:right="34"/>
              <w:jc w:val="center"/>
            </w:pPr>
            <w:r w:rsidRPr="00921C64">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C7727"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7473F03A" w14:textId="77777777" w:rsidR="00112759" w:rsidRPr="00FD3821" w:rsidRDefault="00112759" w:rsidP="00112759">
            <w:pPr>
              <w:ind w:right="34"/>
              <w:jc w:val="center"/>
            </w:pPr>
          </w:p>
        </w:tc>
      </w:tr>
      <w:tr w:rsidR="00112759" w:rsidRPr="00FD3821" w14:paraId="649E8B2B"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5E6D1" w14:textId="77777777" w:rsidR="00112759" w:rsidRPr="00FD3821" w:rsidRDefault="00112759" w:rsidP="00112759">
            <w:pPr>
              <w:ind w:right="34"/>
              <w:jc w:val="center"/>
              <w:rPr>
                <w:b/>
                <w:snapToGrid w:val="0"/>
              </w:rPr>
            </w:pPr>
            <w:r w:rsidRPr="00FD3821">
              <w:rPr>
                <w:b/>
                <w:snapToGrid w:val="0"/>
              </w:rPr>
              <w:t>4.6.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4C53B" w14:textId="77777777" w:rsidR="00112759" w:rsidRPr="00FD3821" w:rsidRDefault="00112759" w:rsidP="00112759">
            <w:pPr>
              <w:ind w:right="34"/>
            </w:pPr>
            <w:r w:rsidRPr="00FD3821">
              <w:t>Pretendents nav tiesīgs apvienot pamatprogrammu ar kādu no papildprogrammām, izņemot tās, kuras atļauts saskaņā ar šo tehnisko specifikāciju.</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3DF3217" w14:textId="4AB37875" w:rsidR="00112759" w:rsidRPr="00FD3821" w:rsidRDefault="00112759" w:rsidP="00112759">
            <w:pPr>
              <w:ind w:right="34"/>
              <w:jc w:val="center"/>
            </w:pPr>
            <w:r w:rsidRPr="00921C64">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1650A"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28DDEB74" w14:textId="77777777" w:rsidR="00112759" w:rsidRPr="00FD3821" w:rsidRDefault="00112759" w:rsidP="00112759">
            <w:pPr>
              <w:ind w:right="34"/>
              <w:jc w:val="center"/>
            </w:pPr>
          </w:p>
        </w:tc>
      </w:tr>
      <w:tr w:rsidR="00112759" w:rsidRPr="00FD3821" w14:paraId="7388BA2A"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DC25" w14:textId="77777777" w:rsidR="00112759" w:rsidRPr="00FD3821" w:rsidRDefault="00112759" w:rsidP="00112759">
            <w:pPr>
              <w:ind w:right="34"/>
              <w:jc w:val="center"/>
              <w:rPr>
                <w:b/>
                <w:snapToGrid w:val="0"/>
              </w:rPr>
            </w:pPr>
            <w:r w:rsidRPr="00FD3821">
              <w:rPr>
                <w:b/>
                <w:snapToGrid w:val="0"/>
              </w:rPr>
              <w:lastRenderedPageBreak/>
              <w:t>4.7.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34405" w14:textId="77777777" w:rsidR="00112759" w:rsidRPr="00FD3821" w:rsidRDefault="00112759" w:rsidP="00112759">
            <w:pPr>
              <w:ind w:right="34"/>
            </w:pPr>
            <w:r w:rsidRPr="00FD3821">
              <w:t xml:space="preserve">Pretendents veic darbinieku skaita izmaiņas pamatprogrammai ne biežāk kā vienu reizi mēnesī apdrošināšanas perioda laikā. Apdrošināšanas perioda pēdējo trīs mēnešu laikā darbinieku skaits netiek papildināts.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F553FB7" w14:textId="62210043" w:rsidR="00112759" w:rsidRPr="00FD3821" w:rsidRDefault="00112759" w:rsidP="00112759">
            <w:pPr>
              <w:ind w:right="34"/>
              <w:jc w:val="center"/>
            </w:pPr>
            <w:r w:rsidRPr="00921C64">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A4FC3"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DF703E8" w14:textId="77777777" w:rsidR="00112759" w:rsidRPr="00AD3848" w:rsidRDefault="00112759" w:rsidP="00112759">
            <w:pPr>
              <w:pBdr>
                <w:top w:val="nil"/>
                <w:left w:val="nil"/>
                <w:bottom w:val="nil"/>
                <w:right w:val="nil"/>
                <w:between w:val="nil"/>
              </w:pBdr>
              <w:spacing w:after="240"/>
              <w:jc w:val="center"/>
              <w:rPr>
                <w:color w:val="000000"/>
                <w:lang w:val="lv-LV" w:eastAsia="lv-LV"/>
              </w:rPr>
            </w:pPr>
            <w:r w:rsidRPr="00AD3848">
              <w:rPr>
                <w:color w:val="000000"/>
                <w:lang w:val="lv-LV" w:eastAsia="lv-LV"/>
              </w:rPr>
              <w:t>Vienu reizi mēnesī</w:t>
            </w:r>
          </w:p>
          <w:p w14:paraId="63529E1D" w14:textId="185DAE3B" w:rsidR="00112759" w:rsidRPr="00FD3821" w:rsidRDefault="00112759" w:rsidP="00112759">
            <w:pPr>
              <w:ind w:right="34"/>
              <w:jc w:val="center"/>
            </w:pPr>
            <w:r w:rsidRPr="00AD3848">
              <w:rPr>
                <w:color w:val="000000"/>
                <w:lang w:val="lv-LV" w:eastAsia="lv-LV"/>
              </w:rPr>
              <w:t>D</w:t>
            </w:r>
            <w:r w:rsidRPr="00AD3848">
              <w:rPr>
                <w:i/>
                <w:color w:val="000000"/>
                <w:lang w:val="lv-LV" w:eastAsia="lv-LV"/>
              </w:rPr>
              <w:t>etalizētu informāciju skatīt dokumentā “Izmaiņu veikšanas kārtība”</w:t>
            </w:r>
          </w:p>
        </w:tc>
      </w:tr>
      <w:tr w:rsidR="00112759" w:rsidRPr="00FD3821" w14:paraId="760746A6"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AD238" w14:textId="77777777" w:rsidR="00112759" w:rsidRPr="00FD3821" w:rsidRDefault="00112759" w:rsidP="00112759">
            <w:pPr>
              <w:ind w:right="34"/>
              <w:jc w:val="center"/>
              <w:rPr>
                <w:b/>
                <w:snapToGrid w:val="0"/>
              </w:rPr>
            </w:pPr>
            <w:r w:rsidRPr="00FD3821">
              <w:rPr>
                <w:b/>
                <w:snapToGrid w:val="0"/>
              </w:rPr>
              <w:t>4.8.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F9D03" w14:textId="77777777" w:rsidR="00112759" w:rsidRPr="00FD3821" w:rsidRDefault="00112759" w:rsidP="00112759">
            <w:pPr>
              <w:ind w:right="34"/>
            </w:pPr>
            <w:r w:rsidRPr="00FD3821">
              <w:t>Pretendents nodrošina atlīdzības apmaksu par saņemtajiem pakalpojumiem un precēm, sākot ar Iepirkuma līguma pirmo darbības dienu visā tās darbības laikā, atbilstoši Līguma nosacījumiem.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57760CB" w14:textId="2713E96D" w:rsidR="00112759" w:rsidRPr="00FD3821" w:rsidRDefault="00112759" w:rsidP="00112759">
            <w:pPr>
              <w:ind w:right="34"/>
              <w:jc w:val="center"/>
            </w:pPr>
            <w:r w:rsidRPr="00921C64">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2A62"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236BB4E4" w14:textId="77777777" w:rsidR="00112759" w:rsidRPr="00FD3821" w:rsidRDefault="00112759" w:rsidP="00112759">
            <w:pPr>
              <w:ind w:right="34"/>
              <w:jc w:val="center"/>
            </w:pPr>
          </w:p>
        </w:tc>
      </w:tr>
      <w:tr w:rsidR="00112759" w:rsidRPr="00FD3821" w14:paraId="15A16AD3"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E3483" w14:textId="77777777" w:rsidR="00112759" w:rsidRPr="00FD3821" w:rsidRDefault="00112759" w:rsidP="00112759">
            <w:pPr>
              <w:ind w:right="34"/>
              <w:jc w:val="center"/>
              <w:rPr>
                <w:b/>
                <w:snapToGrid w:val="0"/>
              </w:rPr>
            </w:pPr>
            <w:r w:rsidRPr="00FD3821">
              <w:rPr>
                <w:b/>
                <w:snapToGrid w:val="0"/>
              </w:rPr>
              <w:t>4.9.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2FC6" w14:textId="77777777" w:rsidR="00112759" w:rsidRPr="00FD3821" w:rsidRDefault="00112759" w:rsidP="00112759">
            <w:pPr>
              <w:ind w:right="34"/>
            </w:pPr>
            <w:r w:rsidRPr="00FD3821">
              <w:t>Ja atlīdzības apmaksāšanai būs nepieciešami papildus dokumenti, tad dokumenti tiks pieprasīti tikai par apdrošināšanas periodā izmantoto pakalpojumu.</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B2A2E2" w14:textId="41EEC155" w:rsidR="00112759" w:rsidRPr="00FD3821" w:rsidRDefault="00112759" w:rsidP="00112759">
            <w:pPr>
              <w:ind w:right="34"/>
              <w:jc w:val="center"/>
            </w:pPr>
            <w:r w:rsidRPr="00921C64">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F9DC8"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3CF4C7CA" w14:textId="77777777" w:rsidR="00112759" w:rsidRPr="00FD3821" w:rsidRDefault="00112759" w:rsidP="00112759">
            <w:pPr>
              <w:ind w:right="34"/>
              <w:jc w:val="center"/>
            </w:pPr>
          </w:p>
        </w:tc>
      </w:tr>
      <w:tr w:rsidR="00112759" w:rsidRPr="00FD3821" w14:paraId="66740940"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DD58" w14:textId="77777777" w:rsidR="00112759" w:rsidRPr="00FD3821" w:rsidRDefault="00112759" w:rsidP="00112759">
            <w:pPr>
              <w:ind w:right="34"/>
              <w:jc w:val="center"/>
              <w:rPr>
                <w:b/>
                <w:snapToGrid w:val="0"/>
              </w:rPr>
            </w:pPr>
            <w:r w:rsidRPr="00FD3821">
              <w:rPr>
                <w:b/>
                <w:snapToGrid w:val="0"/>
              </w:rPr>
              <w:t>4.10.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757C1" w14:textId="77777777" w:rsidR="00112759" w:rsidRPr="00FD3821" w:rsidRDefault="00112759" w:rsidP="00112759">
            <w:pPr>
              <w:ind w:right="34"/>
              <w:jc w:val="both"/>
              <w:rPr>
                <w:lang w:val="sv-SE"/>
              </w:rPr>
            </w:pPr>
            <w:r w:rsidRPr="00FD3821">
              <w:rPr>
                <w:lang w:val="sv-SE"/>
              </w:rPr>
              <w:t xml:space="preserve">Pretendents formulē skaidru un pamatotu atlīdzības izmaksu atteikumu.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0AE5869" w14:textId="7F7B9F55" w:rsidR="00112759" w:rsidRPr="00FD3821" w:rsidRDefault="00112759" w:rsidP="00112759">
            <w:pPr>
              <w:ind w:right="34"/>
              <w:jc w:val="center"/>
              <w:rPr>
                <w:lang w:val="sv-SE"/>
              </w:rPr>
            </w:pPr>
            <w:r w:rsidRPr="00AB636D">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910F"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B03A8EA" w14:textId="77777777" w:rsidR="00112759" w:rsidRPr="00FD3821" w:rsidRDefault="00112759" w:rsidP="00112759">
            <w:pPr>
              <w:ind w:right="34"/>
              <w:jc w:val="center"/>
            </w:pPr>
          </w:p>
        </w:tc>
      </w:tr>
      <w:tr w:rsidR="00112759" w:rsidRPr="00FD3821" w14:paraId="3A6F7D9F"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3B9D7" w14:textId="77777777" w:rsidR="00112759" w:rsidRPr="00FD3821" w:rsidRDefault="00112759" w:rsidP="00112759">
            <w:pPr>
              <w:ind w:right="34"/>
              <w:jc w:val="center"/>
              <w:rPr>
                <w:b/>
                <w:snapToGrid w:val="0"/>
              </w:rPr>
            </w:pPr>
            <w:r w:rsidRPr="00FD3821">
              <w:rPr>
                <w:b/>
                <w:snapToGrid w:val="0"/>
              </w:rPr>
              <w:t>4.11.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D1B90" w14:textId="77777777" w:rsidR="00112759" w:rsidRPr="00FD3821" w:rsidRDefault="00112759" w:rsidP="00112759">
            <w:pPr>
              <w:ind w:right="34"/>
              <w:jc w:val="both"/>
            </w:pPr>
            <w:r w:rsidRPr="00FD3821">
              <w:t>Līgumā darbinieku skaita izmaiņu gadījumos apdrošināšanas prēmija tiek noteikta par pilniem mēnešiem proporcionāli termiņiem. Apdrošināšanas prēmijas atlikums tiek aprēķināts par pilniem mēnešiem proporcionāli termiņiem, neatskaitot izmaksātās atlīdzības.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B272E78" w14:textId="3A55FA0B" w:rsidR="00112759" w:rsidRPr="00FD3821" w:rsidRDefault="00112759" w:rsidP="00112759">
            <w:pPr>
              <w:ind w:right="34"/>
              <w:jc w:val="center"/>
            </w:pPr>
            <w:r w:rsidRPr="00255A10">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E6C30"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14F948EE" w14:textId="77777777" w:rsidR="00112759" w:rsidRPr="00FD3821" w:rsidRDefault="00112759" w:rsidP="00112759">
            <w:pPr>
              <w:ind w:right="34"/>
              <w:jc w:val="center"/>
            </w:pPr>
          </w:p>
        </w:tc>
      </w:tr>
      <w:tr w:rsidR="00112759" w:rsidRPr="00FD3821" w14:paraId="753ACB89"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30836" w14:textId="77777777" w:rsidR="00112759" w:rsidRPr="00FD3821" w:rsidRDefault="00112759" w:rsidP="00112759">
            <w:pPr>
              <w:ind w:right="34"/>
              <w:jc w:val="center"/>
              <w:rPr>
                <w:b/>
                <w:snapToGrid w:val="0"/>
              </w:rPr>
            </w:pPr>
            <w:r w:rsidRPr="00FD3821">
              <w:rPr>
                <w:b/>
                <w:snapToGrid w:val="0"/>
              </w:rPr>
              <w:t>4.12.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EFC72" w14:textId="77777777" w:rsidR="00112759" w:rsidRPr="00FD3821" w:rsidRDefault="00112759" w:rsidP="00112759">
            <w:pPr>
              <w:ind w:right="34"/>
              <w:jc w:val="both"/>
            </w:pPr>
            <w:r w:rsidRPr="00FD3821">
              <w:t>Darbinieku saraksta izmaiņu gadījumos administratīvie izdevumi no pasūtītāja netiek ieturēti.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1B792C8" w14:textId="0F66385D" w:rsidR="00112759" w:rsidRPr="00FD3821" w:rsidRDefault="00112759" w:rsidP="00112759">
            <w:pPr>
              <w:ind w:right="34"/>
              <w:jc w:val="center"/>
            </w:pPr>
            <w:r w:rsidRPr="00255A10">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6D5AE"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71C03193" w14:textId="77777777" w:rsidR="00112759" w:rsidRPr="00FD3821" w:rsidRDefault="00112759" w:rsidP="00112759">
            <w:pPr>
              <w:ind w:right="34"/>
              <w:jc w:val="center"/>
            </w:pPr>
          </w:p>
        </w:tc>
      </w:tr>
      <w:tr w:rsidR="00112759" w:rsidRPr="00FD3821" w14:paraId="51C19614" w14:textId="77777777" w:rsidTr="00156F16">
        <w:trPr>
          <w:trHeight w:val="443"/>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F3FC7" w14:textId="77777777" w:rsidR="00112759" w:rsidRPr="00FD3821" w:rsidRDefault="00112759" w:rsidP="00112759">
            <w:pPr>
              <w:ind w:right="34"/>
              <w:jc w:val="center"/>
              <w:rPr>
                <w:b/>
                <w:snapToGrid w:val="0"/>
              </w:rPr>
            </w:pPr>
            <w:r w:rsidRPr="00FD3821">
              <w:rPr>
                <w:b/>
                <w:snapToGrid w:val="0"/>
              </w:rPr>
              <w:t>4.13.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E9C9E" w14:textId="77777777" w:rsidR="00112759" w:rsidRPr="00FD3821" w:rsidRDefault="00112759" w:rsidP="00112759">
            <w:pPr>
              <w:ind w:right="34"/>
              <w:jc w:val="both"/>
            </w:pPr>
            <w:r w:rsidRPr="00FD3821">
              <w:t>Pretendents izsniedz rakstisku garantijas vēstuli medicīniskajām iestādēm par maksas stacionārajiem pakalpojumiem.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3AB45D1" w14:textId="5F8D07D9" w:rsidR="00112759" w:rsidRPr="00FD3821" w:rsidRDefault="00112759" w:rsidP="00112759">
            <w:pPr>
              <w:ind w:right="34"/>
              <w:jc w:val="center"/>
            </w:pPr>
            <w:r w:rsidRPr="00255A10">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25CC2"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3BCD65A7" w14:textId="7F8CC4C8" w:rsidR="00112759" w:rsidRPr="00FD3821" w:rsidRDefault="00112759" w:rsidP="00112759">
            <w:pPr>
              <w:ind w:right="34"/>
              <w:jc w:val="center"/>
            </w:pPr>
            <w:r w:rsidRPr="004A1C66">
              <w:rPr>
                <w:rFonts w:eastAsia="Calibri"/>
              </w:rPr>
              <w:t>maksas stacionārās palīdzības pakalpojumu saskaņošanai ir tikai rekomendējošs raksturs; tiks izsniegta garantijas vēstule, ja tāda būs nepieciešama</w:t>
            </w:r>
          </w:p>
        </w:tc>
      </w:tr>
      <w:tr w:rsidR="00112759" w:rsidRPr="00A25820" w14:paraId="3C2822E4"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5203" w14:textId="77777777" w:rsidR="00112759" w:rsidRPr="00FD3821" w:rsidRDefault="00112759" w:rsidP="00112759">
            <w:pPr>
              <w:ind w:right="34"/>
              <w:jc w:val="center"/>
              <w:rPr>
                <w:b/>
                <w:snapToGrid w:val="0"/>
              </w:rPr>
            </w:pPr>
            <w:r w:rsidRPr="00FD3821">
              <w:rPr>
                <w:b/>
                <w:snapToGrid w:val="0"/>
              </w:rPr>
              <w:t>4.14.</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0146" w14:textId="77777777" w:rsidR="00112759" w:rsidRPr="00FD3821" w:rsidRDefault="00112759" w:rsidP="00112759">
            <w:pPr>
              <w:tabs>
                <w:tab w:val="left" w:pos="1440"/>
              </w:tabs>
              <w:rPr>
                <w:lang w:val="sv-SE"/>
              </w:rPr>
            </w:pPr>
            <w:r w:rsidRPr="00FD3821">
              <w:rPr>
                <w:lang w:val="sv-SE"/>
              </w:rPr>
              <w:t xml:space="preserve">Pretendents nepasliktina savu  līgumiestāžu sarakstu konkrētā iepirkumā. Pasūtītājam ir pieejams on-line norēķins visās tajās </w:t>
            </w:r>
            <w:r w:rsidRPr="00FD3821">
              <w:rPr>
                <w:lang w:val="sv-SE"/>
              </w:rPr>
              <w:lastRenderedPageBreak/>
              <w:t xml:space="preserve">iestādēs, kur  konkrētā līmeņa programmai ir noslēgti sadarbības servisi - līgumiestādēs. </w:t>
            </w:r>
          </w:p>
          <w:p w14:paraId="77F7BF81" w14:textId="77777777" w:rsidR="00112759" w:rsidRPr="00FD3821" w:rsidRDefault="00112759" w:rsidP="00112759">
            <w:pPr>
              <w:tabs>
                <w:tab w:val="left" w:pos="1440"/>
              </w:tabs>
              <w:rPr>
                <w:i/>
                <w:lang w:val="sv-SE"/>
              </w:rPr>
            </w:pPr>
            <w:r w:rsidRPr="00FD3821">
              <w:rPr>
                <w:i/>
                <w:sz w:val="22"/>
                <w:szCs w:val="22"/>
                <w:lang w:val="sv-SE"/>
              </w:rPr>
              <w:t xml:space="preserve">Piezīmes:  </w:t>
            </w:r>
          </w:p>
          <w:p w14:paraId="767AB956" w14:textId="77777777" w:rsidR="00112759" w:rsidRPr="00FD3821" w:rsidRDefault="00112759" w:rsidP="00112759">
            <w:pPr>
              <w:tabs>
                <w:tab w:val="left" w:pos="1440"/>
              </w:tabs>
              <w:rPr>
                <w:i/>
                <w:lang w:val="sv-SE"/>
              </w:rPr>
            </w:pPr>
            <w:r w:rsidRPr="00FD3821">
              <w:rPr>
                <w:i/>
                <w:sz w:val="22"/>
                <w:szCs w:val="22"/>
                <w:lang w:val="sv-SE"/>
              </w:rPr>
              <w:t>Ar „līgumiestādi” tiek saprasta medicīnas iestāde, kurā veselības apdrošināšanas kartes lietotājs ar karti var norēķināties vis</w:t>
            </w:r>
            <w:r>
              <w:rPr>
                <w:i/>
                <w:sz w:val="22"/>
                <w:szCs w:val="22"/>
                <w:lang w:val="sv-SE"/>
              </w:rPr>
              <w:t>maz par visiem tiem speciālistu sniegtajiem pakalpojumiem,</w:t>
            </w:r>
            <w:r w:rsidRPr="00FD3821">
              <w:rPr>
                <w:i/>
                <w:sz w:val="22"/>
                <w:szCs w:val="22"/>
                <w:lang w:val="sv-SE"/>
              </w:rPr>
              <w:t xml:space="preserve"> kas uzskaitīti minimālajās prasībās.</w:t>
            </w:r>
            <w:r w:rsidRPr="00FD3821">
              <w:rPr>
                <w:lang w:val="sv-SE"/>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2513A6" w14:textId="4072F549" w:rsidR="00112759" w:rsidRPr="00FD3821" w:rsidRDefault="00112759" w:rsidP="00112759">
            <w:pPr>
              <w:ind w:right="34"/>
              <w:jc w:val="center"/>
              <w:rPr>
                <w:lang w:val="sv-SE"/>
              </w:rPr>
            </w:pPr>
            <w:r w:rsidRPr="00255A10">
              <w:lastRenderedPageBreak/>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A76F" w14:textId="77777777" w:rsidR="00112759" w:rsidRPr="00FD3821" w:rsidRDefault="00112759" w:rsidP="00112759">
            <w:pPr>
              <w:ind w:right="34"/>
              <w:jc w:val="center"/>
              <w:rPr>
                <w:lang w:val="sv-SE"/>
              </w:rPr>
            </w:pP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56662D3B" w14:textId="77777777" w:rsidR="00112759" w:rsidRPr="00112759" w:rsidRDefault="00112759" w:rsidP="00112759">
            <w:pPr>
              <w:ind w:right="34"/>
              <w:jc w:val="center"/>
              <w:rPr>
                <w:rFonts w:eastAsia="Calibri"/>
                <w:lang w:val="sv-SE"/>
              </w:rPr>
            </w:pPr>
            <w:r w:rsidRPr="00112759">
              <w:rPr>
                <w:rFonts w:eastAsia="Calibri"/>
                <w:lang w:val="sv-SE"/>
              </w:rPr>
              <w:t>saskaņā ar programmas nosacījumiem</w:t>
            </w:r>
          </w:p>
          <w:p w14:paraId="28E224F3" w14:textId="77777777" w:rsidR="00112759" w:rsidRPr="00112759" w:rsidRDefault="00112759" w:rsidP="00112759">
            <w:pPr>
              <w:ind w:right="34"/>
              <w:jc w:val="center"/>
              <w:rPr>
                <w:rFonts w:eastAsia="Calibri"/>
                <w:sz w:val="20"/>
                <w:szCs w:val="20"/>
                <w:lang w:val="sv-SE"/>
              </w:rPr>
            </w:pPr>
          </w:p>
          <w:p w14:paraId="06B04311" w14:textId="77777777" w:rsidR="00112759" w:rsidRPr="004C16AB" w:rsidRDefault="00112759" w:rsidP="00112759">
            <w:pPr>
              <w:tabs>
                <w:tab w:val="left" w:pos="0"/>
              </w:tabs>
              <w:autoSpaceDN w:val="0"/>
              <w:contextualSpacing/>
              <w:jc w:val="both"/>
              <w:rPr>
                <w:sz w:val="20"/>
                <w:szCs w:val="20"/>
                <w:lang w:val="lv-LV"/>
              </w:rPr>
            </w:pPr>
            <w:r w:rsidRPr="004C16AB">
              <w:rPr>
                <w:rFonts w:eastAsia="Calibri"/>
                <w:noProof/>
                <w:sz w:val="20"/>
                <w:szCs w:val="20"/>
                <w:lang w:val="lv-LV"/>
              </w:rPr>
              <w:lastRenderedPageBreak/>
              <w:t xml:space="preserve">Ar aktuālo ADB „Gjensidige” Latvijas filiāles </w:t>
            </w:r>
            <w:r w:rsidRPr="004C16AB">
              <w:rPr>
                <w:sz w:val="20"/>
                <w:szCs w:val="20"/>
                <w:lang w:val="lv-LV"/>
              </w:rPr>
              <w:t xml:space="preserve">ambulatoro un stacionāro līgumiestāžu </w:t>
            </w:r>
            <w:r w:rsidRPr="004C16AB">
              <w:rPr>
                <w:rFonts w:eastAsia="Calibri"/>
                <w:noProof/>
                <w:sz w:val="20"/>
                <w:szCs w:val="20"/>
                <w:lang w:val="lv-LV"/>
              </w:rPr>
              <w:t xml:space="preserve">sarakstu Apdrošinātā persona var iepazīties ADB „Gjensidige” Latvijas filiāles mājas lapā </w:t>
            </w:r>
            <w:hyperlink r:id="rId8" w:history="1">
              <w:r w:rsidRPr="004C16AB">
                <w:rPr>
                  <w:rFonts w:eastAsia="Calibri"/>
                  <w:noProof/>
                  <w:color w:val="0000FF"/>
                  <w:sz w:val="20"/>
                  <w:szCs w:val="20"/>
                  <w:u w:val="single"/>
                  <w:lang w:val="lv-LV"/>
                </w:rPr>
                <w:t>https://www.gjensidige.lv/apdrosinasana/dokumenti/ligumorganizaciju-saraksti</w:t>
              </w:r>
            </w:hyperlink>
            <w:r w:rsidRPr="004C16AB">
              <w:rPr>
                <w:rFonts w:eastAsia="Calibri"/>
                <w:noProof/>
                <w:sz w:val="20"/>
                <w:szCs w:val="20"/>
                <w:lang w:val="lv-LV"/>
              </w:rPr>
              <w:t xml:space="preserve"> </w:t>
            </w:r>
          </w:p>
          <w:p w14:paraId="40774F40" w14:textId="77777777" w:rsidR="00112759" w:rsidRPr="00FD3821" w:rsidRDefault="00112759" w:rsidP="00112759">
            <w:pPr>
              <w:ind w:right="34"/>
              <w:jc w:val="center"/>
              <w:rPr>
                <w:lang w:val="sv-SE"/>
              </w:rPr>
            </w:pPr>
          </w:p>
        </w:tc>
      </w:tr>
      <w:tr w:rsidR="00112759" w:rsidRPr="00FD3821" w14:paraId="0F048C3A"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F5A18" w14:textId="77777777" w:rsidR="00112759" w:rsidRPr="00FD3821" w:rsidRDefault="00112759" w:rsidP="00112759">
            <w:pPr>
              <w:ind w:right="34"/>
              <w:jc w:val="center"/>
              <w:rPr>
                <w:b/>
                <w:snapToGrid w:val="0"/>
              </w:rPr>
            </w:pPr>
            <w:r w:rsidRPr="00FD3821">
              <w:rPr>
                <w:b/>
                <w:snapToGrid w:val="0"/>
              </w:rPr>
              <w:lastRenderedPageBreak/>
              <w:t>4.15.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3FAF" w14:textId="77777777" w:rsidR="00112759" w:rsidRPr="00FD3821" w:rsidRDefault="00112759" w:rsidP="00112759">
            <w:pPr>
              <w:ind w:right="34"/>
              <w:jc w:val="both"/>
            </w:pPr>
            <w:r w:rsidRPr="00FD3821">
              <w:t xml:space="preserve">Atlīdzības saņemšana par saņemto pakalpojumu bez saskaņošanas ar pretendentu atbilstoši Līguma nosacījumiem.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D57E4E0" w14:textId="4CE2DE15" w:rsidR="00112759" w:rsidRPr="00FD3821" w:rsidRDefault="00112759" w:rsidP="00112759">
            <w:pPr>
              <w:ind w:right="34"/>
              <w:jc w:val="center"/>
            </w:pPr>
            <w:r w:rsidRPr="000B402A">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47071"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F8A7DAF" w14:textId="77777777" w:rsidR="00112759" w:rsidRPr="00FD3821" w:rsidRDefault="00112759" w:rsidP="00112759">
            <w:pPr>
              <w:ind w:right="34"/>
              <w:jc w:val="center"/>
            </w:pPr>
          </w:p>
        </w:tc>
      </w:tr>
      <w:tr w:rsidR="00112759" w:rsidRPr="00FD3821" w14:paraId="5585AF30"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444E4" w14:textId="77777777" w:rsidR="00112759" w:rsidRPr="00FD3821" w:rsidRDefault="00112759" w:rsidP="00112759">
            <w:pPr>
              <w:ind w:right="34"/>
              <w:jc w:val="center"/>
              <w:rPr>
                <w:b/>
                <w:snapToGrid w:val="0"/>
              </w:rPr>
            </w:pPr>
            <w:r w:rsidRPr="00FD3821">
              <w:rPr>
                <w:b/>
                <w:snapToGrid w:val="0"/>
              </w:rPr>
              <w:t>4.16.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3C508" w14:textId="77777777" w:rsidR="00112759" w:rsidRPr="00FD3821" w:rsidRDefault="00112759" w:rsidP="00112759">
            <w:pPr>
              <w:ind w:right="34"/>
              <w:jc w:val="both"/>
            </w:pPr>
            <w:r w:rsidRPr="00FD3821">
              <w:t>Pretendents nav tiesīgs paaugstināt apdrošināšanas prēmiju Līguma darbības laikā.</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BA9474" w14:textId="366EA013" w:rsidR="00112759" w:rsidRPr="00FD3821" w:rsidRDefault="00112759" w:rsidP="00112759">
            <w:pPr>
              <w:ind w:right="34"/>
              <w:jc w:val="center"/>
            </w:pPr>
            <w:r w:rsidRPr="000B402A">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E0A18"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36362066" w14:textId="77777777" w:rsidR="00112759" w:rsidRPr="00FD3821" w:rsidRDefault="00112759" w:rsidP="00112759">
            <w:pPr>
              <w:ind w:right="34"/>
              <w:jc w:val="center"/>
            </w:pPr>
          </w:p>
        </w:tc>
      </w:tr>
      <w:tr w:rsidR="00112759" w:rsidRPr="00FD3821" w14:paraId="7EE4B7FC"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9EE1" w14:textId="77777777" w:rsidR="00112759" w:rsidRPr="00FD3821" w:rsidRDefault="00112759" w:rsidP="00112759">
            <w:pPr>
              <w:ind w:right="34"/>
              <w:jc w:val="center"/>
              <w:rPr>
                <w:b/>
                <w:snapToGrid w:val="0"/>
              </w:rPr>
            </w:pPr>
            <w:r w:rsidRPr="00FD3821">
              <w:rPr>
                <w:b/>
                <w:snapToGrid w:val="0"/>
              </w:rPr>
              <w:t>4.17.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1DA6E" w14:textId="77777777" w:rsidR="00112759" w:rsidRPr="00FD3821" w:rsidRDefault="00112759" w:rsidP="00112759">
            <w:pPr>
              <w:ind w:right="34"/>
              <w:jc w:val="both"/>
            </w:pPr>
            <w:r w:rsidRPr="00FD3821">
              <w:t>Līguma darbības laikā netiek noteikti papildus ierobežojumi vai piemaksas pakalpojumiem.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D658CBE" w14:textId="4CFFC794" w:rsidR="00112759" w:rsidRPr="00FD3821" w:rsidRDefault="00112759" w:rsidP="00112759">
            <w:pPr>
              <w:ind w:right="34"/>
              <w:jc w:val="center"/>
            </w:pPr>
            <w:r w:rsidRPr="000B402A">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54C9C"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00E8D29E" w14:textId="77777777" w:rsidR="00112759" w:rsidRPr="00FD3821" w:rsidRDefault="00112759" w:rsidP="00112759">
            <w:pPr>
              <w:ind w:right="34"/>
              <w:jc w:val="center"/>
            </w:pPr>
          </w:p>
        </w:tc>
      </w:tr>
      <w:tr w:rsidR="00112759" w:rsidRPr="00FD3821" w14:paraId="47EF7958"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2E6B" w14:textId="77777777" w:rsidR="00112759" w:rsidRPr="00FD3821" w:rsidRDefault="00112759" w:rsidP="00112759">
            <w:pPr>
              <w:ind w:right="34"/>
              <w:jc w:val="center"/>
              <w:rPr>
                <w:b/>
                <w:snapToGrid w:val="0"/>
              </w:rPr>
            </w:pPr>
            <w:r w:rsidRPr="00FD3821">
              <w:rPr>
                <w:b/>
                <w:snapToGrid w:val="0"/>
              </w:rPr>
              <w:t>4.18.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8853C" w14:textId="77777777" w:rsidR="00112759" w:rsidRPr="00FD3821" w:rsidRDefault="00112759" w:rsidP="00112759">
            <w:pPr>
              <w:ind w:right="34"/>
              <w:jc w:val="both"/>
            </w:pPr>
            <w:r w:rsidRPr="00FD3821">
              <w:t>Iemesls atlīdzības apmaksas atteikumam nevar būt pirms Līguma darbības sākuma konstatētā slimība, trauma vai ārstēšanās rehabilitācijas centrā.</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FABF16B" w14:textId="0B9847F8" w:rsidR="00112759" w:rsidRPr="00FD3821" w:rsidRDefault="00112759" w:rsidP="00112759">
            <w:pPr>
              <w:ind w:right="34"/>
              <w:jc w:val="center"/>
            </w:pPr>
            <w:r w:rsidRPr="000B402A">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94633"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5E6F26F" w14:textId="77777777" w:rsidR="00112759" w:rsidRPr="00FD3821" w:rsidRDefault="00112759" w:rsidP="00112759">
            <w:pPr>
              <w:ind w:right="34"/>
              <w:jc w:val="center"/>
            </w:pPr>
          </w:p>
        </w:tc>
      </w:tr>
      <w:tr w:rsidR="00112759" w:rsidRPr="00FD3821" w14:paraId="55C849E3"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F09D2" w14:textId="77777777" w:rsidR="00112759" w:rsidRPr="00FD3821" w:rsidRDefault="00112759" w:rsidP="00112759">
            <w:pPr>
              <w:ind w:right="34"/>
              <w:jc w:val="center"/>
              <w:rPr>
                <w:b/>
                <w:snapToGrid w:val="0"/>
              </w:rPr>
            </w:pPr>
            <w:r w:rsidRPr="00FD3821">
              <w:rPr>
                <w:b/>
                <w:snapToGrid w:val="0"/>
              </w:rPr>
              <w:t>4.19.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A9DC" w14:textId="77777777" w:rsidR="00112759" w:rsidRPr="00FD3821" w:rsidRDefault="00112759" w:rsidP="00112759">
            <w:pPr>
              <w:ind w:right="34"/>
              <w:jc w:val="both"/>
            </w:pPr>
            <w:r w:rsidRPr="00FD3821">
              <w:t>Pretendents 5 darba dienu laikā pēc maksājumu apliecinošo dokumentu saņemšanas nodrošina apdrošināšanas atlīdzību par izmantotajiem pakalpojumiem.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E993E54" w14:textId="3266620F" w:rsidR="00112759" w:rsidRPr="00FD3821" w:rsidRDefault="00112759" w:rsidP="00112759">
            <w:pPr>
              <w:ind w:right="34"/>
              <w:jc w:val="center"/>
            </w:pPr>
            <w:r w:rsidRPr="00963BF1">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FB74"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5D349F0" w14:textId="16D14EA9" w:rsidR="00112759" w:rsidRPr="00FD3821" w:rsidRDefault="00112759" w:rsidP="00112759">
            <w:pPr>
              <w:ind w:right="34"/>
              <w:jc w:val="center"/>
            </w:pPr>
            <w:r w:rsidRPr="001117AD">
              <w:t>Apdrošināšanas atlīdzība atbilstoši apdrošināšanas programmas nosacījumiem un cenrādī norādītajam tiek izmaksāta iesniegumā norādītajā personīgajā kontā ne vēlāk kā 5 (piecu) darba dienu laikā pēc visu nepieciešamo dokumentu saņemšanas Apdrošinātāja Personu apdrošināšanas nodaļā</w:t>
            </w:r>
          </w:p>
        </w:tc>
      </w:tr>
      <w:tr w:rsidR="00112759" w:rsidRPr="00FD3821" w14:paraId="3816D630"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77129" w14:textId="77777777" w:rsidR="00112759" w:rsidRPr="00FD3821" w:rsidRDefault="00112759" w:rsidP="00112759">
            <w:pPr>
              <w:ind w:right="34"/>
              <w:jc w:val="center"/>
              <w:rPr>
                <w:b/>
                <w:snapToGrid w:val="0"/>
              </w:rPr>
            </w:pPr>
            <w:r w:rsidRPr="00FD3821">
              <w:rPr>
                <w:b/>
                <w:snapToGrid w:val="0"/>
              </w:rPr>
              <w:t>4.20.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D4116" w14:textId="77777777" w:rsidR="00112759" w:rsidRPr="00FD3821" w:rsidRDefault="00112759" w:rsidP="00112759">
            <w:pPr>
              <w:ind w:right="34"/>
              <w:jc w:val="both"/>
              <w:rPr>
                <w:lang w:val="sv-SE"/>
              </w:rPr>
            </w:pPr>
            <w:r w:rsidRPr="00FD3821">
              <w:rPr>
                <w:lang w:val="sv-SE"/>
              </w:rPr>
              <w:t>Pretendents informē</w:t>
            </w:r>
            <w:r>
              <w:rPr>
                <w:lang w:val="sv-SE"/>
              </w:rPr>
              <w:t xml:space="preserve"> pasūtītāju</w:t>
            </w:r>
            <w:r w:rsidRPr="00FD3821">
              <w:rPr>
                <w:lang w:val="sv-SE"/>
              </w:rPr>
              <w:t xml:space="preserve"> par programmu limitu atlikumiem (elektroniski vai telefoniski).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BC6A0F7" w14:textId="1CCCA7E7" w:rsidR="00112759" w:rsidRPr="00FD3821" w:rsidRDefault="00112759" w:rsidP="00112759">
            <w:pPr>
              <w:ind w:right="34"/>
              <w:jc w:val="center"/>
              <w:rPr>
                <w:lang w:val="sv-SE"/>
              </w:rPr>
            </w:pPr>
            <w:r w:rsidRPr="00963BF1">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F181"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4452D088" w14:textId="77777777" w:rsidR="00112759" w:rsidRPr="00FD3821" w:rsidRDefault="00112759" w:rsidP="00112759">
            <w:pPr>
              <w:ind w:right="34"/>
              <w:jc w:val="center"/>
            </w:pPr>
          </w:p>
        </w:tc>
      </w:tr>
      <w:tr w:rsidR="00112759" w:rsidRPr="00FD3821" w14:paraId="054D7BBC"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3AEAD" w14:textId="77777777" w:rsidR="00112759" w:rsidRPr="00FD3821" w:rsidRDefault="00112759" w:rsidP="00112759">
            <w:pPr>
              <w:ind w:right="34"/>
              <w:jc w:val="center"/>
              <w:rPr>
                <w:b/>
                <w:snapToGrid w:val="0"/>
              </w:rPr>
            </w:pPr>
            <w:r w:rsidRPr="00FD3821">
              <w:rPr>
                <w:b/>
                <w:snapToGrid w:val="0"/>
              </w:rPr>
              <w:lastRenderedPageBreak/>
              <w:t>4.21.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085F" w14:textId="77777777" w:rsidR="00112759" w:rsidRPr="00FD3821" w:rsidRDefault="00112759" w:rsidP="00112759">
            <w:pPr>
              <w:ind w:right="34"/>
              <w:jc w:val="both"/>
              <w:rPr>
                <w:lang w:val="sv-SE"/>
              </w:rPr>
            </w:pPr>
            <w:r w:rsidRPr="00FD3821">
              <w:rPr>
                <w:lang w:val="sv-SE"/>
              </w:rPr>
              <w:t>Pretendents informē par saņemto atlīdzības pieteikumu (elektroniski vai telefoniski).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DB2970" w14:textId="72520336" w:rsidR="00112759" w:rsidRPr="00FD3821" w:rsidRDefault="00112759" w:rsidP="00112759">
            <w:pPr>
              <w:ind w:right="34"/>
              <w:jc w:val="center"/>
              <w:rPr>
                <w:lang w:val="sv-SE"/>
              </w:rPr>
            </w:pPr>
            <w:r w:rsidRPr="00963BF1">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16A27"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76C379B7" w14:textId="77777777" w:rsidR="00112759" w:rsidRPr="001117AD" w:rsidRDefault="00112759" w:rsidP="00112759">
            <w:pPr>
              <w:pBdr>
                <w:top w:val="nil"/>
                <w:left w:val="nil"/>
                <w:bottom w:val="nil"/>
                <w:right w:val="nil"/>
                <w:between w:val="nil"/>
              </w:pBdr>
              <w:ind w:left="305"/>
              <w:jc w:val="both"/>
              <w:rPr>
                <w:color w:val="000000"/>
                <w:lang w:eastAsia="lv-LV"/>
              </w:rPr>
            </w:pPr>
            <w:r w:rsidRPr="001117AD">
              <w:rPr>
                <w:color w:val="000000"/>
                <w:lang w:eastAsia="lv-LV"/>
              </w:rPr>
              <w:t xml:space="preserve">Informē elektroniski, ja atlīdzība pieteikta elektroniskā veidā, atlīdzību portālā </w:t>
            </w:r>
            <w:hyperlink r:id="rId9" w:history="1">
              <w:r w:rsidRPr="001117AD">
                <w:rPr>
                  <w:color w:val="0000FF"/>
                  <w:u w:val="single"/>
                  <w:lang w:eastAsia="ar-SA"/>
                </w:rPr>
                <w:t>https://www.gjensidige.lv/atlidzibas</w:t>
              </w:r>
            </w:hyperlink>
            <w:r w:rsidRPr="001117AD">
              <w:rPr>
                <w:color w:val="000000"/>
                <w:lang w:eastAsia="ar-SA"/>
              </w:rPr>
              <w:t xml:space="preserve"> </w:t>
            </w:r>
          </w:p>
          <w:p w14:paraId="75E24A68" w14:textId="77777777" w:rsidR="00112759" w:rsidRPr="00FD3821" w:rsidRDefault="00112759" w:rsidP="00112759">
            <w:pPr>
              <w:ind w:right="34"/>
              <w:jc w:val="center"/>
            </w:pPr>
          </w:p>
        </w:tc>
      </w:tr>
      <w:tr w:rsidR="00112759" w:rsidRPr="00FD3821" w14:paraId="1A404A7D" w14:textId="77777777" w:rsidTr="00D77949">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089D5" w14:textId="77777777" w:rsidR="00112759" w:rsidRPr="00FD3821" w:rsidRDefault="00112759" w:rsidP="00112759">
            <w:pPr>
              <w:ind w:right="34"/>
              <w:jc w:val="center"/>
              <w:rPr>
                <w:b/>
                <w:snapToGrid w:val="0"/>
              </w:rPr>
            </w:pPr>
            <w:r w:rsidRPr="00FD3821">
              <w:rPr>
                <w:b/>
                <w:snapToGrid w:val="0"/>
              </w:rPr>
              <w:t>4.22.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45C23" w14:textId="77777777" w:rsidR="00112759" w:rsidRPr="00FD3821" w:rsidRDefault="00112759" w:rsidP="00112759">
            <w:pPr>
              <w:ind w:right="34"/>
              <w:jc w:val="both"/>
            </w:pPr>
            <w:r w:rsidRPr="00FD3821">
              <w:t xml:space="preserve">Pēc </w:t>
            </w:r>
            <w:r>
              <w:t>p</w:t>
            </w:r>
            <w:r w:rsidRPr="00FD3821">
              <w:t>asūtītāja pieprasījuma informē un s</w:t>
            </w:r>
            <w:r>
              <w:t xml:space="preserve">agatavo </w:t>
            </w:r>
            <w:r w:rsidRPr="00FD3821">
              <w:t>pārskatu par pakalpojumu izmantošanas tendenci (pacientu iemaksa), izmaksu statistiku konkrētam laika periodam, norādot gan kopējo izmaksu apmēru, gan izmaksas pa atsevišķiem pakalpojumiem (pacienta iemaksas, maksas ambulatorā, stacionārā palīdzība, zobārstniecība, u.tml.).</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E4F878D" w14:textId="4F521498" w:rsidR="00112759" w:rsidRPr="00FD3821" w:rsidRDefault="00112759" w:rsidP="00112759">
            <w:pPr>
              <w:ind w:right="34"/>
              <w:jc w:val="center"/>
            </w:pPr>
            <w:r w:rsidRPr="00963BF1">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0817"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301FE" w14:textId="442156E5" w:rsidR="00112759" w:rsidRPr="00FD3821" w:rsidRDefault="00112759" w:rsidP="00112759">
            <w:pPr>
              <w:ind w:right="34"/>
              <w:jc w:val="center"/>
            </w:pPr>
            <w:r w:rsidRPr="00AD3848">
              <w:rPr>
                <w:rFonts w:eastAsia="Calibri"/>
                <w:lang w:val="lv-LV"/>
              </w:rPr>
              <w:t>Vienu reizi gadā</w:t>
            </w:r>
          </w:p>
        </w:tc>
      </w:tr>
      <w:tr w:rsidR="00112759" w:rsidRPr="00FD3821" w14:paraId="26985108" w14:textId="77777777" w:rsidTr="00D77949">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64F63" w14:textId="77777777" w:rsidR="00112759" w:rsidRPr="00FD3821" w:rsidRDefault="00112759" w:rsidP="00112759">
            <w:pPr>
              <w:ind w:right="34"/>
              <w:jc w:val="center"/>
              <w:rPr>
                <w:b/>
                <w:snapToGrid w:val="0"/>
              </w:rPr>
            </w:pPr>
            <w:r w:rsidRPr="00FD3821">
              <w:rPr>
                <w:b/>
                <w:snapToGrid w:val="0"/>
              </w:rPr>
              <w:t>4.23.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068B9" w14:textId="77777777" w:rsidR="00112759" w:rsidRPr="00FD3821" w:rsidRDefault="00112759" w:rsidP="00112759">
            <w:pPr>
              <w:ind w:right="34"/>
              <w:jc w:val="both"/>
            </w:pPr>
            <w:r w:rsidRPr="00FD3821">
              <w:t>Pasūtītājam ir pieejams pretendenta līgumorganizāciju precīzs saraksts pretendenta tīmekļa vietnē internetā</w:t>
            </w:r>
            <w: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E4E604B" w14:textId="1AECED4D" w:rsidR="00112759" w:rsidRPr="00FD3821" w:rsidRDefault="00112759" w:rsidP="00112759">
            <w:pPr>
              <w:ind w:right="34"/>
              <w:jc w:val="center"/>
            </w:pPr>
            <w:r w:rsidRPr="00963BF1">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0E3FB"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DEFB7" w14:textId="77777777" w:rsidR="00112759" w:rsidRPr="00F70D80" w:rsidRDefault="00112759" w:rsidP="00112759">
            <w:pPr>
              <w:tabs>
                <w:tab w:val="left" w:pos="0"/>
              </w:tabs>
              <w:autoSpaceDN w:val="0"/>
              <w:contextualSpacing/>
              <w:jc w:val="both"/>
              <w:rPr>
                <w:iCs/>
                <w:sz w:val="22"/>
                <w:szCs w:val="22"/>
                <w:lang w:val="lv-LV"/>
              </w:rPr>
            </w:pPr>
            <w:r w:rsidRPr="00F70D80">
              <w:rPr>
                <w:rFonts w:eastAsia="Calibri"/>
                <w:iCs/>
                <w:noProof/>
                <w:sz w:val="22"/>
                <w:szCs w:val="22"/>
                <w:lang w:val="lv-LV"/>
              </w:rPr>
              <w:t xml:space="preserve">Ar aktuālo ADB „Gjensidige” Latvijas filiāles </w:t>
            </w:r>
            <w:r w:rsidRPr="00F70D80">
              <w:rPr>
                <w:iCs/>
                <w:sz w:val="22"/>
                <w:szCs w:val="22"/>
                <w:lang w:val="lv-LV"/>
              </w:rPr>
              <w:t xml:space="preserve">ambulatoro un stacionāro līgumiestāžu </w:t>
            </w:r>
            <w:r w:rsidRPr="00F70D80">
              <w:rPr>
                <w:rFonts w:eastAsia="Calibri"/>
                <w:iCs/>
                <w:noProof/>
                <w:sz w:val="22"/>
                <w:szCs w:val="22"/>
                <w:lang w:val="lv-LV"/>
              </w:rPr>
              <w:t xml:space="preserve">sarakstu Apdrošinātā persona var iepazīties ADB „Gjensidige” Latvijas filiāles mājas lapā </w:t>
            </w:r>
            <w:hyperlink r:id="rId10" w:history="1">
              <w:r w:rsidRPr="00F70D80">
                <w:rPr>
                  <w:rFonts w:eastAsia="Calibri"/>
                  <w:iCs/>
                  <w:noProof/>
                  <w:color w:val="0000FF"/>
                  <w:sz w:val="22"/>
                  <w:szCs w:val="22"/>
                  <w:u w:val="single"/>
                  <w:lang w:val="lv-LV"/>
                </w:rPr>
                <w:t>https://www.gjensidige.lv/apdrosinasana/dokumenti/ligumorganizaciju-saraksti</w:t>
              </w:r>
            </w:hyperlink>
            <w:r w:rsidRPr="00F70D80">
              <w:rPr>
                <w:rFonts w:eastAsia="Calibri"/>
                <w:iCs/>
                <w:noProof/>
                <w:sz w:val="22"/>
                <w:szCs w:val="22"/>
                <w:lang w:val="lv-LV"/>
              </w:rPr>
              <w:t xml:space="preserve"> </w:t>
            </w:r>
          </w:p>
          <w:p w14:paraId="4BC6D9A4" w14:textId="36BAB852" w:rsidR="00112759" w:rsidRPr="00FD3821" w:rsidRDefault="00112759" w:rsidP="00112759">
            <w:pPr>
              <w:ind w:right="34"/>
              <w:jc w:val="center"/>
            </w:pPr>
          </w:p>
        </w:tc>
      </w:tr>
      <w:tr w:rsidR="00112759" w:rsidRPr="00FD3821" w14:paraId="61CDCBEF" w14:textId="77777777" w:rsidTr="00D77949">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95B53" w14:textId="77777777" w:rsidR="00112759" w:rsidRPr="00FD3821" w:rsidRDefault="00112759" w:rsidP="00112759">
            <w:pPr>
              <w:ind w:right="34"/>
              <w:jc w:val="center"/>
              <w:rPr>
                <w:b/>
                <w:snapToGrid w:val="0"/>
              </w:rPr>
            </w:pPr>
            <w:r w:rsidRPr="00FD3821">
              <w:rPr>
                <w:b/>
                <w:snapToGrid w:val="0"/>
              </w:rPr>
              <w:t>4.24.</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15A91" w14:textId="77777777" w:rsidR="00112759" w:rsidRPr="00FD3821" w:rsidRDefault="00112759" w:rsidP="00112759">
            <w:pPr>
              <w:pStyle w:val="NoSpacing"/>
              <w:rPr>
                <w:rFonts w:ascii="Times New Roman" w:hAnsi="Times New Roman"/>
                <w:sz w:val="24"/>
                <w:szCs w:val="24"/>
              </w:rPr>
            </w:pPr>
            <w:r w:rsidRPr="00FD3821">
              <w:rPr>
                <w:rFonts w:ascii="Times New Roman" w:hAnsi="Times New Roman"/>
                <w:sz w:val="24"/>
                <w:szCs w:val="24"/>
              </w:rPr>
              <w:t xml:space="preserve">Pretendents nodrošina iespēju, ne vēlāk kā 1 (viena) mēneša laikā pēc darbinieka polises spēkā stāšanās datuma, pievienot </w:t>
            </w:r>
            <w:r>
              <w:rPr>
                <w:rFonts w:ascii="Times New Roman" w:hAnsi="Times New Roman"/>
                <w:sz w:val="24"/>
                <w:szCs w:val="24"/>
              </w:rPr>
              <w:t>p</w:t>
            </w:r>
            <w:r w:rsidRPr="00FD3821">
              <w:rPr>
                <w:rFonts w:ascii="Times New Roman" w:hAnsi="Times New Roman"/>
                <w:sz w:val="24"/>
                <w:szCs w:val="24"/>
              </w:rPr>
              <w:t>asūtītāja darbinieku radiniekus (laulātie, bērni, brāļi, māsas un vecāki) bez vecuma un skaita ierobežojuma, kā arī bez papildu dokumentācijas pieprasījuma līdzvērtīgai veselības apdrošināšanas programmai, nepārsniedzot 10% no darbinieku kopējā skaita. Pretendents ir tiesīgs piemērot paaugstinošus koeficientus prēmijas noteikšanai (bet līdz 65 gadu vecumam paaugstinošais koeficients nedrīkst būt augstāks kā 1,2 un virs 65 gadu vecuma tas nedrīkst būt augstāks kā 1,4), nenosakot citus ierobežojumus (piem., kā vecumu, skaitu u.c).</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05C373B" w14:textId="0E5873E6" w:rsidR="00112759" w:rsidRPr="00FD3821" w:rsidRDefault="00112759" w:rsidP="00112759">
            <w:pPr>
              <w:ind w:right="34"/>
              <w:jc w:val="center"/>
              <w:rPr>
                <w:lang w:val="lv-LV"/>
              </w:rPr>
            </w:pPr>
            <w:r w:rsidRPr="00963BF1">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A201" w14:textId="77777777" w:rsidR="00112759" w:rsidRPr="00FD3821" w:rsidRDefault="00112759" w:rsidP="00112759">
            <w:pPr>
              <w:ind w:right="34"/>
              <w:jc w:val="center"/>
              <w:rPr>
                <w:lang w:val="lv-LV"/>
              </w:rPr>
            </w:pPr>
          </w:p>
          <w:p w14:paraId="5EB6FCD1" w14:textId="77777777" w:rsidR="00112759" w:rsidRPr="00FD3821" w:rsidRDefault="00112759" w:rsidP="00112759">
            <w:pPr>
              <w:ind w:right="34"/>
              <w:jc w:val="center"/>
              <w:rPr>
                <w:lang w:val="lv-LV"/>
              </w:rPr>
            </w:pPr>
          </w:p>
          <w:p w14:paraId="2D0DD2E4" w14:textId="77777777" w:rsidR="00112759" w:rsidRPr="00FD3821" w:rsidRDefault="00112759" w:rsidP="00112759">
            <w:pPr>
              <w:ind w:right="34"/>
              <w:jc w:val="center"/>
              <w:rPr>
                <w:lang w:val="lv-LV"/>
              </w:rPr>
            </w:pPr>
          </w:p>
          <w:p w14:paraId="06603D10" w14:textId="77777777" w:rsidR="00112759" w:rsidRPr="00FD3821" w:rsidRDefault="00112759" w:rsidP="00112759">
            <w:pPr>
              <w:ind w:right="34"/>
              <w:jc w:val="center"/>
              <w:rPr>
                <w:lang w:val="lv-LV"/>
              </w:rPr>
            </w:pPr>
          </w:p>
          <w:p w14:paraId="3513462F" w14:textId="77777777" w:rsidR="00112759" w:rsidRPr="00FD3821" w:rsidRDefault="00112759" w:rsidP="00112759">
            <w:pPr>
              <w:ind w:right="34"/>
              <w:jc w:val="center"/>
              <w:rPr>
                <w:lang w:val="lv-LV"/>
              </w:rPr>
            </w:pPr>
          </w:p>
          <w:p w14:paraId="3F785BD4" w14:textId="77777777" w:rsidR="00112759" w:rsidRPr="00FD3821" w:rsidRDefault="00112759" w:rsidP="00112759">
            <w:pPr>
              <w:ind w:right="34"/>
              <w:jc w:val="center"/>
              <w:rPr>
                <w:lang w:val="lv-LV"/>
              </w:rPr>
            </w:pPr>
          </w:p>
          <w:p w14:paraId="0767BD4B" w14:textId="77777777" w:rsidR="00112759" w:rsidRPr="00FD3821" w:rsidRDefault="00112759" w:rsidP="00112759">
            <w:pPr>
              <w:ind w:right="34"/>
              <w:jc w:val="center"/>
              <w:rPr>
                <w:lang w:val="lv-LV"/>
              </w:rPr>
            </w:pPr>
          </w:p>
          <w:p w14:paraId="31D5A197"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836AC" w14:textId="77777777" w:rsidR="00112759" w:rsidRDefault="00112759" w:rsidP="00112759">
            <w:pPr>
              <w:ind w:right="34"/>
              <w:jc w:val="center"/>
            </w:pPr>
          </w:p>
          <w:p w14:paraId="2D461D82" w14:textId="77777777" w:rsidR="00112759" w:rsidRDefault="00112759" w:rsidP="00112759">
            <w:pPr>
              <w:ind w:right="34"/>
              <w:jc w:val="center"/>
            </w:pPr>
            <w:r>
              <w:t>Radinieku skaits nevar parsniegt 10% no darbbinieku kopēja skaita</w:t>
            </w:r>
          </w:p>
          <w:p w14:paraId="75E6C078" w14:textId="77777777" w:rsidR="00112759" w:rsidRDefault="00112759" w:rsidP="00112759">
            <w:pPr>
              <w:ind w:right="34"/>
              <w:jc w:val="center"/>
            </w:pPr>
          </w:p>
          <w:p w14:paraId="3072A26F" w14:textId="77777777" w:rsidR="00112759" w:rsidRDefault="00112759" w:rsidP="00112759">
            <w:pPr>
              <w:ind w:right="34"/>
              <w:jc w:val="center"/>
            </w:pPr>
          </w:p>
          <w:p w14:paraId="38CE4EAC" w14:textId="77777777" w:rsidR="00112759" w:rsidRDefault="00112759" w:rsidP="00112759">
            <w:pPr>
              <w:ind w:right="34"/>
              <w:jc w:val="center"/>
            </w:pPr>
          </w:p>
          <w:p w14:paraId="5DACE7DC" w14:textId="77777777" w:rsidR="00112759" w:rsidRDefault="00112759" w:rsidP="00112759">
            <w:pPr>
              <w:ind w:right="34"/>
              <w:jc w:val="center"/>
            </w:pPr>
            <w:r>
              <w:t>Koeficients līdz 65 gadiem – 1.2</w:t>
            </w:r>
          </w:p>
          <w:p w14:paraId="4D47D8C9" w14:textId="77777777" w:rsidR="00112759" w:rsidRDefault="00112759" w:rsidP="00112759">
            <w:pPr>
              <w:ind w:right="34"/>
              <w:jc w:val="center"/>
            </w:pPr>
            <w:r>
              <w:t>Koeficients virs 65 gadiem – 1.4</w:t>
            </w:r>
          </w:p>
          <w:p w14:paraId="58546625" w14:textId="77777777" w:rsidR="00112759" w:rsidRDefault="00112759" w:rsidP="00112759">
            <w:pPr>
              <w:ind w:right="34"/>
              <w:jc w:val="center"/>
            </w:pPr>
          </w:p>
          <w:p w14:paraId="603B663B" w14:textId="38DF6C17" w:rsidR="00112759" w:rsidRPr="00FD3821" w:rsidRDefault="00112759" w:rsidP="00112759">
            <w:pPr>
              <w:ind w:right="34"/>
              <w:jc w:val="center"/>
            </w:pPr>
            <w:r w:rsidRPr="00AD3848">
              <w:rPr>
                <w:lang w:val="lv-LV"/>
              </w:rPr>
              <w:t>D</w:t>
            </w:r>
            <w:r w:rsidRPr="00AD3848">
              <w:rPr>
                <w:i/>
                <w:lang w:val="lv-LV"/>
              </w:rPr>
              <w:t>etalizētu informāciju skatīt dokumentā “Radinieku apdrošināšanas nosacījumi”</w:t>
            </w:r>
          </w:p>
        </w:tc>
      </w:tr>
      <w:tr w:rsidR="00112759" w:rsidRPr="00FD3821" w14:paraId="4C64702F"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57C3F" w14:textId="77777777" w:rsidR="00112759" w:rsidRPr="00FD3821" w:rsidRDefault="00112759" w:rsidP="00112759">
            <w:pPr>
              <w:ind w:right="34"/>
              <w:jc w:val="center"/>
              <w:rPr>
                <w:b/>
                <w:snapToGrid w:val="0"/>
              </w:rPr>
            </w:pPr>
            <w:r w:rsidRPr="00FD3821">
              <w:rPr>
                <w:b/>
                <w:snapToGrid w:val="0"/>
              </w:rPr>
              <w:lastRenderedPageBreak/>
              <w:t>4.25.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C505B" w14:textId="77777777" w:rsidR="00112759" w:rsidRPr="00FD3821" w:rsidRDefault="00112759" w:rsidP="00112759">
            <w:pPr>
              <w:ind w:right="34"/>
              <w:jc w:val="both"/>
            </w:pPr>
            <w:r w:rsidRPr="00FD3821">
              <w:t>Pasūtītājs veselības apdrošināšanu pērk darbiniekiem, ar kuriem noslēgts darba līgums un kuri izturējuši pārbaudes laiku</w:t>
            </w:r>
            <w:r>
              <w:t>.</w:t>
            </w:r>
            <w:r w:rsidRPr="00FD3821">
              <w:t xml:space="preserve"> Pretendents nodrošina iespēju līguma darbības laikā darbiniekiem, kuri tiek pievienoti polisē pēc līguma noslēgšanas (jo izturējuši pārbaudes laiku) iegādāties apdrošināšanas papildprogrammas.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8B39A3D" w14:textId="3F6EAA6A" w:rsidR="00112759" w:rsidRPr="00FD3821" w:rsidRDefault="00112759" w:rsidP="00112759">
            <w:pPr>
              <w:ind w:right="34"/>
              <w:jc w:val="center"/>
            </w:pPr>
            <w:r w:rsidRPr="000A7B53">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0CE35"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14639C00" w14:textId="6E426F3E" w:rsidR="00112759" w:rsidRPr="00FD3821" w:rsidRDefault="00112759" w:rsidP="00112759">
            <w:pPr>
              <w:ind w:right="34"/>
              <w:jc w:val="center"/>
            </w:pPr>
            <w:r w:rsidRPr="00AD3848">
              <w:rPr>
                <w:lang w:val="lv-LV"/>
              </w:rPr>
              <w:t>Par pilnu prēmiju</w:t>
            </w:r>
          </w:p>
        </w:tc>
      </w:tr>
      <w:tr w:rsidR="00112759" w:rsidRPr="00FD3821" w14:paraId="38A8DD9B"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A027" w14:textId="77777777" w:rsidR="00112759" w:rsidRPr="00FD3821" w:rsidRDefault="00112759" w:rsidP="00112759">
            <w:pPr>
              <w:ind w:right="34"/>
              <w:jc w:val="center"/>
              <w:rPr>
                <w:b/>
                <w:snapToGrid w:val="0"/>
              </w:rPr>
            </w:pPr>
            <w:r w:rsidRPr="00FD3821">
              <w:rPr>
                <w:b/>
                <w:snapToGrid w:val="0"/>
              </w:rPr>
              <w:t>4.26.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CD349" w14:textId="77777777" w:rsidR="00112759" w:rsidRPr="00FD3821" w:rsidRDefault="00112759" w:rsidP="00112759">
            <w:pPr>
              <w:ind w:right="34"/>
              <w:jc w:val="both"/>
            </w:pPr>
            <w:r w:rsidRPr="00FD3821">
              <w:t>Pretendents administrē  darbinieku papildprogrammu iegādi un radinieku apdrošināšanu, izrakstot katram atsevišķu rēķinu.</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7C24634" w14:textId="138C71C3" w:rsidR="00112759" w:rsidRPr="00FD3821" w:rsidRDefault="00112759" w:rsidP="00112759">
            <w:pPr>
              <w:ind w:right="34"/>
              <w:jc w:val="center"/>
            </w:pPr>
            <w:r w:rsidRPr="000A7B53">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BF296"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3C663916" w14:textId="77777777" w:rsidR="00112759" w:rsidRPr="00FD3821" w:rsidRDefault="00112759" w:rsidP="00112759">
            <w:pPr>
              <w:ind w:right="34"/>
              <w:jc w:val="center"/>
            </w:pPr>
          </w:p>
        </w:tc>
      </w:tr>
      <w:tr w:rsidR="00112759" w:rsidRPr="00FD3821" w14:paraId="1CC63CC4"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A4A44" w14:textId="77777777" w:rsidR="00112759" w:rsidRPr="00FD3821" w:rsidRDefault="00112759" w:rsidP="00112759">
            <w:pPr>
              <w:ind w:right="34"/>
              <w:jc w:val="center"/>
              <w:rPr>
                <w:b/>
                <w:snapToGrid w:val="0"/>
              </w:rPr>
            </w:pPr>
            <w:r w:rsidRPr="00FD3821">
              <w:rPr>
                <w:b/>
                <w:snapToGrid w:val="0"/>
              </w:rPr>
              <w:t>4.27.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FED11" w14:textId="77777777" w:rsidR="00112759" w:rsidRPr="00FD3821" w:rsidRDefault="00112759" w:rsidP="00112759">
            <w:pPr>
              <w:ind w:right="34"/>
              <w:jc w:val="both"/>
            </w:pPr>
            <w:r w:rsidRPr="00FD3821">
              <w:t>Pasūtītājs nav atbildīgs par darbinieku pārtērētajiem apdrošinājuma summu limitiem.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0068144" w14:textId="0DF503BC" w:rsidR="00112759" w:rsidRPr="00FD3821" w:rsidRDefault="00112759" w:rsidP="00112759">
            <w:pPr>
              <w:ind w:right="34"/>
              <w:jc w:val="center"/>
            </w:pPr>
            <w:r w:rsidRPr="000A7B53">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9CA40"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1AF0A3BD" w14:textId="77777777" w:rsidR="00112759" w:rsidRPr="00FD3821" w:rsidRDefault="00112759" w:rsidP="00112759">
            <w:pPr>
              <w:ind w:right="34"/>
              <w:jc w:val="center"/>
            </w:pPr>
          </w:p>
        </w:tc>
      </w:tr>
      <w:tr w:rsidR="00112759" w:rsidRPr="00FD3821" w14:paraId="3AE919C8"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5DA08" w14:textId="77777777" w:rsidR="00112759" w:rsidRPr="00FD3821" w:rsidRDefault="00112759" w:rsidP="00112759">
            <w:pPr>
              <w:ind w:right="34"/>
              <w:jc w:val="center"/>
              <w:rPr>
                <w:b/>
                <w:snapToGrid w:val="0"/>
              </w:rPr>
            </w:pPr>
            <w:r w:rsidRPr="00FD3821">
              <w:rPr>
                <w:b/>
                <w:snapToGrid w:val="0"/>
              </w:rPr>
              <w:t>4.28.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52E6" w14:textId="77777777" w:rsidR="00112759" w:rsidRPr="00FD3821" w:rsidRDefault="00112759" w:rsidP="00112759">
            <w:pPr>
              <w:ind w:right="34"/>
              <w:jc w:val="both"/>
            </w:pPr>
            <w:r w:rsidRPr="00FD3821">
              <w:t xml:space="preserve">Pretendents nodrošina iespēju </w:t>
            </w:r>
            <w:r>
              <w:t>p</w:t>
            </w:r>
            <w:r w:rsidRPr="00FD3821">
              <w:t>asūtītājam iegādāties atvērto polisi visas polises darbības laikā.</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D2B3445" w14:textId="0B9CF820" w:rsidR="00112759" w:rsidRPr="00FD3821" w:rsidRDefault="00112759" w:rsidP="00112759">
            <w:pPr>
              <w:ind w:right="34"/>
              <w:jc w:val="center"/>
            </w:pPr>
            <w:r w:rsidRPr="000A7B53">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11881"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5A20D2B8" w14:textId="77777777" w:rsidR="00112759" w:rsidRPr="001117AD" w:rsidRDefault="00112759" w:rsidP="00112759">
            <w:pPr>
              <w:pBdr>
                <w:top w:val="nil"/>
                <w:left w:val="nil"/>
                <w:bottom w:val="nil"/>
                <w:right w:val="nil"/>
                <w:between w:val="nil"/>
              </w:pBdr>
              <w:spacing w:after="120"/>
              <w:ind w:left="34"/>
              <w:rPr>
                <w:color w:val="000000"/>
                <w:lang w:eastAsia="lv-LV"/>
              </w:rPr>
            </w:pPr>
            <w:r w:rsidRPr="001117AD">
              <w:rPr>
                <w:color w:val="000000"/>
                <w:lang w:eastAsia="lv-LV"/>
              </w:rPr>
              <w:t xml:space="preserve">ADB “Gjensidige” Latvijas filiāle nodrošina iespēju Pasūtītājam iegādāties atvērto polisi visas polises darbības laikā. </w:t>
            </w:r>
          </w:p>
          <w:p w14:paraId="3840B602" w14:textId="77777777" w:rsidR="00112759" w:rsidRPr="001117AD" w:rsidRDefault="00112759" w:rsidP="00112759">
            <w:pPr>
              <w:pBdr>
                <w:top w:val="nil"/>
                <w:left w:val="nil"/>
                <w:bottom w:val="nil"/>
                <w:right w:val="nil"/>
                <w:between w:val="nil"/>
              </w:pBdr>
              <w:overflowPunct w:val="0"/>
              <w:autoSpaceDE w:val="0"/>
              <w:autoSpaceDN w:val="0"/>
              <w:adjustRightInd w:val="0"/>
              <w:jc w:val="both"/>
              <w:textAlignment w:val="baseline"/>
              <w:rPr>
                <w:color w:val="000000"/>
                <w:lang w:eastAsia="lv-LV"/>
              </w:rPr>
            </w:pPr>
            <w:r w:rsidRPr="001117AD">
              <w:rPr>
                <w:color w:val="000000"/>
                <w:lang w:eastAsia="lv-LV"/>
              </w:rPr>
              <w:t xml:space="preserve">Pēc Pasūtītāja ieskatiem Apdrošinātajām personām Apdrošināšanas pamatprogramma var tikt papildināta ar jebkuru veselības apdrošināšanas  programmās neiekļauto ar medicīnu, profilaksi un veselības veicināšanu saistīto pakalpojumu (izņemot plastiskās vai kosmētiskās operācijas un ārstēšanos ārpus LR teritorijas), kas netiek segti pamatprogrammā, t.sk. optikas, medikamentu, ambulatoro, stacionāro, u.c. pakalpojumus, plānveida maksas operācijas, nenosakot ierobežojumus apdrošināšanas gadījumu un atlīdzības saņēmēju skaitam, ar Apdrošinājuma ņēmēja norādītajiem darbiniekiem. </w:t>
            </w:r>
          </w:p>
          <w:p w14:paraId="25934A69" w14:textId="77777777" w:rsidR="00112759" w:rsidRPr="001117AD" w:rsidRDefault="00112759" w:rsidP="00112759">
            <w:pPr>
              <w:pBdr>
                <w:top w:val="nil"/>
                <w:left w:val="nil"/>
                <w:bottom w:val="nil"/>
                <w:right w:val="nil"/>
                <w:between w:val="nil"/>
              </w:pBdr>
              <w:overflowPunct w:val="0"/>
              <w:autoSpaceDE w:val="0"/>
              <w:autoSpaceDN w:val="0"/>
              <w:adjustRightInd w:val="0"/>
              <w:jc w:val="both"/>
              <w:textAlignment w:val="baseline"/>
              <w:rPr>
                <w:color w:val="000000"/>
                <w:lang w:eastAsia="lv-LV"/>
              </w:rPr>
            </w:pPr>
            <w:r w:rsidRPr="001117AD">
              <w:rPr>
                <w:color w:val="000000"/>
                <w:lang w:eastAsia="lv-LV"/>
              </w:rPr>
              <w:lastRenderedPageBreak/>
              <w:t>Visiem darbiniekiem Apdrošinātājs papildus apmaksā tās medicīniskās preces, ārstnieciskos un veselības veicināšanas pakalpojumus, ar šādiem nosacījumiem:</w:t>
            </w:r>
          </w:p>
          <w:p w14:paraId="1E9A7643" w14:textId="77777777" w:rsidR="00112759" w:rsidRPr="001117AD" w:rsidRDefault="00112759" w:rsidP="00112759">
            <w:pPr>
              <w:numPr>
                <w:ilvl w:val="3"/>
                <w:numId w:val="44"/>
              </w:numPr>
              <w:pBdr>
                <w:top w:val="nil"/>
                <w:left w:val="nil"/>
                <w:bottom w:val="nil"/>
                <w:right w:val="nil"/>
                <w:between w:val="nil"/>
              </w:pBdr>
              <w:tabs>
                <w:tab w:val="num" w:pos="459"/>
              </w:tabs>
              <w:overflowPunct w:val="0"/>
              <w:autoSpaceDE w:val="0"/>
              <w:autoSpaceDN w:val="0"/>
              <w:adjustRightInd w:val="0"/>
              <w:spacing w:before="20" w:after="20"/>
              <w:ind w:left="459" w:hanging="283"/>
              <w:jc w:val="both"/>
              <w:textAlignment w:val="baseline"/>
              <w:rPr>
                <w:color w:val="000000"/>
                <w:lang w:eastAsia="lv-LV"/>
              </w:rPr>
            </w:pPr>
            <w:r w:rsidRPr="001117AD">
              <w:rPr>
                <w:color w:val="000000"/>
                <w:lang w:eastAsia="lv-LV"/>
              </w:rPr>
              <w:t>apdrošināšanas kompānija izmaksā apdrošināšanas atlīdzību tikai pēc Pasūtītāja rakstiska iesnieguma un pakalpojumu apmaksas dokumentu saņemšanas;</w:t>
            </w:r>
          </w:p>
          <w:p w14:paraId="26B7B332" w14:textId="77777777" w:rsidR="00112759" w:rsidRPr="001117AD" w:rsidRDefault="00112759" w:rsidP="00112759">
            <w:pPr>
              <w:numPr>
                <w:ilvl w:val="3"/>
                <w:numId w:val="44"/>
              </w:numPr>
              <w:pBdr>
                <w:top w:val="nil"/>
                <w:left w:val="nil"/>
                <w:bottom w:val="nil"/>
                <w:right w:val="nil"/>
                <w:between w:val="nil"/>
              </w:pBdr>
              <w:tabs>
                <w:tab w:val="num" w:pos="459"/>
              </w:tabs>
              <w:overflowPunct w:val="0"/>
              <w:autoSpaceDE w:val="0"/>
              <w:autoSpaceDN w:val="0"/>
              <w:adjustRightInd w:val="0"/>
              <w:spacing w:before="20" w:after="20"/>
              <w:ind w:left="459" w:hanging="283"/>
              <w:jc w:val="both"/>
              <w:textAlignment w:val="baseline"/>
              <w:rPr>
                <w:color w:val="000000"/>
                <w:lang w:eastAsia="lv-LV"/>
              </w:rPr>
            </w:pPr>
            <w:r w:rsidRPr="001117AD">
              <w:rPr>
                <w:color w:val="000000"/>
                <w:lang w:eastAsia="lv-LV"/>
              </w:rPr>
              <w:t>apdrošinājuma summa ir maksimālā izmaksājamā summa atbilstoši līgumam;</w:t>
            </w:r>
          </w:p>
          <w:p w14:paraId="1C95D3BF" w14:textId="70624A3F" w:rsidR="00112759" w:rsidRPr="00FD3821" w:rsidRDefault="00112759" w:rsidP="00112759">
            <w:pPr>
              <w:ind w:right="34"/>
              <w:jc w:val="center"/>
            </w:pPr>
            <w:r w:rsidRPr="001117AD">
              <w:rPr>
                <w:color w:val="000000"/>
                <w:lang w:eastAsia="lv-LV"/>
              </w:rPr>
              <w:t>par atvērto polisi ieturamo administratīvo izmaksu apmērs ir 10 %</w:t>
            </w:r>
            <w:r w:rsidRPr="001117AD">
              <w:rPr>
                <w:color w:val="FF0000"/>
                <w:lang w:eastAsia="lv-LV"/>
              </w:rPr>
              <w:t xml:space="preserve"> </w:t>
            </w:r>
            <w:r w:rsidRPr="001117AD">
              <w:rPr>
                <w:color w:val="000000"/>
                <w:lang w:eastAsia="lv-LV"/>
              </w:rPr>
              <w:t>no apdrošinājuma summas.</w:t>
            </w:r>
          </w:p>
        </w:tc>
      </w:tr>
      <w:tr w:rsidR="00112759" w:rsidRPr="00FD3821" w14:paraId="73EFC0A0" w14:textId="77777777" w:rsidTr="00156F16">
        <w:trPr>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EEDDE" w14:textId="77777777" w:rsidR="00112759" w:rsidRPr="00FD3821" w:rsidRDefault="00112759" w:rsidP="00112759">
            <w:pPr>
              <w:ind w:right="34"/>
              <w:jc w:val="center"/>
              <w:rPr>
                <w:b/>
                <w:snapToGrid w:val="0"/>
              </w:rPr>
            </w:pPr>
            <w:r w:rsidRPr="00FD3821">
              <w:rPr>
                <w:b/>
                <w:snapToGrid w:val="0"/>
              </w:rPr>
              <w:lastRenderedPageBreak/>
              <w:t>4.29.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19D1" w14:textId="77777777" w:rsidR="00112759" w:rsidRPr="00FD3821" w:rsidRDefault="00112759" w:rsidP="00112759">
            <w:pPr>
              <w:ind w:right="34"/>
              <w:jc w:val="both"/>
            </w:pPr>
            <w:r w:rsidRPr="00FD3821">
              <w:t>Apdrošināšanas atlīdzības var tikt pieteiktas visu apdrošināšanas periodu un vēl 30 dienu laikā pēc polises termiņa beigām.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A133B4B" w14:textId="1FE79947" w:rsidR="00112759" w:rsidRPr="00FD3821" w:rsidRDefault="00112759" w:rsidP="00112759">
            <w:pPr>
              <w:ind w:right="34"/>
              <w:jc w:val="center"/>
            </w:pPr>
            <w:r w:rsidRPr="000A7B53">
              <w:t>jā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9A50" w14:textId="77777777" w:rsidR="00112759" w:rsidRPr="00FD3821" w:rsidRDefault="00112759" w:rsidP="00112759">
            <w:pPr>
              <w:ind w:right="34"/>
              <w:jc w:val="center"/>
            </w:pPr>
            <w:r w:rsidRPr="00FD3821">
              <w:t>-</w:t>
            </w:r>
          </w:p>
        </w:tc>
        <w:tc>
          <w:tcPr>
            <w:tcW w:w="4679" w:type="dxa"/>
            <w:tcBorders>
              <w:top w:val="single" w:sz="4" w:space="0" w:color="auto"/>
              <w:left w:val="single" w:sz="4" w:space="0" w:color="auto"/>
              <w:bottom w:val="single" w:sz="4" w:space="0" w:color="auto"/>
              <w:right w:val="single" w:sz="4" w:space="0" w:color="auto"/>
            </w:tcBorders>
            <w:shd w:val="clear" w:color="auto" w:fill="auto"/>
            <w:hideMark/>
          </w:tcPr>
          <w:p w14:paraId="69EAE8BE" w14:textId="77777777" w:rsidR="00112759" w:rsidRPr="00FD3821" w:rsidRDefault="00112759" w:rsidP="00112759">
            <w:pPr>
              <w:ind w:right="34"/>
              <w:jc w:val="center"/>
            </w:pPr>
          </w:p>
        </w:tc>
      </w:tr>
    </w:tbl>
    <w:p w14:paraId="4FBDA0C7" w14:textId="77777777" w:rsidR="002031E2" w:rsidRPr="00FD3821" w:rsidRDefault="002031E2" w:rsidP="002031E2">
      <w:pPr>
        <w:ind w:right="-760"/>
        <w:jc w:val="both"/>
      </w:pPr>
    </w:p>
    <w:p w14:paraId="38CDC670" w14:textId="3B2F3B65" w:rsidR="002031E2" w:rsidRPr="00FD3821" w:rsidRDefault="002031E2" w:rsidP="00112759">
      <w:pPr>
        <w:spacing w:before="120"/>
        <w:ind w:left="8998"/>
      </w:pPr>
      <w:r w:rsidRPr="00FD3821">
        <w:t xml:space="preserve">Paraksts: </w:t>
      </w:r>
      <w:r w:rsidR="00112759" w:rsidRPr="00112759">
        <w:rPr>
          <w:u w:val="single"/>
        </w:rPr>
        <w:t>Parakstīts ar EIS piedāvāto elektronisko parakstu</w:t>
      </w:r>
    </w:p>
    <w:p w14:paraId="49428FDA" w14:textId="77777777" w:rsidR="002031E2" w:rsidRDefault="002031E2" w:rsidP="00BD4CDA">
      <w:pPr>
        <w:ind w:left="3960"/>
        <w:jc w:val="right"/>
      </w:pPr>
      <w:r w:rsidRPr="00FD3821">
        <w:t>Pretendenta vadītājs vai pilnvarotais</w:t>
      </w:r>
      <w:r w:rsidR="006865ED" w:rsidRPr="00FD3821">
        <w:t xml:space="preserve"> </w:t>
      </w:r>
      <w:r w:rsidR="00BD4CDA">
        <w:t>pārstāvis</w:t>
      </w:r>
    </w:p>
    <w:p w14:paraId="19957DE2" w14:textId="77777777" w:rsidR="00BD4CDA" w:rsidRPr="00FD3821" w:rsidRDefault="00BD4CDA" w:rsidP="00BD4CDA">
      <w:pPr>
        <w:ind w:left="3960"/>
        <w:jc w:val="right"/>
      </w:pPr>
    </w:p>
    <w:p w14:paraId="170AF8DB" w14:textId="2CC81836" w:rsidR="002031E2" w:rsidRDefault="00BD4CDA" w:rsidP="00BD4CDA">
      <w:pPr>
        <w:spacing w:line="360" w:lineRule="auto"/>
        <w:ind w:left="9000" w:firstLine="360"/>
        <w:jc w:val="right"/>
      </w:pPr>
      <w:r>
        <w:t>Vārds, uzvārds:</w:t>
      </w:r>
      <w:r w:rsidR="002031E2" w:rsidRPr="00FD3821">
        <w:t>_</w:t>
      </w:r>
      <w:r w:rsidR="00112759" w:rsidRPr="00112759">
        <w:rPr>
          <w:u w:val="single"/>
        </w:rPr>
        <w:t xml:space="preserve"> Sanita Glovecka</w:t>
      </w:r>
    </w:p>
    <w:p w14:paraId="1AF9B46A" w14:textId="77777777" w:rsidR="00BD4CDA" w:rsidRPr="00FD3821" w:rsidRDefault="00BD4CDA" w:rsidP="00BD4CDA">
      <w:pPr>
        <w:spacing w:line="360" w:lineRule="auto"/>
        <w:ind w:left="9000" w:firstLine="360"/>
        <w:jc w:val="right"/>
      </w:pPr>
    </w:p>
    <w:p w14:paraId="09488BD5" w14:textId="37ED7D33" w:rsidR="006D6FED" w:rsidRPr="00FD3821" w:rsidRDefault="002031E2" w:rsidP="00112759">
      <w:pPr>
        <w:spacing w:line="360" w:lineRule="auto"/>
        <w:ind w:left="8640" w:firstLine="720"/>
        <w:jc w:val="right"/>
        <w:rPr>
          <w:b/>
          <w:lang w:val="lv-LV"/>
        </w:rPr>
      </w:pPr>
      <w:r w:rsidRPr="00FD3821">
        <w:t xml:space="preserve">Amats: </w:t>
      </w:r>
      <w:r w:rsidR="00112759" w:rsidRPr="00112759">
        <w:rPr>
          <w:u w:val="single"/>
        </w:rPr>
        <w:t>Latvijas Filiāles vadītāj</w:t>
      </w:r>
      <w:r w:rsidR="00112759">
        <w:rPr>
          <w:u w:val="single"/>
        </w:rPr>
        <w:t>a</w:t>
      </w:r>
    </w:p>
    <w:sectPr w:rsidR="006D6FED" w:rsidRPr="00FD3821" w:rsidSect="00112759">
      <w:pgSz w:w="16838" w:h="11906" w:orient="landscape"/>
      <w:pgMar w:top="1418" w:right="1134"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33720" w14:textId="77777777" w:rsidR="0089616A" w:rsidRDefault="0089616A" w:rsidP="002031E2">
      <w:r>
        <w:separator/>
      </w:r>
    </w:p>
  </w:endnote>
  <w:endnote w:type="continuationSeparator" w:id="0">
    <w:p w14:paraId="338172FD" w14:textId="77777777" w:rsidR="0089616A" w:rsidRDefault="0089616A" w:rsidP="0020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7AC1E" w14:textId="77777777" w:rsidR="0089616A" w:rsidRDefault="0089616A" w:rsidP="002031E2">
      <w:r>
        <w:separator/>
      </w:r>
    </w:p>
  </w:footnote>
  <w:footnote w:type="continuationSeparator" w:id="0">
    <w:p w14:paraId="354B37F7" w14:textId="77777777" w:rsidR="0089616A" w:rsidRDefault="0089616A" w:rsidP="00203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344D"/>
    <w:multiLevelType w:val="multilevel"/>
    <w:tmpl w:val="8C8075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54995"/>
    <w:multiLevelType w:val="multilevel"/>
    <w:tmpl w:val="3094243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93531E"/>
    <w:multiLevelType w:val="hybridMultilevel"/>
    <w:tmpl w:val="E7DC73A4"/>
    <w:lvl w:ilvl="0" w:tplc="74D22EC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5B28EB"/>
    <w:multiLevelType w:val="hybridMultilevel"/>
    <w:tmpl w:val="1C58A2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C87F9C"/>
    <w:multiLevelType w:val="hybridMultilevel"/>
    <w:tmpl w:val="A3FEF340"/>
    <w:lvl w:ilvl="0" w:tplc="74D22EC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5E79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B4DCC"/>
    <w:multiLevelType w:val="multilevel"/>
    <w:tmpl w:val="AB70763A"/>
    <w:lvl w:ilvl="0">
      <w:start w:val="17"/>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07F0FAB"/>
    <w:multiLevelType w:val="hybridMultilevel"/>
    <w:tmpl w:val="70C84232"/>
    <w:lvl w:ilvl="0" w:tplc="A00A07A2">
      <w:start w:val="1"/>
      <w:numFmt w:val="decimal"/>
      <w:lvlText w:val="4.%1."/>
      <w:lvlJc w:val="center"/>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7B4752"/>
    <w:multiLevelType w:val="hybridMultilevel"/>
    <w:tmpl w:val="5AF025F4"/>
    <w:lvl w:ilvl="0" w:tplc="91F8822C">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36505E"/>
    <w:multiLevelType w:val="multilevel"/>
    <w:tmpl w:val="E85A40D8"/>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342C6"/>
    <w:multiLevelType w:val="hybridMultilevel"/>
    <w:tmpl w:val="FB161C9A"/>
    <w:lvl w:ilvl="0" w:tplc="845AE98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350C6C"/>
    <w:multiLevelType w:val="hybridMultilevel"/>
    <w:tmpl w:val="7924D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9F698D"/>
    <w:multiLevelType w:val="multilevel"/>
    <w:tmpl w:val="6BBEFAC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0BB68AA"/>
    <w:multiLevelType w:val="hybridMultilevel"/>
    <w:tmpl w:val="A434DC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582F54"/>
    <w:multiLevelType w:val="hybridMultilevel"/>
    <w:tmpl w:val="EEEEA6D2"/>
    <w:lvl w:ilvl="0" w:tplc="865843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7226B"/>
    <w:multiLevelType w:val="hybridMultilevel"/>
    <w:tmpl w:val="DC8C62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DB7E04"/>
    <w:multiLevelType w:val="hybridMultilevel"/>
    <w:tmpl w:val="5BE28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5F3D68"/>
    <w:multiLevelType w:val="hybridMultilevel"/>
    <w:tmpl w:val="140A3D96"/>
    <w:lvl w:ilvl="0" w:tplc="94002F56">
      <w:start w:val="1"/>
      <w:numFmt w:val="decimal"/>
      <w:lvlText w:val="6.%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7E610F"/>
    <w:multiLevelType w:val="multilevel"/>
    <w:tmpl w:val="7054DEA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67E6C50"/>
    <w:multiLevelType w:val="hybridMultilevel"/>
    <w:tmpl w:val="8E8ADF50"/>
    <w:lvl w:ilvl="0" w:tplc="8F1455BC">
      <w:start w:val="1"/>
      <w:numFmt w:val="lowerLetter"/>
      <w:lvlText w:val="%1)"/>
      <w:lvlJc w:val="left"/>
      <w:pPr>
        <w:ind w:left="435" w:hanging="375"/>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0" w15:restartNumberingAfterBreak="0">
    <w:nsid w:val="29612CC4"/>
    <w:multiLevelType w:val="multilevel"/>
    <w:tmpl w:val="021C5372"/>
    <w:lvl w:ilvl="0">
      <w:start w:val="1"/>
      <w:numFmt w:val="decimal"/>
      <w:lvlText w:val="%1."/>
      <w:lvlJc w:val="left"/>
      <w:pPr>
        <w:tabs>
          <w:tab w:val="num" w:pos="975"/>
        </w:tabs>
        <w:ind w:left="975" w:hanging="615"/>
      </w:pPr>
      <w:rPr>
        <w:sz w:val="24"/>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15:restartNumberingAfterBreak="0">
    <w:nsid w:val="2A827EEC"/>
    <w:multiLevelType w:val="multilevel"/>
    <w:tmpl w:val="CF22E838"/>
    <w:lvl w:ilvl="0">
      <w:start w:val="11"/>
      <w:numFmt w:val="decimal"/>
      <w:lvlText w:val="%1."/>
      <w:lvlJc w:val="left"/>
      <w:pPr>
        <w:ind w:left="660" w:hanging="660"/>
      </w:pPr>
      <w:rPr>
        <w:rFonts w:hint="default"/>
        <w:b/>
      </w:rPr>
    </w:lvl>
    <w:lvl w:ilvl="1">
      <w:start w:val="5"/>
      <w:numFmt w:val="decimal"/>
      <w:lvlText w:val="%1.%2."/>
      <w:lvlJc w:val="left"/>
      <w:pPr>
        <w:ind w:left="660" w:hanging="660"/>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ED355C2"/>
    <w:multiLevelType w:val="multilevel"/>
    <w:tmpl w:val="62CE04D4"/>
    <w:lvl w:ilvl="0">
      <w:start w:val="2"/>
      <w:numFmt w:val="decimal"/>
      <w:lvlText w:val="%1."/>
      <w:lvlJc w:val="left"/>
      <w:pPr>
        <w:tabs>
          <w:tab w:val="num" w:pos="420"/>
        </w:tabs>
        <w:ind w:left="420" w:hanging="420"/>
      </w:pPr>
      <w:rPr>
        <w:rFonts w:hint="default"/>
        <w:sz w:val="24"/>
        <w:szCs w:val="24"/>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1523361"/>
    <w:multiLevelType w:val="hybridMultilevel"/>
    <w:tmpl w:val="9FDC3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842F3C"/>
    <w:multiLevelType w:val="multilevel"/>
    <w:tmpl w:val="1090DB8E"/>
    <w:lvl w:ilvl="0">
      <w:start w:val="1"/>
      <w:numFmt w:val="decimal"/>
      <w:lvlText w:val="%1."/>
      <w:lvlJc w:val="left"/>
      <w:pPr>
        <w:tabs>
          <w:tab w:val="num" w:pos="840"/>
        </w:tabs>
        <w:ind w:left="840" w:hanging="840"/>
      </w:pPr>
      <w:rPr>
        <w:rFonts w:hint="default"/>
      </w:rPr>
    </w:lvl>
    <w:lvl w:ilvl="1">
      <w:start w:val="18"/>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4."/>
      <w:lvlJc w:val="left"/>
      <w:pPr>
        <w:tabs>
          <w:tab w:val="num" w:pos="840"/>
        </w:tabs>
        <w:ind w:left="840" w:hanging="84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E5235B"/>
    <w:multiLevelType w:val="multilevel"/>
    <w:tmpl w:val="47F01796"/>
    <w:lvl w:ilvl="0">
      <w:start w:val="1"/>
      <w:numFmt w:val="decimal"/>
      <w:lvlText w:val="%1."/>
      <w:lvlJc w:val="left"/>
      <w:pPr>
        <w:ind w:left="360" w:hanging="360"/>
      </w:pPr>
      <w:rPr>
        <w:rFonts w:hint="default"/>
        <w:b/>
      </w:rPr>
    </w:lvl>
    <w:lvl w:ilvl="1">
      <w:start w:val="7"/>
      <w:numFmt w:val="decimal"/>
      <w:lvlText w:val="%1.%2."/>
      <w:lvlJc w:val="left"/>
      <w:pPr>
        <w:ind w:left="720"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26"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FCD3125"/>
    <w:multiLevelType w:val="hybridMultilevel"/>
    <w:tmpl w:val="4F5843AC"/>
    <w:lvl w:ilvl="0" w:tplc="74D22EC0">
      <w:start w:val="7"/>
      <w:numFmt w:val="bullet"/>
      <w:lvlText w:val="-"/>
      <w:lvlJc w:val="left"/>
      <w:pPr>
        <w:ind w:left="1102" w:hanging="360"/>
      </w:pPr>
      <w:rPr>
        <w:rFonts w:ascii="Times New Roman" w:eastAsia="Times New Roman" w:hAnsi="Times New Roman" w:cs="Times New Roman" w:hint="default"/>
      </w:rPr>
    </w:lvl>
    <w:lvl w:ilvl="1" w:tplc="04260003" w:tentative="1">
      <w:start w:val="1"/>
      <w:numFmt w:val="bullet"/>
      <w:lvlText w:val="o"/>
      <w:lvlJc w:val="left"/>
      <w:pPr>
        <w:ind w:left="1822" w:hanging="360"/>
      </w:pPr>
      <w:rPr>
        <w:rFonts w:ascii="Courier New" w:hAnsi="Courier New" w:cs="Courier New" w:hint="default"/>
      </w:rPr>
    </w:lvl>
    <w:lvl w:ilvl="2" w:tplc="04260005" w:tentative="1">
      <w:start w:val="1"/>
      <w:numFmt w:val="bullet"/>
      <w:lvlText w:val=""/>
      <w:lvlJc w:val="left"/>
      <w:pPr>
        <w:ind w:left="2542" w:hanging="360"/>
      </w:pPr>
      <w:rPr>
        <w:rFonts w:ascii="Wingdings" w:hAnsi="Wingdings" w:hint="default"/>
      </w:rPr>
    </w:lvl>
    <w:lvl w:ilvl="3" w:tplc="04260001" w:tentative="1">
      <w:start w:val="1"/>
      <w:numFmt w:val="bullet"/>
      <w:lvlText w:val=""/>
      <w:lvlJc w:val="left"/>
      <w:pPr>
        <w:ind w:left="3262" w:hanging="360"/>
      </w:pPr>
      <w:rPr>
        <w:rFonts w:ascii="Symbol" w:hAnsi="Symbol" w:hint="default"/>
      </w:rPr>
    </w:lvl>
    <w:lvl w:ilvl="4" w:tplc="04260003" w:tentative="1">
      <w:start w:val="1"/>
      <w:numFmt w:val="bullet"/>
      <w:lvlText w:val="o"/>
      <w:lvlJc w:val="left"/>
      <w:pPr>
        <w:ind w:left="3982" w:hanging="360"/>
      </w:pPr>
      <w:rPr>
        <w:rFonts w:ascii="Courier New" w:hAnsi="Courier New" w:cs="Courier New" w:hint="default"/>
      </w:rPr>
    </w:lvl>
    <w:lvl w:ilvl="5" w:tplc="04260005" w:tentative="1">
      <w:start w:val="1"/>
      <w:numFmt w:val="bullet"/>
      <w:lvlText w:val=""/>
      <w:lvlJc w:val="left"/>
      <w:pPr>
        <w:ind w:left="4702" w:hanging="360"/>
      </w:pPr>
      <w:rPr>
        <w:rFonts w:ascii="Wingdings" w:hAnsi="Wingdings" w:hint="default"/>
      </w:rPr>
    </w:lvl>
    <w:lvl w:ilvl="6" w:tplc="04260001" w:tentative="1">
      <w:start w:val="1"/>
      <w:numFmt w:val="bullet"/>
      <w:lvlText w:val=""/>
      <w:lvlJc w:val="left"/>
      <w:pPr>
        <w:ind w:left="5422" w:hanging="360"/>
      </w:pPr>
      <w:rPr>
        <w:rFonts w:ascii="Symbol" w:hAnsi="Symbol" w:hint="default"/>
      </w:rPr>
    </w:lvl>
    <w:lvl w:ilvl="7" w:tplc="04260003" w:tentative="1">
      <w:start w:val="1"/>
      <w:numFmt w:val="bullet"/>
      <w:lvlText w:val="o"/>
      <w:lvlJc w:val="left"/>
      <w:pPr>
        <w:ind w:left="6142" w:hanging="360"/>
      </w:pPr>
      <w:rPr>
        <w:rFonts w:ascii="Courier New" w:hAnsi="Courier New" w:cs="Courier New" w:hint="default"/>
      </w:rPr>
    </w:lvl>
    <w:lvl w:ilvl="8" w:tplc="04260005" w:tentative="1">
      <w:start w:val="1"/>
      <w:numFmt w:val="bullet"/>
      <w:lvlText w:val=""/>
      <w:lvlJc w:val="left"/>
      <w:pPr>
        <w:ind w:left="6862" w:hanging="360"/>
      </w:pPr>
      <w:rPr>
        <w:rFonts w:ascii="Wingdings" w:hAnsi="Wingdings" w:hint="default"/>
      </w:rPr>
    </w:lvl>
  </w:abstractNum>
  <w:abstractNum w:abstractNumId="28" w15:restartNumberingAfterBreak="0">
    <w:nsid w:val="52F707FB"/>
    <w:multiLevelType w:val="multilevel"/>
    <w:tmpl w:val="52B8B114"/>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990"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54DB20C5"/>
    <w:multiLevelType w:val="multilevel"/>
    <w:tmpl w:val="953CAA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BB6F6C"/>
    <w:multiLevelType w:val="multilevel"/>
    <w:tmpl w:val="BD060F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15:restartNumberingAfterBreak="0">
    <w:nsid w:val="5EC92190"/>
    <w:multiLevelType w:val="multilevel"/>
    <w:tmpl w:val="45C4BC4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trike w:val="0"/>
        <w:dstrike w:val="0"/>
        <w:vertAlign w:val="baseline"/>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9D61ED"/>
    <w:multiLevelType w:val="hybridMultilevel"/>
    <w:tmpl w:val="BA865EB2"/>
    <w:lvl w:ilvl="0" w:tplc="3970DC80">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E22469"/>
    <w:multiLevelType w:val="hybridMultilevel"/>
    <w:tmpl w:val="0A142068"/>
    <w:lvl w:ilvl="0" w:tplc="74D22EC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B94AFE"/>
    <w:multiLevelType w:val="hybridMultilevel"/>
    <w:tmpl w:val="8EBAD74A"/>
    <w:lvl w:ilvl="0" w:tplc="944A627E">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AA916A3"/>
    <w:multiLevelType w:val="multilevel"/>
    <w:tmpl w:val="8D0209CA"/>
    <w:lvl w:ilvl="0">
      <w:start w:val="1"/>
      <w:numFmt w:val="decimal"/>
      <w:lvlText w:val="%1."/>
      <w:lvlJc w:val="left"/>
      <w:pPr>
        <w:ind w:left="720"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6" w15:restartNumberingAfterBreak="0">
    <w:nsid w:val="6B1543C7"/>
    <w:multiLevelType w:val="multilevel"/>
    <w:tmpl w:val="4BF2E94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B41585E"/>
    <w:multiLevelType w:val="hybridMultilevel"/>
    <w:tmpl w:val="F482A6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AB1832"/>
    <w:multiLevelType w:val="hybridMultilevel"/>
    <w:tmpl w:val="3C3672C2"/>
    <w:lvl w:ilvl="0" w:tplc="DD7EDBE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E934203"/>
    <w:multiLevelType w:val="hybridMultilevel"/>
    <w:tmpl w:val="F08CCBA6"/>
    <w:lvl w:ilvl="0" w:tplc="53C4E28E">
      <w:start w:val="7"/>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0" w15:restartNumberingAfterBreak="0">
    <w:nsid w:val="72DD64E3"/>
    <w:multiLevelType w:val="multilevel"/>
    <w:tmpl w:val="96ACD8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8A8054D"/>
    <w:multiLevelType w:val="multilevel"/>
    <w:tmpl w:val="55BC89C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0D45CB"/>
    <w:multiLevelType w:val="hybridMultilevel"/>
    <w:tmpl w:val="2C4E1D82"/>
    <w:lvl w:ilvl="0" w:tplc="7096AE9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932B79"/>
    <w:multiLevelType w:val="hybridMultilevel"/>
    <w:tmpl w:val="0164B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4"/>
  </w:num>
  <w:num w:numId="4">
    <w:abstractNumId w:val="34"/>
  </w:num>
  <w:num w:numId="5">
    <w:abstractNumId w:val="41"/>
  </w:num>
  <w:num w:numId="6">
    <w:abstractNumId w:val="10"/>
  </w:num>
  <w:num w:numId="7">
    <w:abstractNumId w:val="28"/>
  </w:num>
  <w:num w:numId="8">
    <w:abstractNumId w:val="17"/>
  </w:num>
  <w:num w:numId="9">
    <w:abstractNumId w:val="16"/>
  </w:num>
  <w:num w:numId="10">
    <w:abstractNumId w:val="5"/>
  </w:num>
  <w:num w:numId="11">
    <w:abstractNumId w:val="7"/>
  </w:num>
  <w:num w:numId="12">
    <w:abstractNumId w:val="0"/>
  </w:num>
  <w:num w:numId="13">
    <w:abstractNumId w:val="2"/>
  </w:num>
  <w:num w:numId="14">
    <w:abstractNumId w:val="39"/>
  </w:num>
  <w:num w:numId="15">
    <w:abstractNumId w:val="27"/>
  </w:num>
  <w:num w:numId="16">
    <w:abstractNumId w:val="33"/>
  </w:num>
  <w:num w:numId="17">
    <w:abstractNumId w:val="29"/>
  </w:num>
  <w:num w:numId="18">
    <w:abstractNumId w:val="36"/>
  </w:num>
  <w:num w:numId="19">
    <w:abstractNumId w:val="1"/>
  </w:num>
  <w:num w:numId="20">
    <w:abstractNumId w:val="30"/>
  </w:num>
  <w:num w:numId="21">
    <w:abstractNumId w:val="22"/>
  </w:num>
  <w:num w:numId="22">
    <w:abstractNumId w:val="40"/>
  </w:num>
  <w:num w:numId="23">
    <w:abstractNumId w:val="9"/>
  </w:num>
  <w:num w:numId="24">
    <w:abstractNumId w:val="4"/>
  </w:num>
  <w:num w:numId="25">
    <w:abstractNumId w:val="12"/>
  </w:num>
  <w:num w:numId="26">
    <w:abstractNumId w:val="18"/>
  </w:num>
  <w:num w:numId="27">
    <w:abstractNumId w:val="31"/>
  </w:num>
  <w:num w:numId="28">
    <w:abstractNumId w:val="25"/>
  </w:num>
  <w:num w:numId="29">
    <w:abstractNumId w:val="3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43"/>
  </w:num>
  <w:num w:numId="34">
    <w:abstractNumId w:val="38"/>
  </w:num>
  <w:num w:numId="35">
    <w:abstractNumId w:val="42"/>
  </w:num>
  <w:num w:numId="36">
    <w:abstractNumId w:val="13"/>
  </w:num>
  <w:num w:numId="37">
    <w:abstractNumId w:val="15"/>
  </w:num>
  <w:num w:numId="38">
    <w:abstractNumId w:val="19"/>
  </w:num>
  <w:num w:numId="39">
    <w:abstractNumId w:val="21"/>
  </w:num>
  <w:num w:numId="40">
    <w:abstractNumId w:val="8"/>
  </w:num>
  <w:num w:numId="41">
    <w:abstractNumId w:val="32"/>
  </w:num>
  <w:num w:numId="42">
    <w:abstractNumId w:val="3"/>
  </w:num>
  <w:num w:numId="43">
    <w:abstractNumId w:val="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ED"/>
    <w:rsid w:val="00010E87"/>
    <w:rsid w:val="00017CF2"/>
    <w:rsid w:val="00021238"/>
    <w:rsid w:val="00021ED5"/>
    <w:rsid w:val="00026D84"/>
    <w:rsid w:val="0003183B"/>
    <w:rsid w:val="00032C99"/>
    <w:rsid w:val="00045F85"/>
    <w:rsid w:val="00050C4D"/>
    <w:rsid w:val="00064519"/>
    <w:rsid w:val="00075D8F"/>
    <w:rsid w:val="0007790E"/>
    <w:rsid w:val="00077F99"/>
    <w:rsid w:val="0008304A"/>
    <w:rsid w:val="00086F03"/>
    <w:rsid w:val="000935FD"/>
    <w:rsid w:val="000A092F"/>
    <w:rsid w:val="000A66FC"/>
    <w:rsid w:val="000B3CC5"/>
    <w:rsid w:val="000C0C34"/>
    <w:rsid w:val="000C1C8C"/>
    <w:rsid w:val="000D36E9"/>
    <w:rsid w:val="000D6519"/>
    <w:rsid w:val="000E0FB5"/>
    <w:rsid w:val="000E5A8A"/>
    <w:rsid w:val="000F0545"/>
    <w:rsid w:val="000F41EC"/>
    <w:rsid w:val="000F6900"/>
    <w:rsid w:val="00112759"/>
    <w:rsid w:val="00114F11"/>
    <w:rsid w:val="001239A9"/>
    <w:rsid w:val="00125D47"/>
    <w:rsid w:val="001273F7"/>
    <w:rsid w:val="00135396"/>
    <w:rsid w:val="001358EA"/>
    <w:rsid w:val="00143B39"/>
    <w:rsid w:val="00150C52"/>
    <w:rsid w:val="00156F16"/>
    <w:rsid w:val="00162F01"/>
    <w:rsid w:val="00182930"/>
    <w:rsid w:val="00185749"/>
    <w:rsid w:val="00191B88"/>
    <w:rsid w:val="001A2943"/>
    <w:rsid w:val="001A78F4"/>
    <w:rsid w:val="001B7E0D"/>
    <w:rsid w:val="001C4629"/>
    <w:rsid w:val="001D1858"/>
    <w:rsid w:val="001E6940"/>
    <w:rsid w:val="001E6C4B"/>
    <w:rsid w:val="001F3CB2"/>
    <w:rsid w:val="002031E2"/>
    <w:rsid w:val="0020347A"/>
    <w:rsid w:val="002041A0"/>
    <w:rsid w:val="002143B3"/>
    <w:rsid w:val="00216B67"/>
    <w:rsid w:val="0021795E"/>
    <w:rsid w:val="002233A6"/>
    <w:rsid w:val="00225B2B"/>
    <w:rsid w:val="002267CE"/>
    <w:rsid w:val="002330E3"/>
    <w:rsid w:val="00245B18"/>
    <w:rsid w:val="00257482"/>
    <w:rsid w:val="002712D3"/>
    <w:rsid w:val="002719EB"/>
    <w:rsid w:val="00275F9C"/>
    <w:rsid w:val="0028068C"/>
    <w:rsid w:val="0028145F"/>
    <w:rsid w:val="002872D6"/>
    <w:rsid w:val="002915F6"/>
    <w:rsid w:val="0029460F"/>
    <w:rsid w:val="002A1042"/>
    <w:rsid w:val="002B2EEB"/>
    <w:rsid w:val="002B5319"/>
    <w:rsid w:val="002C6986"/>
    <w:rsid w:val="002E275D"/>
    <w:rsid w:val="002F6B27"/>
    <w:rsid w:val="002F7463"/>
    <w:rsid w:val="00301EA6"/>
    <w:rsid w:val="00315084"/>
    <w:rsid w:val="00321340"/>
    <w:rsid w:val="0032342D"/>
    <w:rsid w:val="00323C8C"/>
    <w:rsid w:val="003256F8"/>
    <w:rsid w:val="00330626"/>
    <w:rsid w:val="00342EF6"/>
    <w:rsid w:val="00345BB0"/>
    <w:rsid w:val="00354FA0"/>
    <w:rsid w:val="00361739"/>
    <w:rsid w:val="003820D3"/>
    <w:rsid w:val="0039020C"/>
    <w:rsid w:val="00393636"/>
    <w:rsid w:val="00397A9D"/>
    <w:rsid w:val="003A1B55"/>
    <w:rsid w:val="003A46B8"/>
    <w:rsid w:val="003A53CD"/>
    <w:rsid w:val="003A72A6"/>
    <w:rsid w:val="003B0112"/>
    <w:rsid w:val="003B3758"/>
    <w:rsid w:val="003C5F3F"/>
    <w:rsid w:val="003D18D6"/>
    <w:rsid w:val="003D60A9"/>
    <w:rsid w:val="003D7407"/>
    <w:rsid w:val="003E3D41"/>
    <w:rsid w:val="003E740A"/>
    <w:rsid w:val="003F281E"/>
    <w:rsid w:val="00412C31"/>
    <w:rsid w:val="00416961"/>
    <w:rsid w:val="0041729F"/>
    <w:rsid w:val="00426B56"/>
    <w:rsid w:val="004306F7"/>
    <w:rsid w:val="00434FF7"/>
    <w:rsid w:val="00445221"/>
    <w:rsid w:val="00446D47"/>
    <w:rsid w:val="00447283"/>
    <w:rsid w:val="00460218"/>
    <w:rsid w:val="004603D4"/>
    <w:rsid w:val="0046454F"/>
    <w:rsid w:val="004646EE"/>
    <w:rsid w:val="004669AC"/>
    <w:rsid w:val="00470D00"/>
    <w:rsid w:val="004828BA"/>
    <w:rsid w:val="004860BE"/>
    <w:rsid w:val="0049413D"/>
    <w:rsid w:val="00494B63"/>
    <w:rsid w:val="00497FA8"/>
    <w:rsid w:val="004A22AF"/>
    <w:rsid w:val="004B09C4"/>
    <w:rsid w:val="004B1D34"/>
    <w:rsid w:val="004B2E66"/>
    <w:rsid w:val="004B5C54"/>
    <w:rsid w:val="004C055E"/>
    <w:rsid w:val="004C1051"/>
    <w:rsid w:val="004C43B5"/>
    <w:rsid w:val="004D3CC9"/>
    <w:rsid w:val="004D576A"/>
    <w:rsid w:val="004D7213"/>
    <w:rsid w:val="004E5C80"/>
    <w:rsid w:val="004E7BFD"/>
    <w:rsid w:val="004F7D3B"/>
    <w:rsid w:val="00510B92"/>
    <w:rsid w:val="00515CF4"/>
    <w:rsid w:val="005232B2"/>
    <w:rsid w:val="00533D18"/>
    <w:rsid w:val="005359E4"/>
    <w:rsid w:val="005517EB"/>
    <w:rsid w:val="0055281D"/>
    <w:rsid w:val="005533F6"/>
    <w:rsid w:val="00560058"/>
    <w:rsid w:val="0057035C"/>
    <w:rsid w:val="00571C6F"/>
    <w:rsid w:val="00573775"/>
    <w:rsid w:val="00590D96"/>
    <w:rsid w:val="0059648E"/>
    <w:rsid w:val="00597B1E"/>
    <w:rsid w:val="005B26A6"/>
    <w:rsid w:val="005B3A40"/>
    <w:rsid w:val="005C3ABD"/>
    <w:rsid w:val="005C683F"/>
    <w:rsid w:val="005D024F"/>
    <w:rsid w:val="005D2496"/>
    <w:rsid w:val="005E2DB5"/>
    <w:rsid w:val="005E7C1E"/>
    <w:rsid w:val="005F4B22"/>
    <w:rsid w:val="006010AB"/>
    <w:rsid w:val="00604252"/>
    <w:rsid w:val="00605227"/>
    <w:rsid w:val="0061005C"/>
    <w:rsid w:val="00621777"/>
    <w:rsid w:val="006429D5"/>
    <w:rsid w:val="00642A9D"/>
    <w:rsid w:val="00643F9A"/>
    <w:rsid w:val="0064773F"/>
    <w:rsid w:val="00651E61"/>
    <w:rsid w:val="00660939"/>
    <w:rsid w:val="00663BC5"/>
    <w:rsid w:val="0066671B"/>
    <w:rsid w:val="00683DA1"/>
    <w:rsid w:val="006865ED"/>
    <w:rsid w:val="006B142D"/>
    <w:rsid w:val="006B351D"/>
    <w:rsid w:val="006D6FED"/>
    <w:rsid w:val="007021C3"/>
    <w:rsid w:val="00712540"/>
    <w:rsid w:val="00714404"/>
    <w:rsid w:val="00720969"/>
    <w:rsid w:val="00727293"/>
    <w:rsid w:val="00731090"/>
    <w:rsid w:val="00733D2A"/>
    <w:rsid w:val="007349D1"/>
    <w:rsid w:val="00736C61"/>
    <w:rsid w:val="007404DA"/>
    <w:rsid w:val="0074051D"/>
    <w:rsid w:val="007446C3"/>
    <w:rsid w:val="0074521D"/>
    <w:rsid w:val="0075142C"/>
    <w:rsid w:val="00753532"/>
    <w:rsid w:val="007576C1"/>
    <w:rsid w:val="0076145E"/>
    <w:rsid w:val="00764EE7"/>
    <w:rsid w:val="00765ED4"/>
    <w:rsid w:val="007737B3"/>
    <w:rsid w:val="00776390"/>
    <w:rsid w:val="00793F9A"/>
    <w:rsid w:val="007A5E51"/>
    <w:rsid w:val="007B586A"/>
    <w:rsid w:val="007B5E87"/>
    <w:rsid w:val="007C5486"/>
    <w:rsid w:val="007C6CC1"/>
    <w:rsid w:val="007D060A"/>
    <w:rsid w:val="007D463A"/>
    <w:rsid w:val="007E4626"/>
    <w:rsid w:val="007E684D"/>
    <w:rsid w:val="007F0E50"/>
    <w:rsid w:val="007F4388"/>
    <w:rsid w:val="008048FE"/>
    <w:rsid w:val="00804F83"/>
    <w:rsid w:val="00814E3C"/>
    <w:rsid w:val="00816350"/>
    <w:rsid w:val="008363A7"/>
    <w:rsid w:val="0083713B"/>
    <w:rsid w:val="008463D0"/>
    <w:rsid w:val="00847AC3"/>
    <w:rsid w:val="00852E44"/>
    <w:rsid w:val="008618BA"/>
    <w:rsid w:val="00863F10"/>
    <w:rsid w:val="00864701"/>
    <w:rsid w:val="00864EE4"/>
    <w:rsid w:val="00873317"/>
    <w:rsid w:val="008845E4"/>
    <w:rsid w:val="00892F5E"/>
    <w:rsid w:val="0089616A"/>
    <w:rsid w:val="008B2E68"/>
    <w:rsid w:val="008B3123"/>
    <w:rsid w:val="008B58FC"/>
    <w:rsid w:val="008B74B4"/>
    <w:rsid w:val="008C6A90"/>
    <w:rsid w:val="008D5278"/>
    <w:rsid w:val="008E47C9"/>
    <w:rsid w:val="008F1E98"/>
    <w:rsid w:val="008F2EF8"/>
    <w:rsid w:val="008F397D"/>
    <w:rsid w:val="008F6614"/>
    <w:rsid w:val="009009FC"/>
    <w:rsid w:val="00911C07"/>
    <w:rsid w:val="00913BEC"/>
    <w:rsid w:val="0091536A"/>
    <w:rsid w:val="00923671"/>
    <w:rsid w:val="00927F39"/>
    <w:rsid w:val="0093200B"/>
    <w:rsid w:val="0094030E"/>
    <w:rsid w:val="009454D0"/>
    <w:rsid w:val="00955EC9"/>
    <w:rsid w:val="009663DF"/>
    <w:rsid w:val="009817E3"/>
    <w:rsid w:val="00987ABB"/>
    <w:rsid w:val="009C68C0"/>
    <w:rsid w:val="009C79B4"/>
    <w:rsid w:val="009E0675"/>
    <w:rsid w:val="009E4BBD"/>
    <w:rsid w:val="009F4C93"/>
    <w:rsid w:val="00A01D8C"/>
    <w:rsid w:val="00A20248"/>
    <w:rsid w:val="00A25820"/>
    <w:rsid w:val="00A43EC3"/>
    <w:rsid w:val="00A53E0F"/>
    <w:rsid w:val="00A61869"/>
    <w:rsid w:val="00A62CBA"/>
    <w:rsid w:val="00A81CD6"/>
    <w:rsid w:val="00A822CE"/>
    <w:rsid w:val="00A834F1"/>
    <w:rsid w:val="00A8789C"/>
    <w:rsid w:val="00A92F07"/>
    <w:rsid w:val="00AA3540"/>
    <w:rsid w:val="00AB68AF"/>
    <w:rsid w:val="00AC40F0"/>
    <w:rsid w:val="00AC7C22"/>
    <w:rsid w:val="00AE055E"/>
    <w:rsid w:val="00AE1E26"/>
    <w:rsid w:val="00AE67C7"/>
    <w:rsid w:val="00AF5F16"/>
    <w:rsid w:val="00AF7914"/>
    <w:rsid w:val="00B03237"/>
    <w:rsid w:val="00B043DD"/>
    <w:rsid w:val="00B111C8"/>
    <w:rsid w:val="00B21F57"/>
    <w:rsid w:val="00B27BC9"/>
    <w:rsid w:val="00B30A78"/>
    <w:rsid w:val="00B34738"/>
    <w:rsid w:val="00B41B22"/>
    <w:rsid w:val="00B46CCF"/>
    <w:rsid w:val="00B52EAE"/>
    <w:rsid w:val="00B5532B"/>
    <w:rsid w:val="00B6390F"/>
    <w:rsid w:val="00B67476"/>
    <w:rsid w:val="00B924B7"/>
    <w:rsid w:val="00BA53D2"/>
    <w:rsid w:val="00BB26D0"/>
    <w:rsid w:val="00BC51F8"/>
    <w:rsid w:val="00BD0246"/>
    <w:rsid w:val="00BD32CD"/>
    <w:rsid w:val="00BD4CDA"/>
    <w:rsid w:val="00BF0A0B"/>
    <w:rsid w:val="00BF7F75"/>
    <w:rsid w:val="00C02F60"/>
    <w:rsid w:val="00C06EC8"/>
    <w:rsid w:val="00C1257C"/>
    <w:rsid w:val="00C1401A"/>
    <w:rsid w:val="00C17070"/>
    <w:rsid w:val="00C23C61"/>
    <w:rsid w:val="00C24458"/>
    <w:rsid w:val="00C264B1"/>
    <w:rsid w:val="00C307EE"/>
    <w:rsid w:val="00C45763"/>
    <w:rsid w:val="00C5270F"/>
    <w:rsid w:val="00C95921"/>
    <w:rsid w:val="00CA6124"/>
    <w:rsid w:val="00CA63C2"/>
    <w:rsid w:val="00CB485D"/>
    <w:rsid w:val="00CB4E7B"/>
    <w:rsid w:val="00CB7C1C"/>
    <w:rsid w:val="00CD05D2"/>
    <w:rsid w:val="00CD5A72"/>
    <w:rsid w:val="00CF1BD8"/>
    <w:rsid w:val="00CF3C4B"/>
    <w:rsid w:val="00CF4153"/>
    <w:rsid w:val="00D01920"/>
    <w:rsid w:val="00D13EBF"/>
    <w:rsid w:val="00D168AD"/>
    <w:rsid w:val="00D21424"/>
    <w:rsid w:val="00D26365"/>
    <w:rsid w:val="00D33E94"/>
    <w:rsid w:val="00D35F96"/>
    <w:rsid w:val="00D43EAC"/>
    <w:rsid w:val="00D51496"/>
    <w:rsid w:val="00D515A2"/>
    <w:rsid w:val="00D53B10"/>
    <w:rsid w:val="00D56E5C"/>
    <w:rsid w:val="00D6448B"/>
    <w:rsid w:val="00D6602D"/>
    <w:rsid w:val="00D66865"/>
    <w:rsid w:val="00D75521"/>
    <w:rsid w:val="00D85AF9"/>
    <w:rsid w:val="00D85BC8"/>
    <w:rsid w:val="00D876E1"/>
    <w:rsid w:val="00D94EB9"/>
    <w:rsid w:val="00D9717A"/>
    <w:rsid w:val="00DA089A"/>
    <w:rsid w:val="00DA1462"/>
    <w:rsid w:val="00DA2AF6"/>
    <w:rsid w:val="00DB0BB4"/>
    <w:rsid w:val="00DB3564"/>
    <w:rsid w:val="00DB6C88"/>
    <w:rsid w:val="00DD2E1F"/>
    <w:rsid w:val="00DF0888"/>
    <w:rsid w:val="00DF4A44"/>
    <w:rsid w:val="00DF564E"/>
    <w:rsid w:val="00DF67C3"/>
    <w:rsid w:val="00E14F7A"/>
    <w:rsid w:val="00E17484"/>
    <w:rsid w:val="00E2651C"/>
    <w:rsid w:val="00E316B5"/>
    <w:rsid w:val="00E41477"/>
    <w:rsid w:val="00E66249"/>
    <w:rsid w:val="00E702F6"/>
    <w:rsid w:val="00E715E3"/>
    <w:rsid w:val="00E738E0"/>
    <w:rsid w:val="00E73A4A"/>
    <w:rsid w:val="00E7544F"/>
    <w:rsid w:val="00E805E9"/>
    <w:rsid w:val="00E81CC2"/>
    <w:rsid w:val="00E859AE"/>
    <w:rsid w:val="00E91932"/>
    <w:rsid w:val="00E9461F"/>
    <w:rsid w:val="00EB02B3"/>
    <w:rsid w:val="00EC0A33"/>
    <w:rsid w:val="00EE1A70"/>
    <w:rsid w:val="00EE64B0"/>
    <w:rsid w:val="00EF7A99"/>
    <w:rsid w:val="00F00778"/>
    <w:rsid w:val="00F26995"/>
    <w:rsid w:val="00F32298"/>
    <w:rsid w:val="00F42C8D"/>
    <w:rsid w:val="00F446AD"/>
    <w:rsid w:val="00F472F2"/>
    <w:rsid w:val="00F55909"/>
    <w:rsid w:val="00F62DE9"/>
    <w:rsid w:val="00F74F6B"/>
    <w:rsid w:val="00F808AE"/>
    <w:rsid w:val="00F83241"/>
    <w:rsid w:val="00F96B56"/>
    <w:rsid w:val="00F97F94"/>
    <w:rsid w:val="00FB3AB3"/>
    <w:rsid w:val="00FC4F1C"/>
    <w:rsid w:val="00FC4F64"/>
    <w:rsid w:val="00FC7AA7"/>
    <w:rsid w:val="00FD3821"/>
    <w:rsid w:val="00FE4D8E"/>
    <w:rsid w:val="00FE5EEE"/>
    <w:rsid w:val="00FF2F3B"/>
    <w:rsid w:val="00FF391A"/>
    <w:rsid w:val="00FF4781"/>
    <w:rsid w:val="00FF5439"/>
    <w:rsid w:val="00FF7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E9C1"/>
  <w15:chartTrackingRefBased/>
  <w15:docId w15:val="{A8A9B68C-3ABF-47CE-8F3F-B9055FED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FED"/>
    <w:rPr>
      <w:rFonts w:ascii="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2031E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F26995"/>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qFormat/>
    <w:rsid w:val="006D6FED"/>
    <w:pPr>
      <w:keepNext/>
      <w:outlineLvl w:val="3"/>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6D6FED"/>
    <w:rPr>
      <w:rFonts w:ascii="Times New Roman" w:hAnsi="Times New Roman" w:cs="Times New Roman"/>
      <w:i/>
      <w:iCs/>
      <w:sz w:val="28"/>
      <w:szCs w:val="24"/>
      <w:lang w:val="en-GB"/>
    </w:rPr>
  </w:style>
  <w:style w:type="paragraph" w:styleId="ListParagraph">
    <w:name w:val="List Paragraph"/>
    <w:aliases w:val="Saistīto dokumentu saraksts,Syle 1,List Paragraph1,Numurets,Normal bullet 2,Bullet list,2,Strip,Virsraksti,Numbered Para 1,Dot pt,List Paragraph Char Char Char,Indicator Text,Bullet Points,MAIN CONTENT,IFCL - List Paragraph,Bullet EY"/>
    <w:basedOn w:val="Normal"/>
    <w:link w:val="ListParagraphChar"/>
    <w:uiPriority w:val="34"/>
    <w:qFormat/>
    <w:rsid w:val="006D6FED"/>
    <w:pPr>
      <w:spacing w:after="200" w:line="276" w:lineRule="auto"/>
      <w:ind w:left="720"/>
    </w:pPr>
    <w:rPr>
      <w:rFonts w:ascii="Calibri" w:hAnsi="Calibri"/>
      <w:sz w:val="22"/>
      <w:szCs w:val="22"/>
      <w:lang w:val="lv-LV"/>
    </w:rPr>
  </w:style>
  <w:style w:type="character" w:styleId="Hyperlink">
    <w:name w:val="Hyperlink"/>
    <w:uiPriority w:val="99"/>
    <w:rsid w:val="006D6FED"/>
    <w:rPr>
      <w:color w:val="0000FF"/>
      <w:u w:val="single"/>
    </w:rPr>
  </w:style>
  <w:style w:type="paragraph" w:styleId="Title">
    <w:name w:val="Title"/>
    <w:basedOn w:val="Normal"/>
    <w:link w:val="TitleChar"/>
    <w:qFormat/>
    <w:rsid w:val="006D6FED"/>
    <w:pPr>
      <w:jc w:val="center"/>
    </w:pPr>
    <w:rPr>
      <w:b/>
      <w:szCs w:val="20"/>
      <w:lang w:val="lv-LV" w:eastAsia="lv-LV"/>
    </w:rPr>
  </w:style>
  <w:style w:type="character" w:customStyle="1" w:styleId="TitleChar">
    <w:name w:val="Title Char"/>
    <w:link w:val="Title"/>
    <w:rsid w:val="006D6FED"/>
    <w:rPr>
      <w:rFonts w:ascii="Times New Roman" w:hAnsi="Times New Roman" w:cs="Times New Roman"/>
      <w:b/>
      <w:sz w:val="24"/>
      <w:szCs w:val="20"/>
      <w:lang w:eastAsia="lv-LV"/>
    </w:rPr>
  </w:style>
  <w:style w:type="paragraph" w:styleId="Subtitle">
    <w:name w:val="Subtitle"/>
    <w:basedOn w:val="Normal"/>
    <w:link w:val="SubtitleChar"/>
    <w:qFormat/>
    <w:rsid w:val="006D6FED"/>
    <w:pPr>
      <w:jc w:val="center"/>
    </w:pPr>
    <w:rPr>
      <w:szCs w:val="20"/>
      <w:lang w:val="lv-LV" w:eastAsia="lv-LV"/>
    </w:rPr>
  </w:style>
  <w:style w:type="character" w:customStyle="1" w:styleId="SubtitleChar">
    <w:name w:val="Subtitle Char"/>
    <w:link w:val="Subtitle"/>
    <w:rsid w:val="006D6FED"/>
    <w:rPr>
      <w:rFonts w:ascii="Times New Roman" w:hAnsi="Times New Roman" w:cs="Times New Roman"/>
      <w:sz w:val="24"/>
      <w:szCs w:val="20"/>
      <w:lang w:eastAsia="lv-LV"/>
    </w:rPr>
  </w:style>
  <w:style w:type="paragraph" w:styleId="Footer">
    <w:name w:val="footer"/>
    <w:basedOn w:val="Normal"/>
    <w:link w:val="FooterChar"/>
    <w:uiPriority w:val="99"/>
    <w:unhideWhenUsed/>
    <w:rsid w:val="006D6FED"/>
    <w:pPr>
      <w:tabs>
        <w:tab w:val="center" w:pos="4153"/>
        <w:tab w:val="right" w:pos="8306"/>
      </w:tabs>
    </w:pPr>
  </w:style>
  <w:style w:type="character" w:customStyle="1" w:styleId="FooterChar">
    <w:name w:val="Footer Char"/>
    <w:link w:val="Footer"/>
    <w:uiPriority w:val="99"/>
    <w:rsid w:val="006D6FED"/>
    <w:rPr>
      <w:rFonts w:ascii="Times New Roman" w:hAnsi="Times New Roman" w:cs="Times New Roman"/>
      <w:sz w:val="24"/>
      <w:szCs w:val="24"/>
      <w:lang w:val="en-GB"/>
    </w:rPr>
  </w:style>
  <w:style w:type="paragraph" w:customStyle="1" w:styleId="Default">
    <w:name w:val="Default"/>
    <w:rsid w:val="006D6FED"/>
    <w:pPr>
      <w:suppressAutoHyphens/>
      <w:autoSpaceDE w:val="0"/>
      <w:autoSpaceDN w:val="0"/>
      <w:textAlignment w:val="baseline"/>
    </w:pPr>
    <w:rPr>
      <w:rFonts w:ascii="Lucida Sans Unicode" w:hAnsi="Lucida Sans Unicode" w:cs="Lucida Sans Unicode"/>
      <w:color w:val="000000"/>
      <w:sz w:val="24"/>
      <w:szCs w:val="24"/>
      <w:lang w:val="en-GB" w:eastAsia="en-GB"/>
    </w:rPr>
  </w:style>
  <w:style w:type="paragraph" w:customStyle="1" w:styleId="ColorfulList-Accent11">
    <w:name w:val="Colorful List - Accent 11"/>
    <w:basedOn w:val="Normal"/>
    <w:qFormat/>
    <w:rsid w:val="006D6FED"/>
    <w:pPr>
      <w:ind w:left="720" w:hanging="357"/>
    </w:pPr>
    <w:rPr>
      <w:szCs w:val="20"/>
      <w:lang w:val="lv-LV" w:eastAsia="lv-LV"/>
    </w:rPr>
  </w:style>
  <w:style w:type="character" w:customStyle="1" w:styleId="ListParagraphChar">
    <w:name w:val="List Paragraph Char"/>
    <w:aliases w:val="Saistīto dokumentu saraksts Char,Syle 1 Char,List Paragraph1 Char,Numurets Char,Normal bullet 2 Char,Bullet list Char,2 Char,Strip Char,Virsraksti Char,Numbered Para 1 Char,Dot pt Char,List Paragraph Char Char Char Char"/>
    <w:link w:val="ListParagraph"/>
    <w:uiPriority w:val="34"/>
    <w:qFormat/>
    <w:locked/>
    <w:rsid w:val="006D6FED"/>
    <w:rPr>
      <w:rFonts w:ascii="Calibri" w:hAnsi="Calibri" w:cs="Times New Roman"/>
    </w:rPr>
  </w:style>
  <w:style w:type="paragraph" w:styleId="BodyTextIndent">
    <w:name w:val="Body Text Indent"/>
    <w:basedOn w:val="Normal"/>
    <w:link w:val="BodyTextIndentChar"/>
    <w:rsid w:val="009E0675"/>
    <w:pPr>
      <w:ind w:firstLine="720"/>
      <w:jc w:val="both"/>
    </w:pPr>
    <w:rPr>
      <w:rFonts w:ascii="Arial" w:hAnsi="Arial"/>
      <w:szCs w:val="20"/>
      <w:lang w:val="en-US"/>
    </w:rPr>
  </w:style>
  <w:style w:type="character" w:customStyle="1" w:styleId="BodyTextIndentChar">
    <w:name w:val="Body Text Indent Char"/>
    <w:link w:val="BodyTextIndent"/>
    <w:rsid w:val="009E0675"/>
    <w:rPr>
      <w:rFonts w:ascii="Arial" w:hAnsi="Arial" w:cs="Times New Roman"/>
      <w:sz w:val="24"/>
      <w:szCs w:val="20"/>
      <w:lang w:val="en-US"/>
    </w:rPr>
  </w:style>
  <w:style w:type="character" w:customStyle="1" w:styleId="Heading2Char">
    <w:name w:val="Heading 2 Char"/>
    <w:link w:val="Heading2"/>
    <w:uiPriority w:val="9"/>
    <w:semiHidden/>
    <w:rsid w:val="00F26995"/>
    <w:rPr>
      <w:rFonts w:ascii="Cambria" w:eastAsia="Times New Roman" w:hAnsi="Cambria" w:cs="Times New Roman"/>
      <w:b/>
      <w:bCs/>
      <w:color w:val="4F81BD"/>
      <w:sz w:val="26"/>
      <w:szCs w:val="26"/>
      <w:lang w:val="en-GB"/>
    </w:rPr>
  </w:style>
  <w:style w:type="paragraph" w:styleId="NormalWeb">
    <w:name w:val="Normal (Web)"/>
    <w:basedOn w:val="Normal"/>
    <w:uiPriority w:val="99"/>
    <w:rsid w:val="002C6986"/>
    <w:pPr>
      <w:spacing w:before="100"/>
    </w:pPr>
  </w:style>
  <w:style w:type="character" w:styleId="CommentReference">
    <w:name w:val="annotation reference"/>
    <w:uiPriority w:val="99"/>
    <w:semiHidden/>
    <w:unhideWhenUsed/>
    <w:rsid w:val="001C4629"/>
    <w:rPr>
      <w:sz w:val="16"/>
      <w:szCs w:val="16"/>
    </w:rPr>
  </w:style>
  <w:style w:type="paragraph" w:styleId="CommentText">
    <w:name w:val="annotation text"/>
    <w:basedOn w:val="Normal"/>
    <w:link w:val="CommentTextChar"/>
    <w:uiPriority w:val="99"/>
    <w:unhideWhenUsed/>
    <w:rsid w:val="001C4629"/>
    <w:rPr>
      <w:sz w:val="20"/>
      <w:szCs w:val="20"/>
    </w:rPr>
  </w:style>
  <w:style w:type="character" w:customStyle="1" w:styleId="CommentTextChar">
    <w:name w:val="Comment Text Char"/>
    <w:link w:val="CommentText"/>
    <w:uiPriority w:val="99"/>
    <w:rsid w:val="001C462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1C4629"/>
    <w:rPr>
      <w:b/>
      <w:bCs/>
    </w:rPr>
  </w:style>
  <w:style w:type="character" w:customStyle="1" w:styleId="CommentSubjectChar">
    <w:name w:val="Comment Subject Char"/>
    <w:link w:val="CommentSubject"/>
    <w:semiHidden/>
    <w:rsid w:val="001C4629"/>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264B1"/>
    <w:rPr>
      <w:rFonts w:ascii="Tahoma" w:hAnsi="Tahoma" w:cs="Tahoma"/>
      <w:sz w:val="16"/>
      <w:szCs w:val="16"/>
    </w:rPr>
  </w:style>
  <w:style w:type="character" w:customStyle="1" w:styleId="BalloonTextChar">
    <w:name w:val="Balloon Text Char"/>
    <w:link w:val="BalloonText"/>
    <w:uiPriority w:val="99"/>
    <w:semiHidden/>
    <w:rsid w:val="00C264B1"/>
    <w:rPr>
      <w:rFonts w:ascii="Tahoma" w:hAnsi="Tahoma" w:cs="Tahoma"/>
      <w:sz w:val="16"/>
      <w:szCs w:val="16"/>
      <w:lang w:val="en-GB"/>
    </w:rPr>
  </w:style>
  <w:style w:type="paragraph" w:styleId="FootnoteText">
    <w:name w:val="footnote text"/>
    <w:aliases w:val="Rakstz. Rakstz.,Footnote Text Char2 Char,Footnote Text Char1 Char2 Char,Footnote Text Char Char Char Char,Footnote Text Char1 Char Char Char Char,Footnote Text Char Char Char Char Char Char,Footnote,Fußnote,fn,FT,ft,SD Footnote Text"/>
    <w:basedOn w:val="Normal"/>
    <w:link w:val="FootnoteTextChar"/>
    <w:uiPriority w:val="99"/>
    <w:qFormat/>
    <w:rsid w:val="002031E2"/>
    <w:rPr>
      <w:rFonts w:ascii="Garamond" w:hAnsi="Garamond" w:cs="Tahoma"/>
      <w:color w:val="000000"/>
      <w:spacing w:val="6"/>
      <w:sz w:val="20"/>
      <w:szCs w:val="20"/>
      <w:lang w:val="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Footnote Char"/>
    <w:link w:val="FootnoteText"/>
    <w:uiPriority w:val="99"/>
    <w:rsid w:val="002031E2"/>
    <w:rPr>
      <w:rFonts w:ascii="Garamond" w:hAnsi="Garamond" w:cs="Tahoma"/>
      <w:color w:val="000000"/>
      <w:spacing w:val="6"/>
      <w:sz w:val="20"/>
      <w:szCs w:val="20"/>
    </w:rPr>
  </w:style>
  <w:style w:type="character" w:styleId="FootnoteReference">
    <w:name w:val="footnote reference"/>
    <w:aliases w:val="Footnote symbol,Footnote Reference Number"/>
    <w:rsid w:val="002031E2"/>
    <w:rPr>
      <w:vertAlign w:val="superscript"/>
    </w:rPr>
  </w:style>
  <w:style w:type="paragraph" w:styleId="NoSpacing">
    <w:name w:val="No Spacing"/>
    <w:link w:val="NoSpacingChar"/>
    <w:uiPriority w:val="1"/>
    <w:qFormat/>
    <w:rsid w:val="002031E2"/>
    <w:rPr>
      <w:rFonts w:eastAsia="Calibri" w:cs="Times New Roman"/>
      <w:sz w:val="22"/>
      <w:szCs w:val="22"/>
      <w:lang w:eastAsia="en-US"/>
    </w:rPr>
  </w:style>
  <w:style w:type="character" w:customStyle="1" w:styleId="NoSpacingChar">
    <w:name w:val="No Spacing Char"/>
    <w:link w:val="NoSpacing"/>
    <w:uiPriority w:val="1"/>
    <w:rsid w:val="002031E2"/>
    <w:rPr>
      <w:rFonts w:ascii="Calibri" w:eastAsia="Calibri" w:hAnsi="Calibri" w:cs="Times New Roman"/>
    </w:rPr>
  </w:style>
  <w:style w:type="character" w:customStyle="1" w:styleId="Heading1Char">
    <w:name w:val="Heading 1 Char"/>
    <w:link w:val="Heading1"/>
    <w:uiPriority w:val="9"/>
    <w:rsid w:val="002031E2"/>
    <w:rPr>
      <w:rFonts w:ascii="Cambria" w:eastAsia="Times New Roman" w:hAnsi="Cambria" w:cs="Times New Roman"/>
      <w:b/>
      <w:bCs/>
      <w:color w:val="365F91"/>
      <w:sz w:val="28"/>
      <w:szCs w:val="28"/>
      <w:lang w:val="en-GB"/>
    </w:rPr>
  </w:style>
  <w:style w:type="paragraph" w:styleId="Revision">
    <w:name w:val="Revision"/>
    <w:hidden/>
    <w:uiPriority w:val="99"/>
    <w:semiHidden/>
    <w:rsid w:val="005E7C1E"/>
    <w:rPr>
      <w:rFonts w:ascii="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50107">
      <w:bodyDiv w:val="1"/>
      <w:marLeft w:val="0"/>
      <w:marRight w:val="0"/>
      <w:marTop w:val="0"/>
      <w:marBottom w:val="0"/>
      <w:divBdr>
        <w:top w:val="none" w:sz="0" w:space="0" w:color="auto"/>
        <w:left w:val="none" w:sz="0" w:space="0" w:color="auto"/>
        <w:bottom w:val="none" w:sz="0" w:space="0" w:color="auto"/>
        <w:right w:val="none" w:sz="0" w:space="0" w:color="auto"/>
      </w:divBdr>
      <w:divsChild>
        <w:div w:id="189071771">
          <w:marLeft w:val="0"/>
          <w:marRight w:val="0"/>
          <w:marTop w:val="0"/>
          <w:marBottom w:val="0"/>
          <w:divBdr>
            <w:top w:val="none" w:sz="0" w:space="0" w:color="auto"/>
            <w:left w:val="none" w:sz="0" w:space="0" w:color="auto"/>
            <w:bottom w:val="none" w:sz="0" w:space="0" w:color="auto"/>
            <w:right w:val="none" w:sz="0" w:space="0" w:color="auto"/>
          </w:divBdr>
        </w:div>
        <w:div w:id="22256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lv/apdrosinasana/dokumenti/ligumorganizaciju-saraks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jensidige.lv/apdrosinasana/dokumenti/ligumorganizaciju-saraksti" TargetMode="External"/><Relationship Id="rId4" Type="http://schemas.openxmlformats.org/officeDocument/2006/relationships/settings" Target="settings.xml"/><Relationship Id="rId9" Type="http://schemas.openxmlformats.org/officeDocument/2006/relationships/hyperlink" Target="https://www.gjensidige.lv/atlidz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C0D91-A4B3-48CE-8E94-D19718E8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17742</Words>
  <Characters>10113</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27800</CharactersWithSpaces>
  <SharedDoc>false</SharedDoc>
  <HLinks>
    <vt:vector size="18" baseType="variant">
      <vt:variant>
        <vt:i4>6946913</vt:i4>
      </vt:variant>
      <vt:variant>
        <vt:i4>6</vt:i4>
      </vt:variant>
      <vt:variant>
        <vt:i4>0</vt:i4>
      </vt:variant>
      <vt:variant>
        <vt:i4>5</vt:i4>
      </vt:variant>
      <vt:variant>
        <vt:lpwstr>https://www.eis.gov.lv/EKEIS/Supplier/Organizer/843</vt:lpwstr>
      </vt:variant>
      <vt:variant>
        <vt:lpwstr/>
      </vt:variant>
      <vt:variant>
        <vt:i4>393252</vt:i4>
      </vt:variant>
      <vt:variant>
        <vt:i4>3</vt:i4>
      </vt:variant>
      <vt:variant>
        <vt:i4>0</vt:i4>
      </vt:variant>
      <vt:variant>
        <vt:i4>5</vt:i4>
      </vt:variant>
      <vt:variant>
        <vt:lpwstr>mailto:info@lso.lv</vt:lpwstr>
      </vt:variant>
      <vt:variant>
        <vt:lpwstr/>
      </vt:variant>
      <vt:variant>
        <vt:i4>393252</vt:i4>
      </vt:variant>
      <vt:variant>
        <vt:i4>0</vt:i4>
      </vt:variant>
      <vt:variant>
        <vt:i4>0</vt:i4>
      </vt:variant>
      <vt:variant>
        <vt:i4>5</vt:i4>
      </vt:variant>
      <vt:variant>
        <vt:lpwstr>mailto:info@lso.lv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Egmonts Gāliņš</dc:creator>
  <cp:keywords/>
  <cp:lastModifiedBy>Inga Zālīte</cp:lastModifiedBy>
  <cp:revision>2</cp:revision>
  <cp:lastPrinted>2022-03-09T09:31:00Z</cp:lastPrinted>
  <dcterms:created xsi:type="dcterms:W3CDTF">2024-09-24T10:12:00Z</dcterms:created>
  <dcterms:modified xsi:type="dcterms:W3CDTF">2024-09-24T10:12:00Z</dcterms:modified>
</cp:coreProperties>
</file>