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CB195" w14:textId="77777777" w:rsidR="002A23E6" w:rsidRDefault="002A23E6" w:rsidP="002A23E6">
      <w:pPr>
        <w:pStyle w:val="Default"/>
        <w:ind w:right="140"/>
        <w:jc w:val="right"/>
      </w:pPr>
      <w:r>
        <w:rPr>
          <w:lang w:val="lv-LV"/>
        </w:rPr>
        <w:t>6.pielikums</w:t>
      </w:r>
    </w:p>
    <w:p w14:paraId="65358E73" w14:textId="77777777" w:rsidR="002A23E6" w:rsidRDefault="002A23E6" w:rsidP="002A23E6">
      <w:pPr>
        <w:widowControl w:val="0"/>
        <w:jc w:val="right"/>
      </w:pPr>
      <w:r>
        <w:t>iepirkuma “191212; 191210 un 191204 klases atkritumu nodošana tālākai reģenerācijai”</w:t>
      </w:r>
    </w:p>
    <w:p w14:paraId="52A6AC24" w14:textId="77777777" w:rsidR="002A23E6" w:rsidRDefault="002A23E6" w:rsidP="002A23E6">
      <w:pPr>
        <w:widowControl w:val="0"/>
        <w:jc w:val="right"/>
      </w:pPr>
      <w:r>
        <w:t>ID Nr. SPAAO 2024/2</w:t>
      </w:r>
    </w:p>
    <w:p w14:paraId="5F26BD2A" w14:textId="77777777" w:rsidR="002A23E6" w:rsidRDefault="002A23E6" w:rsidP="002A23E6">
      <w:pPr>
        <w:spacing w:line="360" w:lineRule="auto"/>
        <w:jc w:val="right"/>
        <w:rPr>
          <w:b/>
        </w:rPr>
      </w:pPr>
    </w:p>
    <w:p w14:paraId="1BD2371C" w14:textId="77777777" w:rsidR="002A23E6" w:rsidRDefault="002A23E6" w:rsidP="002A23E6">
      <w:pPr>
        <w:spacing w:line="360" w:lineRule="auto"/>
        <w:jc w:val="right"/>
        <w:rPr>
          <w:b/>
        </w:rPr>
      </w:pPr>
    </w:p>
    <w:p w14:paraId="6A98E058" w14:textId="6282C9CD" w:rsidR="002A23E6" w:rsidRDefault="002A23E6" w:rsidP="002A23E6">
      <w:pPr>
        <w:pStyle w:val="FR1"/>
        <w:ind w:left="0"/>
        <w:rPr>
          <w:sz w:val="24"/>
          <w:szCs w:val="24"/>
        </w:rPr>
      </w:pPr>
      <w:r>
        <w:rPr>
          <w:sz w:val="24"/>
          <w:szCs w:val="24"/>
        </w:rPr>
        <w:t xml:space="preserve">PAKALPOJUMA LĪGUMS Nr. </w:t>
      </w:r>
      <w:r w:rsidR="006F6849">
        <w:rPr>
          <w:sz w:val="24"/>
          <w:szCs w:val="24"/>
        </w:rPr>
        <w:t>SPAAO/27-2024</w:t>
      </w:r>
    </w:p>
    <w:p w14:paraId="05E3927F" w14:textId="77777777" w:rsidR="002A23E6" w:rsidRDefault="002A23E6" w:rsidP="002A23E6">
      <w:pPr>
        <w:pStyle w:val="Galvene"/>
        <w:tabs>
          <w:tab w:val="left" w:pos="6720"/>
        </w:tabs>
        <w:ind w:right="-6"/>
      </w:pPr>
    </w:p>
    <w:p w14:paraId="0677D5A7" w14:textId="77777777" w:rsidR="002A23E6" w:rsidRDefault="002A23E6" w:rsidP="002A23E6">
      <w:pPr>
        <w:pStyle w:val="Galvene"/>
        <w:tabs>
          <w:tab w:val="left" w:pos="6720"/>
        </w:tabs>
        <w:ind w:right="-6"/>
        <w:rPr>
          <w:i/>
        </w:rPr>
      </w:pPr>
      <w:r>
        <w:t>Jēkabpilī</w:t>
      </w:r>
    </w:p>
    <w:p w14:paraId="3E4C0E08" w14:textId="77777777" w:rsidR="002A23E6" w:rsidRDefault="002A23E6" w:rsidP="002A23E6">
      <w:pPr>
        <w:pStyle w:val="Galvene"/>
        <w:tabs>
          <w:tab w:val="left" w:pos="6720"/>
        </w:tabs>
        <w:ind w:right="-6"/>
        <w:rPr>
          <w:i/>
          <w:iCs/>
        </w:rPr>
      </w:pPr>
    </w:p>
    <w:p w14:paraId="33C1BDEE" w14:textId="64D9FC32" w:rsidR="00FE11A6" w:rsidRDefault="002A23E6" w:rsidP="00FE11A6">
      <w:pPr>
        <w:ind w:firstLine="720"/>
        <w:jc w:val="both"/>
        <w:rPr>
          <w:rFonts w:asciiTheme="majorBidi" w:hAnsiTheme="majorBidi" w:cstheme="majorBidi"/>
          <w:b/>
        </w:rPr>
      </w:pPr>
      <w:r w:rsidRPr="00EF6098">
        <w:rPr>
          <w:b/>
        </w:rPr>
        <w:t>SIA „</w:t>
      </w:r>
      <w:proofErr w:type="spellStart"/>
      <w:r w:rsidRPr="00EF6098">
        <w:rPr>
          <w:b/>
        </w:rPr>
        <w:t>Vidusdaugavas</w:t>
      </w:r>
      <w:proofErr w:type="spellEnd"/>
      <w:r w:rsidRPr="00EF6098">
        <w:rPr>
          <w:b/>
        </w:rPr>
        <w:t xml:space="preserve"> SPAAO”</w:t>
      </w:r>
      <w:r>
        <w:rPr>
          <w:bCs/>
        </w:rPr>
        <w:t>, reģistrācijas Nr.</w:t>
      </w:r>
      <w:r>
        <w:t xml:space="preserve"> 55403015551</w:t>
      </w:r>
      <w:r>
        <w:rPr>
          <w:bCs/>
        </w:rPr>
        <w:t xml:space="preserve">, kuru saskaņā ar </w:t>
      </w:r>
      <w:r w:rsidR="00EF6098">
        <w:rPr>
          <w:bCs/>
        </w:rPr>
        <w:t>S</w:t>
      </w:r>
      <w:r>
        <w:rPr>
          <w:bCs/>
        </w:rPr>
        <w:t xml:space="preserve">tatūtiem pārstāv valdes loceklis Mārtiņš </w:t>
      </w:r>
      <w:proofErr w:type="spellStart"/>
      <w:r>
        <w:rPr>
          <w:bCs/>
        </w:rPr>
        <w:t>Gluhs</w:t>
      </w:r>
      <w:proofErr w:type="spellEnd"/>
      <w:r>
        <w:rPr>
          <w:bCs/>
        </w:rPr>
        <w:t xml:space="preserve">, turpmāk – </w:t>
      </w:r>
      <w:r w:rsidRPr="006070E6">
        <w:rPr>
          <w:b/>
        </w:rPr>
        <w:t>Pasūtītājs</w:t>
      </w:r>
      <w:r>
        <w:rPr>
          <w:bCs/>
        </w:rPr>
        <w:t>, no vienas puses,</w:t>
      </w:r>
      <w:r w:rsidR="00FE11A6" w:rsidRPr="00FE11A6">
        <w:rPr>
          <w:rFonts w:asciiTheme="majorBidi" w:hAnsiTheme="majorBidi" w:cstheme="majorBidi"/>
          <w:b/>
        </w:rPr>
        <w:t xml:space="preserve"> </w:t>
      </w:r>
      <w:r w:rsidR="00FE11A6" w:rsidRPr="00FE11A6">
        <w:rPr>
          <w:rFonts w:asciiTheme="majorBidi" w:hAnsiTheme="majorBidi" w:cstheme="majorBidi"/>
          <w:bCs/>
        </w:rPr>
        <w:t>un</w:t>
      </w:r>
      <w:r w:rsidR="00FE11A6">
        <w:rPr>
          <w:rFonts w:asciiTheme="majorBidi" w:hAnsiTheme="majorBidi" w:cstheme="majorBidi"/>
          <w:b/>
        </w:rPr>
        <w:t xml:space="preserve"> </w:t>
      </w:r>
    </w:p>
    <w:p w14:paraId="3C170390" w14:textId="204F069B" w:rsidR="00FE11A6" w:rsidRDefault="00FE11A6" w:rsidP="00FE11A6">
      <w:pPr>
        <w:ind w:firstLine="720"/>
        <w:jc w:val="both"/>
        <w:rPr>
          <w:rFonts w:asciiTheme="majorBidi" w:hAnsiTheme="majorBidi" w:cstheme="majorBidi"/>
        </w:rPr>
      </w:pPr>
      <w:r w:rsidRPr="00254D82">
        <w:rPr>
          <w:rFonts w:asciiTheme="majorBidi" w:hAnsiTheme="majorBidi" w:cstheme="majorBidi"/>
          <w:b/>
        </w:rPr>
        <w:t xml:space="preserve">SIA "Eco </w:t>
      </w:r>
      <w:proofErr w:type="spellStart"/>
      <w:r w:rsidRPr="00254D82">
        <w:rPr>
          <w:rFonts w:asciiTheme="majorBidi" w:hAnsiTheme="majorBidi" w:cstheme="majorBidi"/>
          <w:b/>
        </w:rPr>
        <w:t>Baltia</w:t>
      </w:r>
      <w:proofErr w:type="spellEnd"/>
      <w:r w:rsidRPr="00254D82">
        <w:rPr>
          <w:rFonts w:asciiTheme="majorBidi" w:hAnsiTheme="majorBidi" w:cstheme="majorBidi"/>
          <w:b/>
        </w:rPr>
        <w:t xml:space="preserve"> vide", </w:t>
      </w:r>
      <w:r w:rsidRPr="00254D82">
        <w:rPr>
          <w:rFonts w:asciiTheme="majorBidi" w:hAnsiTheme="majorBidi" w:cstheme="majorBidi"/>
        </w:rPr>
        <w:t xml:space="preserve">reģistrācijas numurs 40003309841, juridiskā adrese Getliņu iela 5, Rumbula, Stopiņu pagasts, Ropažu novads, LV-2121, turpmāk – </w:t>
      </w:r>
      <w:r w:rsidR="00366448">
        <w:rPr>
          <w:rFonts w:asciiTheme="majorBidi" w:hAnsiTheme="majorBidi" w:cstheme="majorBidi"/>
          <w:b/>
          <w:bCs/>
        </w:rPr>
        <w:t>Izpildītājs</w:t>
      </w:r>
      <w:r w:rsidRPr="00254D82">
        <w:rPr>
          <w:rFonts w:asciiTheme="majorBidi" w:hAnsiTheme="majorBidi" w:cstheme="majorBidi"/>
        </w:rPr>
        <w:t xml:space="preserve">, kuru, pamatojoties uz </w:t>
      </w:r>
      <w:r w:rsidR="00EF6098">
        <w:rPr>
          <w:rFonts w:asciiTheme="majorBidi" w:hAnsiTheme="majorBidi" w:cstheme="majorBidi"/>
        </w:rPr>
        <w:t>Statūtiem, pār</w:t>
      </w:r>
      <w:r w:rsidRPr="00254D82">
        <w:rPr>
          <w:rFonts w:asciiTheme="majorBidi" w:hAnsiTheme="majorBidi" w:cstheme="majorBidi"/>
        </w:rPr>
        <w:t>stāv valdes loceklis Andris Ziemelis</w:t>
      </w:r>
      <w:r w:rsidR="00EF6098">
        <w:rPr>
          <w:rFonts w:asciiTheme="majorBidi" w:hAnsiTheme="majorBidi" w:cstheme="majorBidi"/>
        </w:rPr>
        <w:t xml:space="preserve"> un valdes loceklis Andris </w:t>
      </w:r>
      <w:proofErr w:type="spellStart"/>
      <w:r w:rsidR="00EF6098">
        <w:rPr>
          <w:rFonts w:asciiTheme="majorBidi" w:hAnsiTheme="majorBidi" w:cstheme="majorBidi"/>
        </w:rPr>
        <w:t>Karlsons</w:t>
      </w:r>
      <w:proofErr w:type="spellEnd"/>
      <w:r>
        <w:rPr>
          <w:rFonts w:asciiTheme="majorBidi" w:hAnsiTheme="majorBidi" w:cstheme="majorBidi"/>
        </w:rPr>
        <w:t>,</w:t>
      </w:r>
      <w:r w:rsidRPr="00254D82">
        <w:rPr>
          <w:rFonts w:asciiTheme="majorBidi" w:hAnsiTheme="majorBidi" w:cstheme="majorBidi"/>
        </w:rPr>
        <w:t xml:space="preserve"> no otras puses, turpmāk Pasūtītājs un </w:t>
      </w:r>
      <w:r w:rsidR="009E61A4">
        <w:rPr>
          <w:rFonts w:asciiTheme="majorBidi" w:hAnsiTheme="majorBidi" w:cstheme="majorBidi"/>
        </w:rPr>
        <w:t>Izpildītājs</w:t>
      </w:r>
      <w:r w:rsidRPr="00254D82">
        <w:rPr>
          <w:rFonts w:asciiTheme="majorBidi" w:hAnsiTheme="majorBidi" w:cstheme="majorBidi"/>
        </w:rPr>
        <w:t xml:space="preserve"> kopā – </w:t>
      </w:r>
      <w:r w:rsidRPr="00254D82">
        <w:rPr>
          <w:rFonts w:asciiTheme="majorBidi" w:hAnsiTheme="majorBidi" w:cstheme="majorBidi"/>
          <w:b/>
          <w:bCs/>
        </w:rPr>
        <w:t>Puses</w:t>
      </w:r>
      <w:r w:rsidRPr="00254D82">
        <w:rPr>
          <w:rFonts w:asciiTheme="majorBidi" w:hAnsiTheme="majorBidi" w:cstheme="majorBidi"/>
        </w:rPr>
        <w:t xml:space="preserve">, katrs atsevišķi – </w:t>
      </w:r>
      <w:r w:rsidRPr="00254D82">
        <w:rPr>
          <w:rFonts w:asciiTheme="majorBidi" w:hAnsiTheme="majorBidi" w:cstheme="majorBidi"/>
          <w:b/>
          <w:bCs/>
        </w:rPr>
        <w:t>Puse</w:t>
      </w:r>
      <w:r w:rsidRPr="00254D82">
        <w:rPr>
          <w:rFonts w:asciiTheme="majorBidi" w:hAnsiTheme="majorBidi" w:cstheme="majorBidi"/>
        </w:rPr>
        <w:t xml:space="preserve">, pamatojoties uz Pasūtītāja rīkotā atklātā konkursa </w:t>
      </w:r>
      <w:r>
        <w:rPr>
          <w:rFonts w:asciiTheme="majorBidi" w:hAnsiTheme="majorBidi" w:cstheme="majorBidi"/>
        </w:rPr>
        <w:t>“</w:t>
      </w:r>
      <w:r w:rsidR="005E6286">
        <w:rPr>
          <w:rFonts w:asciiTheme="majorBidi" w:hAnsiTheme="majorBidi" w:cstheme="majorBidi"/>
          <w:b/>
          <w:bCs/>
        </w:rPr>
        <w:t>191212,191210 un 191204 klases atkritumu nodošan</w:t>
      </w:r>
      <w:r w:rsidR="001C36F0">
        <w:rPr>
          <w:rFonts w:asciiTheme="majorBidi" w:hAnsiTheme="majorBidi" w:cstheme="majorBidi"/>
          <w:b/>
          <w:bCs/>
        </w:rPr>
        <w:t>a</w:t>
      </w:r>
      <w:r w:rsidR="005E6286">
        <w:rPr>
          <w:rFonts w:asciiTheme="majorBidi" w:hAnsiTheme="majorBidi" w:cstheme="majorBidi"/>
          <w:b/>
          <w:bCs/>
        </w:rPr>
        <w:t xml:space="preserve"> tālākai reģenerācijai</w:t>
      </w:r>
      <w:r>
        <w:rPr>
          <w:rFonts w:asciiTheme="majorBidi" w:hAnsiTheme="majorBidi" w:cstheme="majorBidi"/>
          <w:b/>
          <w:bCs/>
        </w:rPr>
        <w:t>”</w:t>
      </w:r>
      <w:r w:rsidRPr="00254D82">
        <w:rPr>
          <w:rFonts w:asciiTheme="majorBidi" w:hAnsiTheme="majorBidi" w:cstheme="majorBidi"/>
        </w:rPr>
        <w:t>,</w:t>
      </w:r>
      <w:r w:rsidRPr="00254D82">
        <w:rPr>
          <w:rFonts w:asciiTheme="majorBidi" w:hAnsiTheme="majorBidi" w:cstheme="majorBidi"/>
          <w:i/>
          <w:iCs/>
        </w:rPr>
        <w:t xml:space="preserve"> </w:t>
      </w:r>
      <w:r w:rsidRPr="00254D82">
        <w:rPr>
          <w:rFonts w:asciiTheme="majorBidi" w:hAnsiTheme="majorBidi" w:cstheme="majorBidi"/>
        </w:rPr>
        <w:t>identifikācijas Nr. </w:t>
      </w:r>
      <w:r w:rsidRPr="00141873">
        <w:rPr>
          <w:rFonts w:asciiTheme="majorBidi" w:hAnsiTheme="majorBidi" w:cstheme="majorBidi"/>
          <w:b/>
          <w:i/>
        </w:rPr>
        <w:t>SPAAO 2024/</w:t>
      </w:r>
      <w:r w:rsidR="005E6286">
        <w:rPr>
          <w:rFonts w:asciiTheme="majorBidi" w:hAnsiTheme="majorBidi" w:cstheme="majorBidi"/>
          <w:b/>
          <w:i/>
        </w:rPr>
        <w:t>2</w:t>
      </w:r>
      <w:r w:rsidRPr="00254D82">
        <w:rPr>
          <w:rFonts w:asciiTheme="majorBidi" w:hAnsiTheme="majorBidi" w:cstheme="majorBidi"/>
        </w:rPr>
        <w:t xml:space="preserve">, turpmāk – </w:t>
      </w:r>
      <w:r w:rsidRPr="00254D82">
        <w:rPr>
          <w:rFonts w:asciiTheme="majorBidi" w:hAnsiTheme="majorBidi" w:cstheme="majorBidi"/>
          <w:b/>
          <w:bCs/>
        </w:rPr>
        <w:t>iepirkums, rezultātiem</w:t>
      </w:r>
      <w:r w:rsidRPr="00254D82">
        <w:rPr>
          <w:rFonts w:asciiTheme="majorBidi" w:hAnsiTheme="majorBidi" w:cstheme="majorBidi"/>
        </w:rPr>
        <w:t xml:space="preserve"> un </w:t>
      </w:r>
      <w:r w:rsidR="009E61A4">
        <w:rPr>
          <w:rFonts w:asciiTheme="majorBidi" w:hAnsiTheme="majorBidi" w:cstheme="majorBidi"/>
        </w:rPr>
        <w:t>Izpildītāja</w:t>
      </w:r>
      <w:r w:rsidRPr="00254D82">
        <w:rPr>
          <w:rFonts w:asciiTheme="majorBidi" w:hAnsiTheme="majorBidi" w:cstheme="majorBidi"/>
        </w:rPr>
        <w:t xml:space="preserve"> iepirkuma ietvaros iesniegto piedāvājumu, noslēdz šādu līgumu, turpmāk – </w:t>
      </w:r>
      <w:r w:rsidRPr="00254D82">
        <w:rPr>
          <w:rFonts w:asciiTheme="majorBidi" w:hAnsiTheme="majorBidi" w:cstheme="majorBidi"/>
          <w:b/>
          <w:bCs/>
        </w:rPr>
        <w:t>Līgums</w:t>
      </w:r>
      <w:r w:rsidRPr="00254D82">
        <w:rPr>
          <w:rFonts w:asciiTheme="majorBidi" w:hAnsiTheme="majorBidi" w:cstheme="majorBidi"/>
        </w:rPr>
        <w:t>:</w:t>
      </w:r>
    </w:p>
    <w:p w14:paraId="4D6FF737" w14:textId="77777777" w:rsidR="001C36F0" w:rsidRDefault="001C36F0" w:rsidP="00FE11A6">
      <w:pPr>
        <w:ind w:firstLine="720"/>
        <w:jc w:val="both"/>
        <w:rPr>
          <w:rFonts w:asciiTheme="majorBidi" w:hAnsiTheme="majorBidi" w:cstheme="majorBidi"/>
        </w:rPr>
      </w:pPr>
    </w:p>
    <w:p w14:paraId="028F2156" w14:textId="77777777" w:rsidR="002A23E6" w:rsidRDefault="002A23E6" w:rsidP="002A23E6">
      <w:pPr>
        <w:numPr>
          <w:ilvl w:val="0"/>
          <w:numId w:val="4"/>
        </w:numPr>
        <w:ind w:left="360" w:hanging="360"/>
        <w:jc w:val="center"/>
        <w:rPr>
          <w:b/>
        </w:rPr>
      </w:pPr>
      <w:r>
        <w:rPr>
          <w:b/>
        </w:rPr>
        <w:t>Līguma priekšmets, tā vērtība</w:t>
      </w:r>
    </w:p>
    <w:p w14:paraId="18BBE84B" w14:textId="77777777" w:rsidR="00441717" w:rsidRDefault="00441717" w:rsidP="00441717">
      <w:pPr>
        <w:ind w:left="360"/>
        <w:rPr>
          <w:b/>
        </w:rPr>
      </w:pPr>
    </w:p>
    <w:p w14:paraId="47FE85A2" w14:textId="7FFBECB9" w:rsidR="002A23E6" w:rsidRDefault="002A23E6" w:rsidP="002A23E6">
      <w:pPr>
        <w:numPr>
          <w:ilvl w:val="1"/>
          <w:numId w:val="4"/>
        </w:numPr>
        <w:tabs>
          <w:tab w:val="left" w:pos="600"/>
        </w:tabs>
        <w:ind w:left="567" w:hanging="567"/>
        <w:jc w:val="both"/>
      </w:pPr>
      <w:r>
        <w:t xml:space="preserve">Līguma priekšmets ir </w:t>
      </w:r>
      <w:bookmarkStart w:id="0" w:name="_Hlk31893111"/>
      <w:r w:rsidR="00441717">
        <w:t xml:space="preserve">nepārsniedzot </w:t>
      </w:r>
      <w:r w:rsidR="009D5011" w:rsidRPr="00441717">
        <w:t>10</w:t>
      </w:r>
      <w:r w:rsidR="00216D37" w:rsidRPr="00441717">
        <w:t>00</w:t>
      </w:r>
      <w:r>
        <w:t xml:space="preserve"> tonnu</w:t>
      </w:r>
      <w:r w:rsidR="00441717">
        <w:t xml:space="preserve"> gadā</w:t>
      </w:r>
      <w:r>
        <w:t xml:space="preserve"> </w:t>
      </w:r>
      <w:r w:rsidR="00441717">
        <w:t xml:space="preserve">„191212, 191210 un 191204” </w:t>
      </w:r>
      <w:r>
        <w:t xml:space="preserve">klases atkritumu </w:t>
      </w:r>
      <w:bookmarkEnd w:id="0"/>
      <w:r>
        <w:t>nodošana tālākai reģenerācijai, saskaņā ar Tehnisko specifikāciju (Pielikums Nr.1) un Finanšu piedāvājumu (pielikums Nr.2), turpmāk – Pakalpojums.</w:t>
      </w:r>
    </w:p>
    <w:p w14:paraId="0A5963D6" w14:textId="77777777" w:rsidR="002A23E6" w:rsidRDefault="002A23E6" w:rsidP="002A23E6">
      <w:pPr>
        <w:numPr>
          <w:ilvl w:val="1"/>
          <w:numId w:val="4"/>
        </w:numPr>
        <w:spacing w:before="120" w:after="80"/>
        <w:jc w:val="both"/>
      </w:pPr>
      <w:r>
        <w:t xml:space="preserve">Pakalpojuma izpildes vieta </w:t>
      </w:r>
      <w:r>
        <w:rPr>
          <w:bCs/>
        </w:rPr>
        <w:t xml:space="preserve">– atkritumu apsaimniekošanas poligons "Dziļā </w:t>
      </w:r>
      <w:proofErr w:type="spellStart"/>
      <w:r>
        <w:rPr>
          <w:bCs/>
        </w:rPr>
        <w:t>Vāda</w:t>
      </w:r>
      <w:proofErr w:type="spellEnd"/>
      <w:r>
        <w:rPr>
          <w:bCs/>
        </w:rPr>
        <w:t>", Mežāres pag., Jēkabpils nov., LV-5226, un atkritumu šķirošanas stacija Zvaigžņu ielā 1B, Jēkabpilī, Jēkabpils nov., LV-5202</w:t>
      </w:r>
      <w:r>
        <w:t>. Atkritumu savākšana notiek pēc iepriekšējas saskaņošanas, darba dienās no 08:00-17:00.</w:t>
      </w:r>
    </w:p>
    <w:p w14:paraId="2257B3E7" w14:textId="77777777" w:rsidR="002A23E6" w:rsidRDefault="002A23E6" w:rsidP="002A23E6">
      <w:pPr>
        <w:numPr>
          <w:ilvl w:val="1"/>
          <w:numId w:val="4"/>
        </w:numPr>
        <w:tabs>
          <w:tab w:val="left" w:pos="600"/>
        </w:tabs>
        <w:spacing w:before="120" w:after="80"/>
        <w:ind w:left="567" w:hanging="567"/>
        <w:jc w:val="both"/>
      </w:pPr>
      <w:r>
        <w:t>Līguma summa par 1 (vienu) tonnu visā līguma darbības laikā sastāda:</w:t>
      </w:r>
    </w:p>
    <w:p w14:paraId="199D7060" w14:textId="6C57D0BA" w:rsidR="002A23E6" w:rsidRDefault="002A23E6" w:rsidP="002A23E6">
      <w:pPr>
        <w:numPr>
          <w:ilvl w:val="2"/>
          <w:numId w:val="4"/>
        </w:numPr>
        <w:tabs>
          <w:tab w:val="left" w:pos="600"/>
        </w:tabs>
        <w:spacing w:before="120" w:after="80"/>
        <w:ind w:left="567" w:firstLine="0"/>
        <w:jc w:val="both"/>
      </w:pPr>
      <w:r>
        <w:t xml:space="preserve"> 191212  klases atkritumu nodošana </w:t>
      </w:r>
      <w:r w:rsidR="003815FB">
        <w:t xml:space="preserve">bez PVN </w:t>
      </w:r>
      <w:r w:rsidR="00575585">
        <w:t xml:space="preserve">EUR </w:t>
      </w:r>
      <w:r w:rsidR="003815FB">
        <w:t>97,00</w:t>
      </w:r>
      <w:r>
        <w:t xml:space="preserve"> (</w:t>
      </w:r>
      <w:r w:rsidR="003815FB">
        <w:t xml:space="preserve">deviņdesmit septiņi </w:t>
      </w:r>
      <w:proofErr w:type="spellStart"/>
      <w:r w:rsidR="003815FB">
        <w:t>euro</w:t>
      </w:r>
      <w:proofErr w:type="spellEnd"/>
      <w:r w:rsidR="003815FB">
        <w:t xml:space="preserve"> un 00 centi</w:t>
      </w:r>
      <w:r>
        <w:t xml:space="preserve">), PVN </w:t>
      </w:r>
      <w:r w:rsidR="00216D37">
        <w:t>21</w:t>
      </w:r>
      <w:r>
        <w:t xml:space="preserve">% </w:t>
      </w:r>
      <w:r w:rsidR="006F4916">
        <w:t>EUR 20,37</w:t>
      </w:r>
      <w:r w:rsidR="009B2372" w:rsidRPr="009B2372">
        <w:t xml:space="preserve"> </w:t>
      </w:r>
      <w:r w:rsidR="009B2372">
        <w:t>(</w:t>
      </w:r>
      <w:r w:rsidR="00DD2997">
        <w:t xml:space="preserve">nepārsniedzot </w:t>
      </w:r>
      <w:r w:rsidR="009B2372">
        <w:t>200 tonnu gadā);</w:t>
      </w:r>
    </w:p>
    <w:p w14:paraId="33094F79" w14:textId="35FE85CB" w:rsidR="00575585" w:rsidRDefault="00575585" w:rsidP="002A23E6">
      <w:pPr>
        <w:numPr>
          <w:ilvl w:val="2"/>
          <w:numId w:val="4"/>
        </w:numPr>
        <w:tabs>
          <w:tab w:val="left" w:pos="600"/>
        </w:tabs>
        <w:spacing w:before="120" w:after="80"/>
        <w:ind w:left="567" w:firstLine="0"/>
        <w:jc w:val="both"/>
      </w:pPr>
      <w:r>
        <w:t xml:space="preserve">191210  klases atkritumu nodošana bez PVN EUR 97,00 (deviņdesmit septiņi </w:t>
      </w:r>
      <w:proofErr w:type="spellStart"/>
      <w:r>
        <w:t>euro</w:t>
      </w:r>
      <w:proofErr w:type="spellEnd"/>
      <w:r>
        <w:t xml:space="preserve"> un 00 centi), PVN 21% </w:t>
      </w:r>
      <w:r w:rsidR="006F4916">
        <w:t>EUR 20,37</w:t>
      </w:r>
      <w:r w:rsidR="009B2372">
        <w:t xml:space="preserve"> (</w:t>
      </w:r>
      <w:r w:rsidR="00DD2997">
        <w:t xml:space="preserve">nepārsniedzot </w:t>
      </w:r>
      <w:r w:rsidR="009B2372">
        <w:t>400 tonnu</w:t>
      </w:r>
      <w:r w:rsidR="007178C5">
        <w:t xml:space="preserve"> gadā</w:t>
      </w:r>
      <w:r w:rsidR="009B2372">
        <w:t>)</w:t>
      </w:r>
      <w:r>
        <w:t>;</w:t>
      </w:r>
    </w:p>
    <w:p w14:paraId="74340F9D" w14:textId="4A3BA3F2" w:rsidR="00216D37" w:rsidRDefault="00575585" w:rsidP="00575585">
      <w:pPr>
        <w:numPr>
          <w:ilvl w:val="2"/>
          <w:numId w:val="4"/>
        </w:numPr>
        <w:tabs>
          <w:tab w:val="left" w:pos="600"/>
        </w:tabs>
        <w:spacing w:before="120" w:after="80"/>
        <w:ind w:left="567" w:firstLine="0"/>
        <w:jc w:val="both"/>
      </w:pPr>
      <w:r>
        <w:t>191204  klases atkritumu nodošana gadā bez PVN EUR 97,00 (</w:t>
      </w:r>
      <w:r w:rsidRPr="00441717">
        <w:t xml:space="preserve">deviņdesmit septiņi </w:t>
      </w:r>
      <w:proofErr w:type="spellStart"/>
      <w:r w:rsidRPr="00441717">
        <w:t>euro</w:t>
      </w:r>
      <w:proofErr w:type="spellEnd"/>
      <w:r w:rsidRPr="00441717">
        <w:t xml:space="preserve"> un 00 centi</w:t>
      </w:r>
      <w:r w:rsidRPr="00441717">
        <w:rPr>
          <w:i/>
          <w:iCs/>
        </w:rPr>
        <w:t>),</w:t>
      </w:r>
      <w:r>
        <w:t xml:space="preserve"> PVN 21% </w:t>
      </w:r>
      <w:r w:rsidR="008127A6">
        <w:t xml:space="preserve">EUR </w:t>
      </w:r>
      <w:r w:rsidR="006F4916">
        <w:t>20,37</w:t>
      </w:r>
      <w:r w:rsidR="007178C5" w:rsidRPr="007178C5">
        <w:t xml:space="preserve"> </w:t>
      </w:r>
      <w:r w:rsidR="007178C5">
        <w:t>(</w:t>
      </w:r>
      <w:r w:rsidR="00DD2997">
        <w:t xml:space="preserve">nepārsniedzot </w:t>
      </w:r>
      <w:r w:rsidR="007178C5">
        <w:t>400 tonnu gadā);</w:t>
      </w:r>
    </w:p>
    <w:p w14:paraId="47ECC2FB" w14:textId="1FBC4D3F" w:rsidR="002A23E6" w:rsidRDefault="002A23E6" w:rsidP="00441717">
      <w:pPr>
        <w:tabs>
          <w:tab w:val="left" w:pos="600"/>
        </w:tabs>
        <w:spacing w:before="120" w:after="80"/>
        <w:ind w:left="567"/>
        <w:jc w:val="both"/>
      </w:pPr>
      <w:r>
        <w:t xml:space="preserve">Kopējā Līguma summa </w:t>
      </w:r>
      <w:r w:rsidR="006F5750">
        <w:t>nepārsniedzot</w:t>
      </w:r>
      <w:r>
        <w:t xml:space="preserve"> </w:t>
      </w:r>
      <w:r w:rsidR="00216D37">
        <w:t>1000</w:t>
      </w:r>
      <w:r>
        <w:t xml:space="preserve"> tonnu</w:t>
      </w:r>
      <w:r w:rsidR="00097EE5">
        <w:t xml:space="preserve"> gadā</w:t>
      </w:r>
      <w:r>
        <w:t xml:space="preserve"> </w:t>
      </w:r>
      <w:r w:rsidR="00441717">
        <w:t xml:space="preserve">„191212, 191210 un 191204” </w:t>
      </w:r>
      <w:r>
        <w:t xml:space="preserve">klases atkritumu nodošana 12 (divpadsmit) mēnešos sastāda </w:t>
      </w:r>
      <w:r w:rsidR="00441717">
        <w:t xml:space="preserve">bez PVN </w:t>
      </w:r>
      <w:r>
        <w:t xml:space="preserve">EUR </w:t>
      </w:r>
      <w:r w:rsidR="00441717">
        <w:t>97 000</w:t>
      </w:r>
      <w:r>
        <w:t xml:space="preserve"> (</w:t>
      </w:r>
      <w:r w:rsidR="00441717" w:rsidRPr="00441717">
        <w:rPr>
          <w:bCs/>
          <w:iCs/>
        </w:rPr>
        <w:t xml:space="preserve">Deviņdesmit septiņi tūkstoši </w:t>
      </w:r>
      <w:proofErr w:type="spellStart"/>
      <w:r w:rsidR="00441717" w:rsidRPr="00441717">
        <w:rPr>
          <w:bCs/>
          <w:iCs/>
        </w:rPr>
        <w:t>e</w:t>
      </w:r>
      <w:r w:rsidR="00097EE5">
        <w:rPr>
          <w:bCs/>
          <w:iCs/>
        </w:rPr>
        <w:t>uro</w:t>
      </w:r>
      <w:proofErr w:type="spellEnd"/>
      <w:r w:rsidR="00097EE5">
        <w:rPr>
          <w:bCs/>
          <w:iCs/>
        </w:rPr>
        <w:t xml:space="preserve"> un</w:t>
      </w:r>
      <w:r w:rsidR="00441717" w:rsidRPr="00441717">
        <w:rPr>
          <w:bCs/>
          <w:iCs/>
        </w:rPr>
        <w:t xml:space="preserve"> 00 centi</w:t>
      </w:r>
      <w:r w:rsidRPr="00441717">
        <w:rPr>
          <w:iCs/>
        </w:rPr>
        <w:t xml:space="preserve">),  </w:t>
      </w:r>
      <w:r>
        <w:t xml:space="preserve">PVN </w:t>
      </w:r>
      <w:r w:rsidR="00097EE5">
        <w:t xml:space="preserve">21 </w:t>
      </w:r>
      <w:r>
        <w:t xml:space="preserve">% </w:t>
      </w:r>
      <w:r w:rsidR="00D400B4">
        <w:t>EUR 20 370</w:t>
      </w:r>
      <w:r>
        <w:t>;</w:t>
      </w:r>
    </w:p>
    <w:p w14:paraId="6100E22F" w14:textId="77777777" w:rsidR="002A23E6" w:rsidRDefault="002A23E6" w:rsidP="002A23E6">
      <w:pPr>
        <w:numPr>
          <w:ilvl w:val="1"/>
          <w:numId w:val="4"/>
        </w:numPr>
        <w:tabs>
          <w:tab w:val="left" w:pos="600"/>
        </w:tabs>
        <w:spacing w:before="120" w:after="80"/>
        <w:ind w:left="567" w:hanging="567"/>
        <w:jc w:val="both"/>
      </w:pPr>
      <w:r>
        <w:t>Līguma 1.1.apakšpunktā norādītais atkritumu apjoms ir Pasūtītāja prognozētais iepirkuma apjoms. Puses, savstarpēji vienojoties, var palielināt vai samazināt atkritumu apjomu, nemainot noteikto vienības cenu par 1 (vienu) tonnu.</w:t>
      </w:r>
      <w:r>
        <w:br w:type="page"/>
      </w:r>
    </w:p>
    <w:p w14:paraId="79F21E74" w14:textId="77777777" w:rsidR="002A23E6" w:rsidRDefault="002A23E6" w:rsidP="002A23E6">
      <w:pPr>
        <w:pStyle w:val="Pamatteksts2"/>
        <w:spacing w:line="240" w:lineRule="auto"/>
        <w:ind w:left="360" w:hanging="360"/>
        <w:jc w:val="center"/>
      </w:pPr>
      <w:r>
        <w:rPr>
          <w:b/>
        </w:rPr>
        <w:lastRenderedPageBreak/>
        <w:t>2. Līguma juridiskais pamats</w:t>
      </w:r>
    </w:p>
    <w:p w14:paraId="5887523B" w14:textId="77777777" w:rsidR="002A23E6" w:rsidRDefault="002A23E6" w:rsidP="002A23E6">
      <w:pPr>
        <w:tabs>
          <w:tab w:val="left" w:pos="600"/>
        </w:tabs>
        <w:spacing w:before="240" w:after="280"/>
        <w:jc w:val="both"/>
      </w:pPr>
      <w:r>
        <w:rPr>
          <w:b/>
        </w:rPr>
        <w:t xml:space="preserve">2.1. </w:t>
      </w:r>
      <w:r>
        <w:t xml:space="preserve">Puses parakstot šo Līgumu, apliecina, ka tām ir saistošas Latvijas Republikas likumos „Atkritumu apsaimniekošanas likums”, ”Dabas resursu nodokļa likums” un likuma „Par piesārņojumu” noteiktās prasības, kas atbilstoši Ministru kabineta (turpmāk – MK) 2011. gada 19. aprīļa noteikumiem Nr. 302 </w:t>
      </w:r>
      <w:r>
        <w:rPr>
          <w:color w:val="000000"/>
        </w:rPr>
        <w:t>„Noteikumi par atkritumu klasifikatoru un īpašībām, kuras padara atkritumus bīstamus</w:t>
      </w:r>
      <w:r>
        <w:rPr>
          <w:bCs/>
        </w:rPr>
        <w:t>”</w:t>
      </w:r>
      <w:r>
        <w:t xml:space="preserve">, klasificējami kā bīstamie atkritumi, kā arī citi </w:t>
      </w:r>
      <w:r>
        <w:rPr>
          <w:color w:val="000000"/>
        </w:rPr>
        <w:t xml:space="preserve">Latvijas Republikā un Eiropas Savienībā spēkā esošie normatīvie akti atkritumu apsaimniekošanas jomā un </w:t>
      </w:r>
      <w:r>
        <w:t>pašvaldības saistošie noteikumi.</w:t>
      </w:r>
    </w:p>
    <w:p w14:paraId="5A6A98A5" w14:textId="77777777" w:rsidR="002A23E6" w:rsidRDefault="002A23E6" w:rsidP="002A23E6">
      <w:pPr>
        <w:numPr>
          <w:ilvl w:val="0"/>
          <w:numId w:val="3"/>
        </w:numPr>
        <w:spacing w:before="200" w:after="200"/>
        <w:ind w:left="360" w:right="-32" w:hanging="360"/>
        <w:jc w:val="center"/>
        <w:rPr>
          <w:b/>
        </w:rPr>
      </w:pPr>
      <w:r>
        <w:rPr>
          <w:b/>
        </w:rPr>
        <w:t>Pušu saistības</w:t>
      </w:r>
    </w:p>
    <w:p w14:paraId="466ECB68" w14:textId="77777777" w:rsidR="002A23E6" w:rsidRDefault="002A23E6" w:rsidP="002A23E6">
      <w:pPr>
        <w:numPr>
          <w:ilvl w:val="1"/>
          <w:numId w:val="3"/>
        </w:numPr>
        <w:tabs>
          <w:tab w:val="clear" w:pos="720"/>
          <w:tab w:val="left" w:pos="600"/>
        </w:tabs>
        <w:spacing w:before="120" w:after="80"/>
        <w:ind w:left="567" w:hanging="567"/>
        <w:jc w:val="both"/>
      </w:pPr>
      <w:r>
        <w:t>Izpildītāja saistības:</w:t>
      </w:r>
    </w:p>
    <w:p w14:paraId="237E29FA" w14:textId="70C457E9" w:rsidR="002A23E6" w:rsidRDefault="002A23E6" w:rsidP="002A23E6">
      <w:pPr>
        <w:numPr>
          <w:ilvl w:val="2"/>
          <w:numId w:val="3"/>
        </w:numPr>
        <w:tabs>
          <w:tab w:val="clear" w:pos="720"/>
          <w:tab w:val="left" w:pos="1320"/>
        </w:tabs>
        <w:ind w:left="567" w:firstLine="0"/>
        <w:jc w:val="both"/>
      </w:pPr>
      <w:r>
        <w:t xml:space="preserve">Izpildītājam ir Latvijas Republikas Valsts vides dienesta reģionālās vides pārvaldes atbilstoši teritoriālajai piederībai izdotas atļaujas A vai B kategorijas piesārņojošai darbībai, ar kuru atļauta </w:t>
      </w:r>
      <w:r w:rsidR="00707412">
        <w:t>„191212, 191210 un 191204”</w:t>
      </w:r>
      <w:r>
        <w:t xml:space="preserve"> klases atkritumu pieņemšana </w:t>
      </w:r>
      <w:r w:rsidR="00A7784E">
        <w:t>Pasūtītāja</w:t>
      </w:r>
      <w:r>
        <w:t xml:space="preserve"> norādītajās pieņemšanas vietās.</w:t>
      </w:r>
    </w:p>
    <w:p w14:paraId="3A1D2374" w14:textId="77777777" w:rsidR="002A23E6" w:rsidRDefault="002A23E6" w:rsidP="002A23E6">
      <w:pPr>
        <w:numPr>
          <w:ilvl w:val="2"/>
          <w:numId w:val="3"/>
        </w:numPr>
        <w:tabs>
          <w:tab w:val="clear" w:pos="720"/>
          <w:tab w:val="left" w:pos="1320"/>
        </w:tabs>
        <w:ind w:left="567" w:firstLine="0"/>
        <w:jc w:val="both"/>
      </w:pPr>
      <w:r>
        <w:t xml:space="preserve">Izpildītājs sniedz Pakalpojumu pamatojoties uz Latvijas Republikas Valsts vides dienesta reģionālās pārvaldes izdoto </w:t>
      </w:r>
      <w:r>
        <w:rPr>
          <w:color w:val="000000"/>
        </w:rPr>
        <w:t>A</w:t>
      </w:r>
      <w:r>
        <w:rPr>
          <w:bCs/>
          <w:color w:val="000000"/>
        </w:rPr>
        <w:t>tkritumu apsaimniekošanas atļauju, kas paredz atkritumu savākšanu un pārvadāšanu.</w:t>
      </w:r>
    </w:p>
    <w:p w14:paraId="0AE5E57F" w14:textId="38FE1787" w:rsidR="002A23E6" w:rsidRDefault="002A23E6" w:rsidP="002A23E6">
      <w:pPr>
        <w:numPr>
          <w:ilvl w:val="2"/>
          <w:numId w:val="3"/>
        </w:numPr>
        <w:tabs>
          <w:tab w:val="clear" w:pos="720"/>
          <w:tab w:val="left" w:pos="1320"/>
        </w:tabs>
        <w:ind w:left="567" w:firstLine="0"/>
        <w:jc w:val="both"/>
      </w:pPr>
      <w:r>
        <w:t xml:space="preserve">Izpildītājs apņemas veikt Pasūtītāja </w:t>
      </w:r>
      <w:r w:rsidR="00366448">
        <w:t xml:space="preserve">„191212, 191210 un 191204” </w:t>
      </w:r>
      <w:r>
        <w:t>klases atkritumu tālāku apsaimniekošanu, atbilstoši Latvijas Republikā (t.sk., Eiropas Savienībā) spēkā esošajiem normatīvajiem aktiem atkritumu apsaimniekošanas jomā.</w:t>
      </w:r>
    </w:p>
    <w:p w14:paraId="30A1F023" w14:textId="77777777" w:rsidR="002A23E6" w:rsidRDefault="002A23E6" w:rsidP="002A23E6">
      <w:pPr>
        <w:numPr>
          <w:ilvl w:val="2"/>
          <w:numId w:val="3"/>
        </w:numPr>
        <w:tabs>
          <w:tab w:val="clear" w:pos="720"/>
          <w:tab w:val="left" w:pos="1320"/>
        </w:tabs>
        <w:ind w:left="567" w:firstLine="0"/>
        <w:jc w:val="both"/>
      </w:pPr>
      <w:r>
        <w:t xml:space="preserve">Izpildītājs nodrošina atkritumu pieņemšanu Līguma 1.2. punktā noteiktajās adresēs un darba laikā. </w:t>
      </w:r>
    </w:p>
    <w:p w14:paraId="4F862EA1" w14:textId="77777777" w:rsidR="002A23E6" w:rsidRDefault="002A23E6" w:rsidP="002A23E6">
      <w:pPr>
        <w:numPr>
          <w:ilvl w:val="2"/>
          <w:numId w:val="3"/>
        </w:numPr>
        <w:tabs>
          <w:tab w:val="clear" w:pos="720"/>
          <w:tab w:val="left" w:pos="1320"/>
        </w:tabs>
        <w:ind w:left="567" w:firstLine="0"/>
        <w:jc w:val="both"/>
      </w:pPr>
      <w:r>
        <w:t>Ja Pasūtītāja sagatavotajā kravā tiek konstatēti bīstamie atkritumi vai cita veida atkritumi, kurus Izpildītājs nav tiesīgs pieņemt, tiek pieaicināts Pasūtītāja pārstāvis un sastādīts akts un pieņemts kopīgs lēmums par nepieciešamajām darbībām, kas saistītas ar šādu atkritumu apsaimniekošanu.</w:t>
      </w:r>
    </w:p>
    <w:p w14:paraId="69B7AE01" w14:textId="7D7E7354" w:rsidR="002A23E6" w:rsidRDefault="002A23E6" w:rsidP="002A23E6">
      <w:pPr>
        <w:numPr>
          <w:ilvl w:val="2"/>
          <w:numId w:val="3"/>
        </w:numPr>
        <w:tabs>
          <w:tab w:val="clear" w:pos="720"/>
          <w:tab w:val="left" w:pos="1320"/>
        </w:tabs>
        <w:ind w:left="567" w:firstLine="0"/>
        <w:jc w:val="both"/>
      </w:pPr>
      <w:r>
        <w:t>Pasūtītāja nodotie atkritumi kļūst par Izpildītāja īpašumu ar brīdi, kad tie izkrauti Izpildītāja norādītajā adresē, izņemot Līguma 3.1.5. punktā minētie atkritumi, kas ir P</w:t>
      </w:r>
      <w:r w:rsidR="008D5C92">
        <w:t>asūtītāja</w:t>
      </w:r>
      <w:r>
        <w:t xml:space="preserve"> īpašums līdz brīdim, kamēr Puses nav vienojušās par to apsaimniekošanas kārtību.</w:t>
      </w:r>
    </w:p>
    <w:p w14:paraId="469B3C32" w14:textId="77777777" w:rsidR="002A23E6" w:rsidRDefault="002A23E6" w:rsidP="002A23E6">
      <w:pPr>
        <w:numPr>
          <w:ilvl w:val="2"/>
          <w:numId w:val="3"/>
        </w:numPr>
        <w:tabs>
          <w:tab w:val="clear" w:pos="720"/>
          <w:tab w:val="left" w:pos="1320"/>
        </w:tabs>
        <w:ind w:left="567" w:firstLine="0"/>
        <w:jc w:val="both"/>
      </w:pPr>
      <w:r>
        <w:t>Izpildītājs var atteikties pieņemt atkritumus līdz Pasūtītāja parādsaistību nokārtošanai, ja Pasūtītāja maksājuma kavējums pārsniedz 30 (trīsdesmit) kalendārās dienas.</w:t>
      </w:r>
    </w:p>
    <w:p w14:paraId="4C613037" w14:textId="0FD82923" w:rsidR="002A23E6" w:rsidRDefault="002A23E6" w:rsidP="002A23E6">
      <w:pPr>
        <w:numPr>
          <w:ilvl w:val="2"/>
          <w:numId w:val="3"/>
        </w:numPr>
        <w:tabs>
          <w:tab w:val="clear" w:pos="720"/>
          <w:tab w:val="left" w:pos="1320"/>
        </w:tabs>
        <w:ind w:left="567" w:firstLine="0"/>
        <w:jc w:val="both"/>
      </w:pPr>
      <w:r>
        <w:t xml:space="preserve">Atbildīgā amatpersona Līguma ietvaros no Izpildītāja puses ir </w:t>
      </w:r>
      <w:r w:rsidR="00FC6A6E">
        <w:rPr>
          <w:bCs/>
        </w:rPr>
        <w:t>Kristaps Dreimanis</w:t>
      </w:r>
      <w:r>
        <w:rPr>
          <w:bCs/>
        </w:rPr>
        <w:t xml:space="preserve">, tālr. </w:t>
      </w:r>
      <w:r w:rsidR="00FC6A6E">
        <w:rPr>
          <w:bCs/>
        </w:rPr>
        <w:t>25714589</w:t>
      </w:r>
      <w:r>
        <w:rPr>
          <w:bCs/>
        </w:rPr>
        <w:t xml:space="preserve">, e-pasts: </w:t>
      </w:r>
      <w:r w:rsidR="00FC6A6E">
        <w:rPr>
          <w:bCs/>
        </w:rPr>
        <w:t>kristaps.dreimanis@ecobaltiavide.lv</w:t>
      </w:r>
      <w:r>
        <w:rPr>
          <w:bCs/>
        </w:rPr>
        <w:t>.</w:t>
      </w:r>
    </w:p>
    <w:p w14:paraId="478396F4" w14:textId="77777777" w:rsidR="002A23E6" w:rsidRDefault="002A23E6" w:rsidP="002A23E6">
      <w:pPr>
        <w:numPr>
          <w:ilvl w:val="2"/>
          <w:numId w:val="3"/>
        </w:numPr>
        <w:tabs>
          <w:tab w:val="clear" w:pos="720"/>
          <w:tab w:val="left" w:pos="1320"/>
        </w:tabs>
        <w:ind w:left="567" w:firstLine="0"/>
        <w:jc w:val="both"/>
      </w:pPr>
      <w:r>
        <w:rPr>
          <w:bCs/>
        </w:rPr>
        <w:t>Izpildītājs var atteikties pieņemt atkritumus, ja tam ir objektīvi iemesli, par to paziņojot Pasūtītājam 1 (vienu) darba dienu iepriekš, paziņojumā norādot atkritumu pieņemšanas pārtraukuma iemeslu un prognozēto ilgumu.</w:t>
      </w:r>
    </w:p>
    <w:p w14:paraId="1E42FAD7" w14:textId="77777777" w:rsidR="002A23E6" w:rsidRDefault="002A23E6" w:rsidP="002A23E6">
      <w:pPr>
        <w:numPr>
          <w:ilvl w:val="1"/>
          <w:numId w:val="3"/>
        </w:numPr>
        <w:spacing w:before="200" w:after="80"/>
        <w:ind w:left="567" w:hanging="567"/>
        <w:jc w:val="both"/>
      </w:pPr>
      <w:r>
        <w:t>Pasūtītāja saistības:</w:t>
      </w:r>
    </w:p>
    <w:p w14:paraId="0A9DC8AD" w14:textId="77777777" w:rsidR="002A23E6" w:rsidRDefault="002A23E6" w:rsidP="002A23E6">
      <w:pPr>
        <w:numPr>
          <w:ilvl w:val="2"/>
          <w:numId w:val="3"/>
        </w:numPr>
        <w:tabs>
          <w:tab w:val="clear" w:pos="720"/>
          <w:tab w:val="left" w:pos="1320"/>
        </w:tabs>
        <w:ind w:left="567" w:firstLine="0"/>
        <w:jc w:val="both"/>
      </w:pPr>
      <w:r>
        <w:t>Pirms atkritumu nodošanas Pasūtītājs saskaņo ar Izpildītāju saņemšanas laiku, vietu un apjomu.</w:t>
      </w:r>
    </w:p>
    <w:p w14:paraId="62283BA9" w14:textId="77777777" w:rsidR="002A23E6" w:rsidRDefault="002A23E6" w:rsidP="002A23E6">
      <w:pPr>
        <w:numPr>
          <w:ilvl w:val="2"/>
          <w:numId w:val="3"/>
        </w:numPr>
        <w:tabs>
          <w:tab w:val="clear" w:pos="720"/>
          <w:tab w:val="left" w:pos="1320"/>
        </w:tabs>
        <w:ind w:left="567" w:firstLine="0"/>
        <w:jc w:val="both"/>
      </w:pPr>
      <w:r>
        <w:t>Pasūtītājs apņemas:</w:t>
      </w:r>
    </w:p>
    <w:p w14:paraId="3C859FAE" w14:textId="77777777" w:rsidR="002A23E6" w:rsidRDefault="002A23E6" w:rsidP="002A23E6">
      <w:pPr>
        <w:numPr>
          <w:ilvl w:val="3"/>
          <w:numId w:val="3"/>
        </w:numPr>
        <w:tabs>
          <w:tab w:val="clear" w:pos="720"/>
          <w:tab w:val="left" w:pos="1525"/>
        </w:tabs>
        <w:ind w:left="567" w:firstLine="0"/>
        <w:jc w:val="both"/>
      </w:pPr>
      <w:r>
        <w:t>Nenodot neatbilstoša sastāva atkritumus vai atkritumus, kuri saskaņā ar 2011.gada 19.aprīļa Ministru kabineta noteikumiem Nr.302 “Noteikumi par atkritumu klasifikatoru un īpašībām, kuras padara atkritumus bīstamus” tiek klasificēti kā bīstami atkritumi;</w:t>
      </w:r>
    </w:p>
    <w:p w14:paraId="6D4BB584" w14:textId="77777777" w:rsidR="002A23E6" w:rsidRDefault="002A23E6" w:rsidP="002A23E6">
      <w:pPr>
        <w:numPr>
          <w:ilvl w:val="3"/>
          <w:numId w:val="3"/>
        </w:numPr>
        <w:tabs>
          <w:tab w:val="clear" w:pos="720"/>
          <w:tab w:val="left" w:pos="1320"/>
        </w:tabs>
        <w:ind w:left="567" w:firstLine="0"/>
        <w:jc w:val="both"/>
      </w:pPr>
      <w:r>
        <w:t>Ievērot šajā Līgumā noteikto maksājumu veikšanas kārtību.</w:t>
      </w:r>
    </w:p>
    <w:p w14:paraId="0C7F8AF5" w14:textId="77777777" w:rsidR="002A23E6" w:rsidRDefault="002A23E6" w:rsidP="002A23E6">
      <w:pPr>
        <w:numPr>
          <w:ilvl w:val="2"/>
          <w:numId w:val="3"/>
        </w:numPr>
        <w:ind w:left="567" w:firstLine="0"/>
        <w:jc w:val="both"/>
      </w:pPr>
      <w:r>
        <w:rPr>
          <w:bCs/>
        </w:rPr>
        <w:t xml:space="preserve">Atbildīgā amatpersona Līguma ietvaros no Pasūtītāja puses ir Mārtiņš </w:t>
      </w:r>
      <w:proofErr w:type="spellStart"/>
      <w:r>
        <w:rPr>
          <w:bCs/>
        </w:rPr>
        <w:t>Gluhs</w:t>
      </w:r>
      <w:proofErr w:type="spellEnd"/>
      <w:r>
        <w:rPr>
          <w:bCs/>
        </w:rPr>
        <w:t>, tālr. 2</w:t>
      </w:r>
      <w:r>
        <w:rPr>
          <w:color w:val="000000"/>
        </w:rPr>
        <w:t>9622272</w:t>
      </w:r>
      <w:r>
        <w:rPr>
          <w:bCs/>
        </w:rPr>
        <w:t>, e-pasts: spaao@spaao.lv.</w:t>
      </w:r>
    </w:p>
    <w:p w14:paraId="1402922D" w14:textId="77777777" w:rsidR="002A23E6" w:rsidRDefault="002A23E6" w:rsidP="002A23E6">
      <w:pPr>
        <w:ind w:left="567"/>
        <w:jc w:val="both"/>
      </w:pPr>
    </w:p>
    <w:p w14:paraId="41AE9287" w14:textId="77777777" w:rsidR="002A23E6" w:rsidRDefault="002A23E6" w:rsidP="002A23E6">
      <w:pPr>
        <w:jc w:val="both"/>
      </w:pPr>
    </w:p>
    <w:p w14:paraId="3CE6156B" w14:textId="77777777" w:rsidR="002A23E6" w:rsidRDefault="002A23E6" w:rsidP="002A23E6">
      <w:pPr>
        <w:jc w:val="both"/>
      </w:pPr>
    </w:p>
    <w:p w14:paraId="61381823" w14:textId="77777777" w:rsidR="002A23E6" w:rsidRDefault="002A23E6" w:rsidP="002A23E6">
      <w:pPr>
        <w:jc w:val="both"/>
      </w:pPr>
    </w:p>
    <w:p w14:paraId="4002E16A" w14:textId="77777777" w:rsidR="002A23E6" w:rsidRDefault="002A23E6" w:rsidP="002A23E6">
      <w:pPr>
        <w:numPr>
          <w:ilvl w:val="0"/>
          <w:numId w:val="3"/>
        </w:numPr>
        <w:spacing w:before="200" w:after="200"/>
        <w:ind w:left="360" w:hanging="360"/>
        <w:jc w:val="center"/>
        <w:rPr>
          <w:b/>
        </w:rPr>
      </w:pPr>
      <w:r>
        <w:rPr>
          <w:b/>
        </w:rPr>
        <w:lastRenderedPageBreak/>
        <w:t>Apmaksas kārtība</w:t>
      </w:r>
    </w:p>
    <w:p w14:paraId="498E6C29" w14:textId="77777777" w:rsidR="002A23E6" w:rsidRDefault="002A23E6" w:rsidP="002A23E6">
      <w:pPr>
        <w:numPr>
          <w:ilvl w:val="1"/>
          <w:numId w:val="3"/>
        </w:numPr>
        <w:ind w:left="567" w:hanging="567"/>
        <w:jc w:val="both"/>
      </w:pPr>
      <w:r>
        <w:rPr>
          <w:bCs/>
        </w:rPr>
        <w:t>Samaksu par Pakalpojumu veic, pamatojoties uz Izpildītāja izrakstītu rēķinu, kurā norāda iepriekšējā mēnesī nodoto atkritumu daudzumu tonnās, cenu, periodu, kad veikta atkritumu nodošana, un Pasūtītāja Līguma numuru.</w:t>
      </w:r>
    </w:p>
    <w:p w14:paraId="77D833C3" w14:textId="77777777" w:rsidR="002A23E6" w:rsidRDefault="002A23E6" w:rsidP="002A23E6">
      <w:pPr>
        <w:numPr>
          <w:ilvl w:val="1"/>
          <w:numId w:val="3"/>
        </w:numPr>
        <w:tabs>
          <w:tab w:val="clear" w:pos="720"/>
          <w:tab w:val="left" w:pos="600"/>
        </w:tabs>
        <w:ind w:left="567" w:hanging="567"/>
        <w:jc w:val="both"/>
        <w:rPr>
          <w:bCs/>
        </w:rPr>
      </w:pPr>
      <w:r>
        <w:rPr>
          <w:bCs/>
        </w:rPr>
        <w:t>Samaksa tiek veikta ne vēlāk kā 30 (trīsdesmit) dienu laikā pēc attiecīgā rēķina un pieņemšanas – nodošanas akta saņemšanas dienas.  Par apmaksas dienu uzskatāma diena, kad Pasūtītājs pārskaitījis naudu uz rēķinā norādīto Izpildītāja bankas kontu, ko apliecina attiecīgais maksājuma uzdevums.</w:t>
      </w:r>
    </w:p>
    <w:p w14:paraId="3C46BBFF" w14:textId="77777777" w:rsidR="002A23E6" w:rsidRDefault="002A23E6" w:rsidP="002A23E6">
      <w:pPr>
        <w:numPr>
          <w:ilvl w:val="1"/>
          <w:numId w:val="3"/>
        </w:numPr>
        <w:tabs>
          <w:tab w:val="clear" w:pos="720"/>
          <w:tab w:val="left" w:pos="600"/>
        </w:tabs>
        <w:ind w:left="567" w:hanging="567"/>
        <w:jc w:val="both"/>
        <w:rPr>
          <w:bCs/>
        </w:rPr>
      </w:pPr>
      <w:r>
        <w:rPr>
          <w:bCs/>
        </w:rPr>
        <w:t>Ja Izpildītāja iesniegtajā rēķinā nav norādīts Pakalpojuma daudzums tonnās, cena un Pasūtītāja Līguma numurs, Pasūtītājs neveic rēķina apmaksu, bet informē Izpildītāju par Līguma noteikumiem neatbilstoša rēķina iesniegšanu. Izpildītājam 2 (divu) darba dienu laikā no Pasūtītāja pieprasījuma ir pienākums iesniegt jaunu rēķinu, kas sagatavots atbilstoši Līguma noteikumiem.</w:t>
      </w:r>
    </w:p>
    <w:p w14:paraId="00A6FEBB" w14:textId="77777777" w:rsidR="002A23E6" w:rsidRDefault="002A23E6" w:rsidP="002A23E6">
      <w:pPr>
        <w:numPr>
          <w:ilvl w:val="1"/>
          <w:numId w:val="3"/>
        </w:numPr>
        <w:tabs>
          <w:tab w:val="clear" w:pos="720"/>
          <w:tab w:val="left" w:pos="563"/>
        </w:tabs>
        <w:ind w:left="567" w:hanging="567"/>
        <w:jc w:val="both"/>
      </w:pPr>
      <w:r>
        <w:t>Ja Pasūtītājs neveic šajā Līgumā paredzētos maksājumus, Līgumā noteiktajā termiņā Pasūtītājs maksā līgumsodu 0,5 % (viena puse procenta) apmērā no laikā nenomaksātā rēķina summas par katru nokavēto dienu, nepārsniedzot 10% (desmit procenti) no kopējā parāda.</w:t>
      </w:r>
    </w:p>
    <w:p w14:paraId="2186FE4A" w14:textId="77777777" w:rsidR="002A23E6" w:rsidRDefault="002A23E6" w:rsidP="002A23E6">
      <w:pPr>
        <w:numPr>
          <w:ilvl w:val="1"/>
          <w:numId w:val="3"/>
        </w:numPr>
        <w:tabs>
          <w:tab w:val="clear" w:pos="720"/>
          <w:tab w:val="left" w:pos="538"/>
          <w:tab w:val="left" w:pos="563"/>
        </w:tabs>
        <w:ind w:left="567" w:hanging="567"/>
        <w:jc w:val="both"/>
      </w:pPr>
      <w:r>
        <w:rPr>
          <w:bCs/>
        </w:rPr>
        <w:t>Puses vienojas, ka Izpildītājs rēķinus un aktus par savstarpējo norēķinu salīdzināšanu sagatavo elektroniskā formā un tie būs derīgi bez paraksta un zīmoga. Rēķini un akti par savstarpējo norēķinu salīdzināšanu tiek nosūtīti elektroniski uz Pasūtītāja elektronisko pasta adresi: gramatvediba@spaao.lv.</w:t>
      </w:r>
    </w:p>
    <w:p w14:paraId="52D612C2" w14:textId="77777777" w:rsidR="002A23E6" w:rsidRDefault="002A23E6" w:rsidP="002A23E6">
      <w:pPr>
        <w:numPr>
          <w:ilvl w:val="1"/>
          <w:numId w:val="3"/>
        </w:numPr>
        <w:tabs>
          <w:tab w:val="clear" w:pos="720"/>
          <w:tab w:val="left" w:pos="563"/>
        </w:tabs>
        <w:ind w:left="567" w:hanging="567"/>
        <w:jc w:val="both"/>
      </w:pPr>
      <w:r>
        <w:t>Par rēķina apmaksas dienu tiek uzskatīta diena, kad Pasūtītājs ir pārskaitījis naudu uz Izpildītāja bankas norēķinu kontu, ko apliecina attiecīgais maksājuma uzdevums.</w:t>
      </w:r>
    </w:p>
    <w:p w14:paraId="799A7274" w14:textId="77777777" w:rsidR="002A23E6" w:rsidRDefault="002A23E6" w:rsidP="002A23E6">
      <w:pPr>
        <w:numPr>
          <w:ilvl w:val="0"/>
          <w:numId w:val="3"/>
        </w:numPr>
        <w:spacing w:before="200" w:after="200"/>
        <w:ind w:left="360" w:hanging="360"/>
        <w:jc w:val="center"/>
        <w:rPr>
          <w:b/>
        </w:rPr>
      </w:pPr>
      <w:r>
        <w:rPr>
          <w:b/>
        </w:rPr>
        <w:t>Nepārvaramā vara</w:t>
      </w:r>
    </w:p>
    <w:p w14:paraId="3525C9B9" w14:textId="77777777" w:rsidR="002A23E6" w:rsidRDefault="002A23E6" w:rsidP="002A23E6">
      <w:pPr>
        <w:pStyle w:val="Pamattekstaatkpe2"/>
        <w:numPr>
          <w:ilvl w:val="1"/>
          <w:numId w:val="3"/>
        </w:numPr>
        <w:tabs>
          <w:tab w:val="clear" w:pos="720"/>
          <w:tab w:val="left" w:pos="567"/>
        </w:tabs>
        <w:spacing w:after="0" w:line="240" w:lineRule="auto"/>
        <w:ind w:left="567" w:hanging="567"/>
        <w:jc w:val="both"/>
      </w:pPr>
      <w:r>
        <w:t>Puses tiek atbrīvotas no atbildības par Līguma pilnīgu vai daļēju neizpildi, ja šāda neizpilde radusies nepārvaramas varas vai ārkārtēja rakstura apstākļu rezultātā, kuru darbība sākusies pēc Līguma noslēgšanas un kuru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05B8822C" w14:textId="77777777" w:rsidR="002A23E6" w:rsidRDefault="002A23E6" w:rsidP="002A23E6">
      <w:pPr>
        <w:pStyle w:val="Sarakstarindkopa"/>
        <w:numPr>
          <w:ilvl w:val="1"/>
          <w:numId w:val="3"/>
        </w:numPr>
        <w:tabs>
          <w:tab w:val="clear" w:pos="720"/>
          <w:tab w:val="left" w:pos="567"/>
        </w:tabs>
        <w:ind w:left="567" w:hanging="567"/>
        <w:jc w:val="both"/>
      </w:pPr>
      <w:r>
        <w:t xml:space="preserve">Nepārvaramas varas apstākļu pierādīšanas pienākums ir Pusei, kura uz tiem atsaucas. </w:t>
      </w:r>
    </w:p>
    <w:p w14:paraId="12667BCC" w14:textId="77777777" w:rsidR="002A23E6" w:rsidRDefault="002A23E6" w:rsidP="002A23E6">
      <w:pPr>
        <w:pStyle w:val="Sarakstarindkopa"/>
        <w:numPr>
          <w:ilvl w:val="1"/>
          <w:numId w:val="3"/>
        </w:numPr>
        <w:tabs>
          <w:tab w:val="clear" w:pos="720"/>
          <w:tab w:val="left" w:pos="567"/>
        </w:tabs>
        <w:ind w:left="567" w:hanging="567"/>
        <w:jc w:val="both"/>
      </w:pPr>
      <w:r>
        <w:t xml:space="preserve">Par nepārvaramas varas apstākļu iestāšanos vai izbeigšanos otra Puse tiek informēta </w:t>
      </w:r>
      <w:proofErr w:type="spellStart"/>
      <w:r>
        <w:t>rakstveidā</w:t>
      </w:r>
      <w:proofErr w:type="spellEnd"/>
      <w:r>
        <w:t xml:space="preserve"> 3 (trīs) dienu laikā, skaitot no šāda apstākļu iestāšanās vai izbeigšanās. </w:t>
      </w:r>
    </w:p>
    <w:p w14:paraId="00A8023A" w14:textId="77777777" w:rsidR="002A23E6" w:rsidRDefault="002A23E6" w:rsidP="002A23E6">
      <w:pPr>
        <w:pStyle w:val="Sarakstarindkopa"/>
        <w:numPr>
          <w:ilvl w:val="1"/>
          <w:numId w:val="3"/>
        </w:numPr>
        <w:tabs>
          <w:tab w:val="clear" w:pos="720"/>
          <w:tab w:val="left" w:pos="567"/>
        </w:tabs>
        <w:ind w:left="567" w:hanging="567"/>
        <w:jc w:val="both"/>
      </w:pPr>
      <w:r>
        <w:t xml:space="preserve">Nepārvaramas varas apstākļu iestāšanās gadījumā Puse 5 (piecu) darba dienu laikā vienojas par Līgumā noteikto saistību izpildes termiņu. </w:t>
      </w:r>
    </w:p>
    <w:p w14:paraId="486A18A0" w14:textId="77777777" w:rsidR="002A23E6" w:rsidRDefault="002A23E6" w:rsidP="002A23E6">
      <w:pPr>
        <w:numPr>
          <w:ilvl w:val="0"/>
          <w:numId w:val="3"/>
        </w:numPr>
        <w:spacing w:before="200" w:after="200"/>
        <w:ind w:left="360" w:hanging="360"/>
        <w:jc w:val="center"/>
      </w:pPr>
      <w:r>
        <w:rPr>
          <w:b/>
        </w:rPr>
        <w:t>Līguma darbības laiks</w:t>
      </w:r>
    </w:p>
    <w:p w14:paraId="293F9CC0" w14:textId="77777777" w:rsidR="002A23E6" w:rsidRDefault="002A23E6" w:rsidP="002A23E6">
      <w:pPr>
        <w:numPr>
          <w:ilvl w:val="1"/>
          <w:numId w:val="3"/>
        </w:numPr>
        <w:tabs>
          <w:tab w:val="clear" w:pos="720"/>
          <w:tab w:val="left" w:pos="563"/>
        </w:tabs>
        <w:ind w:left="567" w:hanging="567"/>
        <w:jc w:val="both"/>
      </w:pPr>
      <w:r>
        <w:t>Līgums stājas spēkā no tā abpusējas parakstīšanas brīža</w:t>
      </w:r>
      <w:r>
        <w:rPr>
          <w:bCs/>
          <w:color w:val="000000"/>
        </w:rPr>
        <w:t xml:space="preserve"> un ir spēkā 12 (divpadsmit) mēnešus vai līdz tiek sasniegta Līguma 1.3.3.apakšpunktā noteiktā summa, atkarībā no tā, kurš nosacījums iestājas pirmais.</w:t>
      </w:r>
    </w:p>
    <w:p w14:paraId="086D42E7" w14:textId="77777777" w:rsidR="002A23E6" w:rsidRDefault="002A23E6" w:rsidP="002A23E6">
      <w:pPr>
        <w:pStyle w:val="Style1"/>
        <w:numPr>
          <w:ilvl w:val="1"/>
          <w:numId w:val="3"/>
        </w:numPr>
        <w:tabs>
          <w:tab w:val="clear" w:pos="720"/>
          <w:tab w:val="left" w:pos="563"/>
        </w:tabs>
        <w:ind w:left="567" w:hanging="567"/>
      </w:pPr>
      <w:r>
        <w:t>Iepirkuma līguma grozījumi ir pieļaujami tikai tad, ja tie veikti ievērojot Publisko iepirkumu likuma 61.pantā noteikto.</w:t>
      </w:r>
    </w:p>
    <w:p w14:paraId="62AC4087" w14:textId="77777777" w:rsidR="002A23E6" w:rsidRDefault="002A23E6" w:rsidP="002A23E6">
      <w:pPr>
        <w:numPr>
          <w:ilvl w:val="1"/>
          <w:numId w:val="3"/>
        </w:numPr>
        <w:tabs>
          <w:tab w:val="clear" w:pos="720"/>
          <w:tab w:val="left" w:pos="563"/>
        </w:tabs>
        <w:ind w:left="567" w:hanging="567"/>
        <w:jc w:val="both"/>
      </w:pPr>
      <w:r>
        <w:t xml:space="preserve">Pusēm rakstiski vienojoties, Līguma izpildes termiņš </w:t>
      </w:r>
      <w:r>
        <w:rPr>
          <w:bCs/>
        </w:rPr>
        <w:t>var tikt pagarināts, saskaņā ar Publisko iepirkumu likumu, ja tā darbības laikā nav sasniegta Līguma 1.3 punktā noteiktā summa.</w:t>
      </w:r>
    </w:p>
    <w:p w14:paraId="0534661F" w14:textId="77777777" w:rsidR="002A23E6" w:rsidRDefault="002A23E6" w:rsidP="002A23E6">
      <w:pPr>
        <w:numPr>
          <w:ilvl w:val="1"/>
          <w:numId w:val="3"/>
        </w:numPr>
        <w:tabs>
          <w:tab w:val="clear" w:pos="720"/>
          <w:tab w:val="left" w:pos="563"/>
        </w:tabs>
        <w:ind w:left="567" w:hanging="567"/>
        <w:jc w:val="both"/>
      </w:pPr>
      <w:r>
        <w:rPr>
          <w:bCs/>
        </w:rPr>
        <w:t>Pasūtītājs var lauzt Līgumu, ja Izpildītāja atkritumu pieņemšanas pārtraukums ir ilgāks par 2 (diviem) mēnešiem.</w:t>
      </w:r>
    </w:p>
    <w:p w14:paraId="463E5607" w14:textId="77777777" w:rsidR="002A23E6" w:rsidRDefault="002A23E6" w:rsidP="002A23E6">
      <w:pPr>
        <w:numPr>
          <w:ilvl w:val="0"/>
          <w:numId w:val="3"/>
        </w:numPr>
        <w:spacing w:before="200" w:after="200"/>
        <w:ind w:left="360" w:hanging="360"/>
        <w:jc w:val="center"/>
      </w:pPr>
      <w:r>
        <w:rPr>
          <w:b/>
        </w:rPr>
        <w:t>Nobeiguma noteikumi</w:t>
      </w:r>
    </w:p>
    <w:p w14:paraId="60772F2C" w14:textId="77777777" w:rsidR="002A23E6" w:rsidRDefault="002A23E6" w:rsidP="002A23E6">
      <w:pPr>
        <w:pStyle w:val="Pamatteksts"/>
        <w:widowControl w:val="0"/>
        <w:numPr>
          <w:ilvl w:val="1"/>
          <w:numId w:val="3"/>
        </w:numPr>
        <w:tabs>
          <w:tab w:val="clear" w:pos="720"/>
          <w:tab w:val="left" w:pos="600"/>
        </w:tabs>
        <w:spacing w:after="0"/>
        <w:ind w:left="567" w:hanging="567"/>
        <w:jc w:val="both"/>
      </w:pPr>
      <w:r>
        <w:t xml:space="preserve">Jebkuras nesaskaņas, domstarpības vai strīdus Puses apņemas risināt savstarpēju sarunu veidā. Gadījumā, ja Puses nespēj vienoties, strīds risināms tiesā Latvijas Republikā spēkā esošo </w:t>
      </w:r>
      <w:r>
        <w:lastRenderedPageBreak/>
        <w:t>normatīvo aktu noteiktajā kārtībā.</w:t>
      </w:r>
    </w:p>
    <w:p w14:paraId="575982A6" w14:textId="77777777" w:rsidR="002A23E6" w:rsidRDefault="002A23E6" w:rsidP="002A23E6">
      <w:pPr>
        <w:pStyle w:val="Pamatteksts"/>
        <w:widowControl w:val="0"/>
        <w:numPr>
          <w:ilvl w:val="1"/>
          <w:numId w:val="3"/>
        </w:numPr>
        <w:tabs>
          <w:tab w:val="clear" w:pos="720"/>
          <w:tab w:val="left" w:pos="563"/>
        </w:tabs>
        <w:spacing w:after="0"/>
        <w:ind w:left="567" w:hanging="567"/>
        <w:jc w:val="both"/>
      </w:pPr>
      <w:r>
        <w:t>Līgums var tikt papildināts vai grozīts, Pusēm savstarpēji vienojoties. Jebkuras Līguma izmaiņas vai papildinājumi tiek noformēti vienošanās protokola veidā, un pēc tā parakstīšanas kļūst par šī Līguma neatņemamām sastāvdaļām.</w:t>
      </w:r>
    </w:p>
    <w:p w14:paraId="1FF60814" w14:textId="3DF534F5" w:rsidR="002A23E6" w:rsidRDefault="002A23E6" w:rsidP="002A23E6">
      <w:pPr>
        <w:pStyle w:val="Pamatteksts"/>
        <w:widowControl w:val="0"/>
        <w:numPr>
          <w:ilvl w:val="1"/>
          <w:numId w:val="3"/>
        </w:numPr>
        <w:tabs>
          <w:tab w:val="clear" w:pos="720"/>
          <w:tab w:val="left" w:pos="563"/>
        </w:tabs>
        <w:spacing w:after="0"/>
        <w:ind w:left="567" w:hanging="567"/>
        <w:jc w:val="both"/>
      </w:pPr>
      <w:r>
        <w:t xml:space="preserve">Līgums sastādīts 2 (divos) eksemplāros, katrs uz </w:t>
      </w:r>
      <w:r w:rsidR="00FC6A6E">
        <w:t>4</w:t>
      </w:r>
      <w:r>
        <w:t xml:space="preserve"> (</w:t>
      </w:r>
      <w:r w:rsidR="00FC6A6E">
        <w:t>četrām</w:t>
      </w:r>
      <w:r>
        <w:t>) lappusēm, ieskaitot</w:t>
      </w:r>
      <w:r w:rsidR="00DE7A30">
        <w:t xml:space="preserve"> </w:t>
      </w:r>
      <w:r w:rsidR="0096668A">
        <w:t>pielikums_1</w:t>
      </w:r>
      <w:r>
        <w:t xml:space="preserve">„Tehniskā specifikācija”, </w:t>
      </w:r>
      <w:r w:rsidR="00DE7A30">
        <w:t xml:space="preserve">un </w:t>
      </w:r>
      <w:r w:rsidR="0096668A">
        <w:t xml:space="preserve">peilikums_2 </w:t>
      </w:r>
      <w:r>
        <w:t>„Finanšu piedāvājums” ar vienādu juridisku spēku, no kuriem viens glabājas pie Pasūtītāja, otrs pie Izpildītāja.</w:t>
      </w:r>
    </w:p>
    <w:p w14:paraId="3CA09EB7" w14:textId="77777777" w:rsidR="002A23E6" w:rsidRDefault="002A23E6" w:rsidP="002A23E6">
      <w:pPr>
        <w:pStyle w:val="Pamatteksts"/>
        <w:widowControl w:val="0"/>
        <w:numPr>
          <w:ilvl w:val="1"/>
          <w:numId w:val="3"/>
        </w:numPr>
        <w:tabs>
          <w:tab w:val="clear" w:pos="720"/>
          <w:tab w:val="left" w:pos="563"/>
        </w:tabs>
        <w:spacing w:after="0"/>
        <w:ind w:left="567" w:hanging="567"/>
        <w:jc w:val="both"/>
      </w:pPr>
      <w:r>
        <w:t>Pieņemšanas – nodošanas akti, defekta akti, ja tādi tiek sastādīti, ir Līguma neatņemamas sastāvdaļas.</w:t>
      </w:r>
    </w:p>
    <w:p w14:paraId="78F595D6" w14:textId="77777777" w:rsidR="002A23E6" w:rsidRDefault="002A23E6" w:rsidP="002A23E6">
      <w:pPr>
        <w:pStyle w:val="Pamatteksts"/>
        <w:widowControl w:val="0"/>
        <w:numPr>
          <w:ilvl w:val="1"/>
          <w:numId w:val="3"/>
        </w:numPr>
        <w:tabs>
          <w:tab w:val="clear" w:pos="720"/>
          <w:tab w:val="left" w:pos="563"/>
        </w:tabs>
        <w:spacing w:after="0"/>
        <w:ind w:left="567" w:hanging="567"/>
        <w:jc w:val="both"/>
      </w:pPr>
      <w:r>
        <w:t>Ar šo Līgumu ir noteikta pilnīga Pušu vienošanās, un pēc tā parakstīšanas tas aizstāj un atsauc visas iepriekšējās mutiskās un rakstiskās vienošanās, sarunas, dokumentus un korespondenci starp Pusēm sakarā ar Līguma priekšmetu.</w:t>
      </w:r>
    </w:p>
    <w:p w14:paraId="00823E43" w14:textId="77777777" w:rsidR="002A23E6" w:rsidRDefault="002A23E6" w:rsidP="002A23E6">
      <w:pPr>
        <w:numPr>
          <w:ilvl w:val="0"/>
          <w:numId w:val="3"/>
        </w:numPr>
        <w:spacing w:before="200" w:after="200"/>
        <w:ind w:left="360" w:hanging="360"/>
        <w:jc w:val="center"/>
        <w:rPr>
          <w:b/>
        </w:rPr>
      </w:pPr>
      <w:r>
        <w:rPr>
          <w:b/>
        </w:rPr>
        <w:t>Pušu rekvizīti</w:t>
      </w:r>
    </w:p>
    <w:tbl>
      <w:tblPr>
        <w:tblW w:w="15114" w:type="dxa"/>
        <w:tblInd w:w="115" w:type="dxa"/>
        <w:tblLayout w:type="fixed"/>
        <w:tblLook w:val="04A0" w:firstRow="1" w:lastRow="0" w:firstColumn="1" w:lastColumn="0" w:noHBand="0" w:noVBand="1"/>
      </w:tblPr>
      <w:tblGrid>
        <w:gridCol w:w="5038"/>
        <w:gridCol w:w="5038"/>
        <w:gridCol w:w="5038"/>
      </w:tblGrid>
      <w:tr w:rsidR="00A46FC0" w14:paraId="348B783A" w14:textId="77777777" w:rsidTr="00A46FC0">
        <w:trPr>
          <w:trHeight w:val="80"/>
        </w:trPr>
        <w:tc>
          <w:tcPr>
            <w:tcW w:w="5038" w:type="dxa"/>
          </w:tcPr>
          <w:p w14:paraId="7B41CE97" w14:textId="77777777" w:rsidR="00A46FC0" w:rsidRPr="00254D82" w:rsidRDefault="00A46FC0" w:rsidP="00A46FC0">
            <w:pPr>
              <w:autoSpaceDE w:val="0"/>
              <w:autoSpaceDN w:val="0"/>
              <w:ind w:right="-7"/>
              <w:rPr>
                <w:rFonts w:asciiTheme="majorBidi" w:hAnsiTheme="majorBidi" w:cstheme="majorBidi"/>
                <w:b/>
              </w:rPr>
            </w:pPr>
            <w:r w:rsidRPr="00254D82">
              <w:rPr>
                <w:rFonts w:asciiTheme="majorBidi" w:hAnsiTheme="majorBidi" w:cstheme="majorBidi"/>
                <w:b/>
              </w:rPr>
              <w:t>Pasūtītājs:</w:t>
            </w:r>
          </w:p>
          <w:p w14:paraId="269F7257" w14:textId="77777777" w:rsidR="00A46FC0" w:rsidRDefault="00A46FC0" w:rsidP="00A46FC0">
            <w:pPr>
              <w:autoSpaceDE w:val="0"/>
              <w:autoSpaceDN w:val="0"/>
              <w:ind w:right="-7"/>
              <w:rPr>
                <w:rFonts w:asciiTheme="majorBidi" w:hAnsiTheme="majorBidi" w:cstheme="majorBidi"/>
                <w:b/>
              </w:rPr>
            </w:pPr>
            <w:r w:rsidRPr="00254D82">
              <w:rPr>
                <w:rFonts w:asciiTheme="majorBidi" w:hAnsiTheme="majorBidi" w:cstheme="majorBidi"/>
                <w:b/>
              </w:rPr>
              <w:t>SIA "</w:t>
            </w:r>
            <w:proofErr w:type="spellStart"/>
            <w:r w:rsidRPr="00254D82">
              <w:rPr>
                <w:rFonts w:asciiTheme="majorBidi" w:hAnsiTheme="majorBidi" w:cstheme="majorBidi"/>
                <w:b/>
              </w:rPr>
              <w:t>Vidusdaugavas</w:t>
            </w:r>
            <w:proofErr w:type="spellEnd"/>
            <w:r w:rsidRPr="00254D82">
              <w:rPr>
                <w:rFonts w:asciiTheme="majorBidi" w:hAnsiTheme="majorBidi" w:cstheme="majorBidi"/>
                <w:b/>
              </w:rPr>
              <w:t xml:space="preserve"> SPAAO"</w:t>
            </w:r>
          </w:p>
          <w:p w14:paraId="4DF23445" w14:textId="77777777" w:rsidR="00A46FC0" w:rsidRPr="00254D82" w:rsidRDefault="00A46FC0" w:rsidP="00A46FC0">
            <w:pPr>
              <w:autoSpaceDE w:val="0"/>
              <w:autoSpaceDN w:val="0"/>
              <w:ind w:right="-7"/>
              <w:rPr>
                <w:rFonts w:asciiTheme="majorBidi" w:hAnsiTheme="majorBidi" w:cstheme="majorBidi"/>
              </w:rPr>
            </w:pPr>
            <w:r w:rsidRPr="00254D82">
              <w:rPr>
                <w:rFonts w:asciiTheme="majorBidi" w:hAnsiTheme="majorBidi" w:cstheme="majorBidi"/>
              </w:rPr>
              <w:t>reģistrācijas numurs: 55403015551</w:t>
            </w:r>
          </w:p>
          <w:p w14:paraId="5FCC0B8A" w14:textId="77777777" w:rsidR="00A46FC0" w:rsidRDefault="00A46FC0" w:rsidP="00A46FC0">
            <w:pPr>
              <w:autoSpaceDE w:val="0"/>
              <w:autoSpaceDN w:val="0"/>
              <w:ind w:right="-7"/>
              <w:rPr>
                <w:rFonts w:asciiTheme="majorBidi" w:hAnsiTheme="majorBidi" w:cstheme="majorBidi"/>
              </w:rPr>
            </w:pPr>
            <w:r w:rsidRPr="00254D82">
              <w:rPr>
                <w:rFonts w:asciiTheme="majorBidi" w:hAnsiTheme="majorBidi" w:cstheme="majorBidi"/>
              </w:rPr>
              <w:t xml:space="preserve">adrese: "Dziļā </w:t>
            </w:r>
            <w:proofErr w:type="spellStart"/>
            <w:r w:rsidRPr="00254D82">
              <w:rPr>
                <w:rFonts w:asciiTheme="majorBidi" w:hAnsiTheme="majorBidi" w:cstheme="majorBidi"/>
              </w:rPr>
              <w:t>Vāda</w:t>
            </w:r>
            <w:proofErr w:type="spellEnd"/>
            <w:r w:rsidRPr="00254D82">
              <w:rPr>
                <w:rFonts w:asciiTheme="majorBidi" w:hAnsiTheme="majorBidi" w:cstheme="majorBidi"/>
              </w:rPr>
              <w:t>", Mežāres pag</w:t>
            </w:r>
            <w:r>
              <w:rPr>
                <w:rFonts w:asciiTheme="majorBidi" w:hAnsiTheme="majorBidi" w:cstheme="majorBidi"/>
              </w:rPr>
              <w:t>asts</w:t>
            </w:r>
            <w:r w:rsidRPr="00254D82">
              <w:rPr>
                <w:rFonts w:asciiTheme="majorBidi" w:hAnsiTheme="majorBidi" w:cstheme="majorBidi"/>
              </w:rPr>
              <w:t>, Jēkabpils nov</w:t>
            </w:r>
            <w:r>
              <w:rPr>
                <w:rFonts w:asciiTheme="majorBidi" w:hAnsiTheme="majorBidi" w:cstheme="majorBidi"/>
              </w:rPr>
              <w:t>ads</w:t>
            </w:r>
            <w:r w:rsidRPr="00254D82">
              <w:rPr>
                <w:rFonts w:asciiTheme="majorBidi" w:hAnsiTheme="majorBidi" w:cstheme="majorBidi"/>
              </w:rPr>
              <w:t>, LV-5226</w:t>
            </w:r>
          </w:p>
          <w:p w14:paraId="31E38A1F" w14:textId="77777777" w:rsidR="00A46FC0" w:rsidRPr="00254D82" w:rsidRDefault="00A46FC0" w:rsidP="00A46FC0">
            <w:pPr>
              <w:autoSpaceDE w:val="0"/>
              <w:autoSpaceDN w:val="0"/>
              <w:ind w:right="-7"/>
              <w:rPr>
                <w:rFonts w:asciiTheme="majorBidi" w:hAnsiTheme="majorBidi" w:cstheme="majorBidi"/>
              </w:rPr>
            </w:pPr>
            <w:r w:rsidRPr="00254D82">
              <w:rPr>
                <w:rFonts w:asciiTheme="majorBidi" w:hAnsiTheme="majorBidi" w:cstheme="majorBidi"/>
              </w:rPr>
              <w:t xml:space="preserve">tālr.: </w:t>
            </w:r>
            <w:r w:rsidRPr="003872F4">
              <w:rPr>
                <w:rFonts w:asciiTheme="majorBidi" w:hAnsiTheme="majorBidi" w:cstheme="majorBidi"/>
              </w:rPr>
              <w:t>29622272</w:t>
            </w:r>
          </w:p>
          <w:p w14:paraId="01368AB4" w14:textId="77777777" w:rsidR="00A46FC0" w:rsidRPr="00254D82" w:rsidRDefault="00A46FC0" w:rsidP="00A46FC0">
            <w:pPr>
              <w:autoSpaceDE w:val="0"/>
              <w:autoSpaceDN w:val="0"/>
              <w:ind w:right="-7"/>
              <w:rPr>
                <w:rFonts w:asciiTheme="majorBidi" w:hAnsiTheme="majorBidi" w:cstheme="majorBidi"/>
              </w:rPr>
            </w:pPr>
            <w:r w:rsidRPr="00254D82">
              <w:rPr>
                <w:rFonts w:asciiTheme="majorBidi" w:hAnsiTheme="majorBidi" w:cstheme="majorBidi"/>
              </w:rPr>
              <w:t>e-pasts:</w:t>
            </w:r>
            <w:r w:rsidRPr="003872F4">
              <w:rPr>
                <w:rFonts w:ascii="Hind" w:hAnsi="Hind" w:cs="Hind"/>
                <w:color w:val="727272"/>
              </w:rPr>
              <w:t xml:space="preserve"> </w:t>
            </w:r>
            <w:r w:rsidRPr="003872F4">
              <w:rPr>
                <w:rFonts w:asciiTheme="majorBidi" w:hAnsiTheme="majorBidi" w:cstheme="majorBidi"/>
              </w:rPr>
              <w:t>spaao@spaao.lv</w:t>
            </w:r>
          </w:p>
          <w:p w14:paraId="2473BACA" w14:textId="77777777" w:rsidR="00A46FC0" w:rsidRDefault="00A46FC0" w:rsidP="00A46FC0">
            <w:pPr>
              <w:autoSpaceDE w:val="0"/>
              <w:autoSpaceDN w:val="0"/>
              <w:ind w:right="-7"/>
              <w:rPr>
                <w:rFonts w:asciiTheme="majorBidi" w:hAnsiTheme="majorBidi" w:cstheme="majorBidi"/>
              </w:rPr>
            </w:pPr>
            <w:r w:rsidRPr="00EB5811">
              <w:rPr>
                <w:rFonts w:asciiTheme="majorBidi" w:hAnsiTheme="majorBidi" w:cstheme="majorBidi"/>
              </w:rPr>
              <w:t>AS Swedbank</w:t>
            </w:r>
          </w:p>
          <w:p w14:paraId="06D18EFC" w14:textId="77777777" w:rsidR="00A46FC0" w:rsidRDefault="00A46FC0" w:rsidP="00A46FC0">
            <w:pPr>
              <w:ind w:right="-7"/>
              <w:rPr>
                <w:rFonts w:asciiTheme="majorBidi" w:hAnsiTheme="majorBidi" w:cstheme="majorBidi"/>
              </w:rPr>
            </w:pPr>
            <w:r w:rsidRPr="00EB5811">
              <w:rPr>
                <w:rFonts w:asciiTheme="majorBidi" w:hAnsiTheme="majorBidi" w:cstheme="majorBidi"/>
              </w:rPr>
              <w:t>HABALV22</w:t>
            </w:r>
          </w:p>
          <w:p w14:paraId="30670FFC" w14:textId="77777777" w:rsidR="00A46FC0" w:rsidRPr="00C960DE" w:rsidRDefault="00A46FC0" w:rsidP="00A46FC0">
            <w:pPr>
              <w:ind w:right="-7"/>
              <w:rPr>
                <w:rFonts w:asciiTheme="majorBidi" w:hAnsiTheme="majorBidi" w:cstheme="majorBidi"/>
              </w:rPr>
            </w:pPr>
            <w:r w:rsidRPr="00C960DE">
              <w:rPr>
                <w:rFonts w:asciiTheme="majorBidi" w:hAnsiTheme="majorBidi" w:cstheme="majorBidi"/>
              </w:rPr>
              <w:t>LV38HABA0551034378558</w:t>
            </w:r>
          </w:p>
          <w:p w14:paraId="7CDCFBBD" w14:textId="77777777" w:rsidR="00A46FC0" w:rsidRPr="00254D82" w:rsidRDefault="00A46FC0" w:rsidP="00A46FC0">
            <w:pPr>
              <w:autoSpaceDE w:val="0"/>
              <w:autoSpaceDN w:val="0"/>
              <w:ind w:right="-7"/>
              <w:rPr>
                <w:rFonts w:asciiTheme="majorBidi" w:hAnsiTheme="majorBidi" w:cstheme="majorBidi"/>
              </w:rPr>
            </w:pPr>
          </w:p>
          <w:p w14:paraId="44B28B44" w14:textId="77777777" w:rsidR="00A46FC0" w:rsidRPr="00254D82" w:rsidRDefault="00A46FC0" w:rsidP="00A46FC0">
            <w:pPr>
              <w:autoSpaceDE w:val="0"/>
              <w:autoSpaceDN w:val="0"/>
              <w:ind w:right="-7"/>
              <w:rPr>
                <w:rFonts w:asciiTheme="majorBidi" w:hAnsiTheme="majorBidi" w:cstheme="majorBidi"/>
              </w:rPr>
            </w:pPr>
          </w:p>
          <w:p w14:paraId="10958CD8" w14:textId="77777777" w:rsidR="00A46FC0" w:rsidRPr="00254D82" w:rsidRDefault="00A46FC0" w:rsidP="00A46FC0">
            <w:pPr>
              <w:autoSpaceDE w:val="0"/>
              <w:autoSpaceDN w:val="0"/>
              <w:ind w:right="-7"/>
              <w:rPr>
                <w:rFonts w:asciiTheme="majorBidi" w:hAnsiTheme="majorBidi" w:cstheme="majorBidi"/>
              </w:rPr>
            </w:pPr>
            <w:r w:rsidRPr="00254D82">
              <w:rPr>
                <w:rFonts w:asciiTheme="majorBidi" w:hAnsiTheme="majorBidi" w:cstheme="majorBidi"/>
              </w:rPr>
              <w:t xml:space="preserve">Valdes </w:t>
            </w:r>
            <w:r>
              <w:rPr>
                <w:rFonts w:asciiTheme="majorBidi" w:hAnsiTheme="majorBidi" w:cstheme="majorBidi"/>
              </w:rPr>
              <w:t>loceklis</w:t>
            </w:r>
            <w:r w:rsidRPr="00254D82">
              <w:rPr>
                <w:rFonts w:asciiTheme="majorBidi" w:hAnsiTheme="majorBidi" w:cstheme="majorBidi"/>
              </w:rPr>
              <w:t xml:space="preserve"> </w:t>
            </w:r>
          </w:p>
          <w:p w14:paraId="32B17F93" w14:textId="567252C9" w:rsidR="00A46FC0" w:rsidRDefault="00A46FC0" w:rsidP="00A46FC0">
            <w:pPr>
              <w:widowControl w:val="0"/>
              <w:ind w:left="-113"/>
              <w:rPr>
                <w:b/>
                <w:caps/>
                <w:u w:val="single"/>
              </w:rPr>
            </w:pPr>
            <w:r>
              <w:rPr>
                <w:rFonts w:asciiTheme="majorBidi" w:hAnsiTheme="majorBidi" w:cstheme="majorBidi"/>
              </w:rPr>
              <w:t xml:space="preserve">  M. </w:t>
            </w:r>
            <w:proofErr w:type="spellStart"/>
            <w:r>
              <w:rPr>
                <w:rFonts w:asciiTheme="majorBidi" w:hAnsiTheme="majorBidi" w:cstheme="majorBidi"/>
              </w:rPr>
              <w:t>Gluhs</w:t>
            </w:r>
            <w:proofErr w:type="spellEnd"/>
            <w:r w:rsidRPr="00254D82">
              <w:rPr>
                <w:rFonts w:asciiTheme="majorBidi" w:hAnsiTheme="majorBidi" w:cstheme="majorBidi"/>
              </w:rPr>
              <w:t xml:space="preserve">  __________________</w:t>
            </w:r>
          </w:p>
        </w:tc>
        <w:tc>
          <w:tcPr>
            <w:tcW w:w="5038" w:type="dxa"/>
          </w:tcPr>
          <w:p w14:paraId="0B985D34" w14:textId="77777777" w:rsidR="00A46FC0" w:rsidRPr="00254D82" w:rsidRDefault="00A46FC0" w:rsidP="00A46FC0">
            <w:pPr>
              <w:ind w:right="-7"/>
              <w:rPr>
                <w:rFonts w:asciiTheme="majorBidi" w:hAnsiTheme="majorBidi" w:cstheme="majorBidi"/>
                <w:b/>
              </w:rPr>
            </w:pPr>
            <w:r w:rsidRPr="00254D82">
              <w:rPr>
                <w:rFonts w:asciiTheme="majorBidi" w:hAnsiTheme="majorBidi" w:cstheme="majorBidi"/>
                <w:b/>
              </w:rPr>
              <w:t>Piegādātājs:</w:t>
            </w:r>
          </w:p>
          <w:p w14:paraId="6F3C4C3C" w14:textId="77777777" w:rsidR="00A46FC0" w:rsidRPr="00254D82" w:rsidRDefault="00A46FC0" w:rsidP="00A46FC0">
            <w:pPr>
              <w:autoSpaceDE w:val="0"/>
              <w:autoSpaceDN w:val="0"/>
              <w:ind w:right="-7"/>
              <w:rPr>
                <w:rFonts w:asciiTheme="majorBidi" w:hAnsiTheme="majorBidi" w:cstheme="majorBidi"/>
                <w:b/>
              </w:rPr>
            </w:pPr>
            <w:r w:rsidRPr="00254D82">
              <w:rPr>
                <w:rFonts w:asciiTheme="majorBidi" w:hAnsiTheme="majorBidi" w:cstheme="majorBidi"/>
                <w:b/>
              </w:rPr>
              <w:t xml:space="preserve">SIA "Eco </w:t>
            </w:r>
            <w:proofErr w:type="spellStart"/>
            <w:r w:rsidRPr="00254D82">
              <w:rPr>
                <w:rFonts w:asciiTheme="majorBidi" w:hAnsiTheme="majorBidi" w:cstheme="majorBidi"/>
                <w:b/>
              </w:rPr>
              <w:t>Baltia</w:t>
            </w:r>
            <w:proofErr w:type="spellEnd"/>
            <w:r w:rsidRPr="00254D82">
              <w:rPr>
                <w:rFonts w:asciiTheme="majorBidi" w:hAnsiTheme="majorBidi" w:cstheme="majorBidi"/>
                <w:b/>
              </w:rPr>
              <w:t xml:space="preserve"> vide"</w:t>
            </w:r>
          </w:p>
          <w:p w14:paraId="77458A69" w14:textId="77777777" w:rsidR="00A46FC0" w:rsidRPr="00254D82" w:rsidRDefault="00A46FC0" w:rsidP="00A46FC0">
            <w:pPr>
              <w:autoSpaceDE w:val="0"/>
              <w:autoSpaceDN w:val="0"/>
              <w:ind w:right="-7"/>
              <w:rPr>
                <w:rFonts w:asciiTheme="majorBidi" w:hAnsiTheme="majorBidi" w:cstheme="majorBidi"/>
              </w:rPr>
            </w:pPr>
            <w:r w:rsidRPr="00254D82">
              <w:rPr>
                <w:rFonts w:asciiTheme="majorBidi" w:hAnsiTheme="majorBidi" w:cstheme="majorBidi"/>
              </w:rPr>
              <w:t>reģistrācijas numurs: 40003309841</w:t>
            </w:r>
          </w:p>
          <w:p w14:paraId="41DBDEA6" w14:textId="77777777" w:rsidR="00A46FC0" w:rsidRPr="00254D82" w:rsidRDefault="00A46FC0" w:rsidP="00A46FC0">
            <w:pPr>
              <w:autoSpaceDE w:val="0"/>
              <w:autoSpaceDN w:val="0"/>
              <w:ind w:right="-7"/>
              <w:rPr>
                <w:rFonts w:asciiTheme="majorBidi" w:hAnsiTheme="majorBidi" w:cstheme="majorBidi"/>
              </w:rPr>
            </w:pPr>
            <w:r w:rsidRPr="00254D82">
              <w:rPr>
                <w:rFonts w:asciiTheme="majorBidi" w:hAnsiTheme="majorBidi" w:cstheme="majorBidi"/>
              </w:rPr>
              <w:t>adrese: Getliņu iela 5, Rumbula, Stopiņu pagasts, Ropažu novads, LV-2121</w:t>
            </w:r>
          </w:p>
          <w:p w14:paraId="2AF94D90" w14:textId="77777777" w:rsidR="00A46FC0" w:rsidRPr="00254D82" w:rsidRDefault="00A46FC0" w:rsidP="00A46FC0">
            <w:pPr>
              <w:autoSpaceDE w:val="0"/>
              <w:autoSpaceDN w:val="0"/>
              <w:ind w:right="-7"/>
              <w:rPr>
                <w:rFonts w:asciiTheme="majorBidi" w:hAnsiTheme="majorBidi" w:cstheme="majorBidi"/>
              </w:rPr>
            </w:pPr>
            <w:r w:rsidRPr="00254D82">
              <w:rPr>
                <w:rFonts w:asciiTheme="majorBidi" w:hAnsiTheme="majorBidi" w:cstheme="majorBidi"/>
              </w:rPr>
              <w:t xml:space="preserve">tālr.: 67517600, </w:t>
            </w:r>
          </w:p>
          <w:p w14:paraId="39215D30" w14:textId="77777777" w:rsidR="00A46FC0" w:rsidRPr="00254D82" w:rsidRDefault="00A46FC0" w:rsidP="00A46FC0">
            <w:pPr>
              <w:autoSpaceDE w:val="0"/>
              <w:autoSpaceDN w:val="0"/>
              <w:ind w:right="-7"/>
              <w:rPr>
                <w:rFonts w:asciiTheme="majorBidi" w:hAnsiTheme="majorBidi" w:cstheme="majorBidi"/>
              </w:rPr>
            </w:pPr>
            <w:r w:rsidRPr="00254D82">
              <w:rPr>
                <w:rFonts w:asciiTheme="majorBidi" w:hAnsiTheme="majorBidi" w:cstheme="majorBidi"/>
              </w:rPr>
              <w:t xml:space="preserve">e-pasts: </w:t>
            </w:r>
            <w:hyperlink r:id="rId7" w:history="1">
              <w:r w:rsidRPr="00A46FC0">
                <w:rPr>
                  <w:rStyle w:val="Hipersaite"/>
                  <w:rFonts w:asciiTheme="majorBidi" w:hAnsiTheme="majorBidi" w:cstheme="majorBidi"/>
                  <w:color w:val="auto"/>
                  <w:u w:val="none"/>
                </w:rPr>
                <w:t>info@ecobaltiavide.lv</w:t>
              </w:r>
            </w:hyperlink>
            <w:r w:rsidRPr="00A46FC0">
              <w:rPr>
                <w:rFonts w:asciiTheme="majorBidi" w:hAnsiTheme="majorBidi" w:cstheme="majorBidi"/>
              </w:rPr>
              <w:t xml:space="preserve"> </w:t>
            </w:r>
          </w:p>
          <w:p w14:paraId="5000C60A" w14:textId="77777777" w:rsidR="00A46FC0" w:rsidRPr="00254D82" w:rsidRDefault="00A46FC0" w:rsidP="00A46FC0">
            <w:pPr>
              <w:autoSpaceDE w:val="0"/>
              <w:autoSpaceDN w:val="0"/>
              <w:ind w:right="-7"/>
              <w:rPr>
                <w:rFonts w:asciiTheme="majorBidi" w:hAnsiTheme="majorBidi" w:cstheme="majorBidi"/>
              </w:rPr>
            </w:pPr>
            <w:proofErr w:type="spellStart"/>
            <w:r w:rsidRPr="00254D82">
              <w:rPr>
                <w:rFonts w:asciiTheme="majorBidi" w:hAnsiTheme="majorBidi" w:cstheme="majorBidi"/>
              </w:rPr>
              <w:t>Luminor</w:t>
            </w:r>
            <w:proofErr w:type="spellEnd"/>
            <w:r w:rsidRPr="00254D82">
              <w:rPr>
                <w:rFonts w:asciiTheme="majorBidi" w:hAnsiTheme="majorBidi" w:cstheme="majorBidi"/>
              </w:rPr>
              <w:t xml:space="preserve"> </w:t>
            </w:r>
            <w:proofErr w:type="spellStart"/>
            <w:r w:rsidRPr="00254D82">
              <w:rPr>
                <w:rFonts w:asciiTheme="majorBidi" w:hAnsiTheme="majorBidi" w:cstheme="majorBidi"/>
              </w:rPr>
              <w:t>Bank</w:t>
            </w:r>
            <w:proofErr w:type="spellEnd"/>
            <w:r w:rsidRPr="00254D82">
              <w:rPr>
                <w:rFonts w:asciiTheme="majorBidi" w:hAnsiTheme="majorBidi" w:cstheme="majorBidi"/>
              </w:rPr>
              <w:t xml:space="preserve"> AS Latvijas filiāle</w:t>
            </w:r>
          </w:p>
          <w:p w14:paraId="48BA5209" w14:textId="77777777" w:rsidR="00A46FC0" w:rsidRPr="00254D82" w:rsidRDefault="00A46FC0" w:rsidP="00A46FC0">
            <w:pPr>
              <w:ind w:right="-7"/>
              <w:rPr>
                <w:rFonts w:asciiTheme="majorBidi" w:hAnsiTheme="majorBidi" w:cstheme="majorBidi"/>
              </w:rPr>
            </w:pPr>
            <w:r w:rsidRPr="00254D82">
              <w:rPr>
                <w:rFonts w:asciiTheme="majorBidi" w:hAnsiTheme="majorBidi" w:cstheme="majorBidi"/>
              </w:rPr>
              <w:t>RIKOLV2X</w:t>
            </w:r>
          </w:p>
          <w:p w14:paraId="2EEA0C65" w14:textId="77777777" w:rsidR="00A46FC0" w:rsidRPr="00254D82" w:rsidRDefault="00A46FC0" w:rsidP="00A46FC0">
            <w:pPr>
              <w:autoSpaceDE w:val="0"/>
              <w:autoSpaceDN w:val="0"/>
              <w:ind w:right="-7"/>
              <w:rPr>
                <w:rFonts w:asciiTheme="majorBidi" w:hAnsiTheme="majorBidi" w:cstheme="majorBidi"/>
              </w:rPr>
            </w:pPr>
            <w:r w:rsidRPr="00254D82">
              <w:rPr>
                <w:rFonts w:asciiTheme="majorBidi" w:hAnsiTheme="majorBidi" w:cstheme="majorBidi"/>
              </w:rPr>
              <w:t>LV81RIKO0000083164701</w:t>
            </w:r>
          </w:p>
          <w:p w14:paraId="63EA5276" w14:textId="77777777" w:rsidR="00A46FC0" w:rsidRPr="00254D82" w:rsidRDefault="00A46FC0" w:rsidP="00A46FC0">
            <w:pPr>
              <w:autoSpaceDE w:val="0"/>
              <w:autoSpaceDN w:val="0"/>
              <w:ind w:right="-7"/>
              <w:rPr>
                <w:rFonts w:asciiTheme="majorBidi" w:hAnsiTheme="majorBidi" w:cstheme="majorBidi"/>
              </w:rPr>
            </w:pPr>
          </w:p>
          <w:p w14:paraId="2F6A558E" w14:textId="77777777" w:rsidR="00A46FC0" w:rsidRPr="00254D82" w:rsidRDefault="00A46FC0" w:rsidP="00A46FC0">
            <w:pPr>
              <w:autoSpaceDE w:val="0"/>
              <w:autoSpaceDN w:val="0"/>
              <w:ind w:right="-7"/>
              <w:rPr>
                <w:rFonts w:asciiTheme="majorBidi" w:hAnsiTheme="majorBidi" w:cstheme="majorBidi"/>
              </w:rPr>
            </w:pPr>
          </w:p>
          <w:p w14:paraId="1D60F684" w14:textId="1118AED2" w:rsidR="00A46FC0" w:rsidRPr="00254D82" w:rsidRDefault="00EF6098" w:rsidP="00A46FC0">
            <w:pPr>
              <w:ind w:right="-7"/>
              <w:rPr>
                <w:rFonts w:asciiTheme="majorBidi" w:hAnsiTheme="majorBidi" w:cstheme="majorBidi"/>
              </w:rPr>
            </w:pPr>
            <w:r>
              <w:rPr>
                <w:rFonts w:asciiTheme="majorBidi" w:hAnsiTheme="majorBidi" w:cstheme="majorBidi"/>
              </w:rPr>
              <w:t>V</w:t>
            </w:r>
            <w:r w:rsidR="00A46FC0" w:rsidRPr="00254D82">
              <w:rPr>
                <w:rFonts w:asciiTheme="majorBidi" w:hAnsiTheme="majorBidi" w:cstheme="majorBidi"/>
              </w:rPr>
              <w:t>aldes loceklis</w:t>
            </w:r>
          </w:p>
          <w:p w14:paraId="2BDDD5D5" w14:textId="4660FBF9" w:rsidR="00A46FC0" w:rsidRDefault="00A46FC0" w:rsidP="0015653F">
            <w:pPr>
              <w:pStyle w:val="Sarakstarindkopa"/>
              <w:numPr>
                <w:ilvl w:val="0"/>
                <w:numId w:val="5"/>
              </w:numPr>
              <w:rPr>
                <w:rFonts w:asciiTheme="majorBidi" w:hAnsiTheme="majorBidi" w:cstheme="majorBidi"/>
              </w:rPr>
            </w:pPr>
            <w:r w:rsidRPr="0015653F">
              <w:rPr>
                <w:rFonts w:asciiTheme="majorBidi" w:hAnsiTheme="majorBidi" w:cstheme="majorBidi"/>
              </w:rPr>
              <w:t>Ziemelis  __________________</w:t>
            </w:r>
          </w:p>
          <w:p w14:paraId="13BE7782" w14:textId="77777777" w:rsidR="0015653F" w:rsidRPr="0015653F" w:rsidRDefault="0015653F" w:rsidP="0015653F">
            <w:pPr>
              <w:pStyle w:val="Sarakstarindkopa"/>
              <w:rPr>
                <w:rFonts w:asciiTheme="majorBidi" w:hAnsiTheme="majorBidi" w:cstheme="majorBidi"/>
              </w:rPr>
            </w:pPr>
          </w:p>
          <w:p w14:paraId="76020404" w14:textId="4D273A6C" w:rsidR="0015653F" w:rsidRPr="0015653F" w:rsidRDefault="0015653F" w:rsidP="0015653F">
            <w:pPr>
              <w:pStyle w:val="Sarakstarindkopa"/>
              <w:ind w:left="360"/>
              <w:rPr>
                <w:rFonts w:asciiTheme="majorBidi" w:hAnsiTheme="majorBidi" w:cstheme="majorBidi"/>
              </w:rPr>
            </w:pPr>
            <w:proofErr w:type="spellStart"/>
            <w:r>
              <w:rPr>
                <w:rFonts w:asciiTheme="majorBidi" w:hAnsiTheme="majorBidi" w:cstheme="majorBidi"/>
              </w:rPr>
              <w:t>A.Karlsons</w:t>
            </w:r>
            <w:proofErr w:type="spellEnd"/>
            <w:r>
              <w:rPr>
                <w:rFonts w:asciiTheme="majorBidi" w:hAnsiTheme="majorBidi" w:cstheme="majorBidi"/>
              </w:rPr>
              <w:t xml:space="preserve"> ____________________ </w:t>
            </w:r>
          </w:p>
          <w:p w14:paraId="5E780271" w14:textId="77777777" w:rsidR="00A46FC0" w:rsidRDefault="00A46FC0" w:rsidP="0015653F">
            <w:pPr>
              <w:widowControl w:val="0"/>
              <w:ind w:left="-113"/>
              <w:rPr>
                <w:b/>
                <w:caps/>
                <w:u w:val="single"/>
              </w:rPr>
            </w:pPr>
          </w:p>
        </w:tc>
        <w:tc>
          <w:tcPr>
            <w:tcW w:w="5038" w:type="dxa"/>
            <w:vAlign w:val="center"/>
          </w:tcPr>
          <w:p w14:paraId="63B9172B" w14:textId="6BA4F756" w:rsidR="00A46FC0" w:rsidRDefault="00A46FC0" w:rsidP="00A46FC0">
            <w:pPr>
              <w:widowControl w:val="0"/>
              <w:ind w:left="-113"/>
              <w:jc w:val="center"/>
              <w:rPr>
                <w:b/>
                <w:caps/>
                <w:u w:val="single"/>
              </w:rPr>
            </w:pPr>
            <w:r>
              <w:rPr>
                <w:b/>
                <w:caps/>
                <w:u w:val="single"/>
              </w:rPr>
              <w:t>Pasūtītājs:</w:t>
            </w:r>
          </w:p>
          <w:p w14:paraId="1F9B4C36" w14:textId="77777777" w:rsidR="00A46FC0" w:rsidRDefault="00A46FC0" w:rsidP="00A46FC0">
            <w:pPr>
              <w:widowControl w:val="0"/>
              <w:ind w:left="-113"/>
              <w:jc w:val="center"/>
              <w:rPr>
                <w:b/>
                <w:caps/>
                <w:u w:val="single"/>
              </w:rPr>
            </w:pPr>
          </w:p>
        </w:tc>
      </w:tr>
    </w:tbl>
    <w:p w14:paraId="231EA5E4" w14:textId="77777777" w:rsidR="002A23E6" w:rsidRDefault="002A23E6" w:rsidP="002A23E6">
      <w:pPr>
        <w:spacing w:before="684" w:after="964"/>
        <w:jc w:val="center"/>
      </w:pPr>
      <w:r>
        <w:t>ŠIS LĪGUMS IR ELEKTRONISKI PARAKSTĪTS AR DROŠU ELEKTRONISKO PARAKSTU UN SATUR LAIKA ZĪMOGU</w:t>
      </w:r>
    </w:p>
    <w:p w14:paraId="74956FE3" w14:textId="77777777" w:rsidR="000D3F55" w:rsidRDefault="000D3F55"/>
    <w:sectPr w:rsidR="000D3F55" w:rsidSect="002A23E6">
      <w:headerReference w:type="default" r:id="rId8"/>
      <w:footerReference w:type="default" r:id="rId9"/>
      <w:headerReference w:type="first" r:id="rId10"/>
      <w:footerReference w:type="first" r:id="rId11"/>
      <w:pgSz w:w="11906" w:h="16838"/>
      <w:pgMar w:top="993" w:right="851" w:bottom="766"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F242A" w14:textId="77777777" w:rsidR="00584FD1" w:rsidRDefault="00584FD1">
      <w:r>
        <w:separator/>
      </w:r>
    </w:p>
  </w:endnote>
  <w:endnote w:type="continuationSeparator" w:id="0">
    <w:p w14:paraId="579B0272" w14:textId="77777777" w:rsidR="00584FD1" w:rsidRDefault="0058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ind">
    <w:charset w:val="BA"/>
    <w:family w:val="auto"/>
    <w:pitch w:val="variable"/>
    <w:sig w:usb0="00008007"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79599" w14:textId="77777777" w:rsidR="007C1BD3" w:rsidRDefault="00000000">
    <w:pPr>
      <w:pStyle w:val="Kjene"/>
      <w:jc w:val="right"/>
      <w:rPr>
        <w:sz w:val="20"/>
        <w:szCs w:val="20"/>
      </w:rPr>
    </w:pPr>
    <w:r>
      <w:fldChar w:fldCharType="begin"/>
    </w:r>
    <w:r>
      <w:instrText>PAGE</w:instrText>
    </w:r>
    <w:r>
      <w:fldChar w:fldCharType="separate"/>
    </w:r>
    <w:r>
      <w:t>2</w:t>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03070" w14:textId="77777777" w:rsidR="007C1BD3" w:rsidRDefault="007C1BD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A7A68" w14:textId="77777777" w:rsidR="00584FD1" w:rsidRDefault="00584FD1">
      <w:r>
        <w:separator/>
      </w:r>
    </w:p>
  </w:footnote>
  <w:footnote w:type="continuationSeparator" w:id="0">
    <w:p w14:paraId="64AE3BA6" w14:textId="77777777" w:rsidR="00584FD1" w:rsidRDefault="00584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E388" w14:textId="77777777" w:rsidR="007C1BD3" w:rsidRDefault="007C1BD3">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1502" w14:textId="77777777" w:rsidR="007C1BD3" w:rsidRDefault="007C1BD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F5DEC"/>
    <w:multiLevelType w:val="multilevel"/>
    <w:tmpl w:val="C08C605C"/>
    <w:lvl w:ilvl="0">
      <w:start w:val="1"/>
      <w:numFmt w:val="decimal"/>
      <w:lvlText w:val="%1."/>
      <w:lvlJc w:val="left"/>
      <w:pPr>
        <w:tabs>
          <w:tab w:val="num" w:pos="495"/>
        </w:tabs>
        <w:ind w:left="495" w:hanging="495"/>
      </w:pPr>
      <w:rPr>
        <w:b/>
        <w:bCs/>
      </w:rPr>
    </w:lvl>
    <w:lvl w:ilvl="1">
      <w:start w:val="1"/>
      <w:numFmt w:val="decimal"/>
      <w:lvlText w:val="%1.%2."/>
      <w:lvlJc w:val="left"/>
      <w:pPr>
        <w:tabs>
          <w:tab w:val="num" w:pos="515"/>
        </w:tabs>
        <w:ind w:left="515" w:hanging="495"/>
      </w:pPr>
      <w:rPr>
        <w:b/>
        <w:bCs/>
        <w:sz w:val="24"/>
        <w:szCs w:val="24"/>
      </w:rPr>
    </w:lvl>
    <w:lvl w:ilvl="2">
      <w:start w:val="1"/>
      <w:numFmt w:val="decimal"/>
      <w:lvlText w:val="%1.%2.%3."/>
      <w:lvlJc w:val="left"/>
      <w:pPr>
        <w:tabs>
          <w:tab w:val="num" w:pos="760"/>
        </w:tabs>
        <w:ind w:left="760" w:hanging="720"/>
      </w:pPr>
      <w:rPr>
        <w:b/>
        <w:bCs/>
      </w:rPr>
    </w:lvl>
    <w:lvl w:ilvl="3">
      <w:start w:val="1"/>
      <w:numFmt w:val="decimal"/>
      <w:lvlText w:val="%1.%2.%3.%4."/>
      <w:lvlJc w:val="left"/>
      <w:pPr>
        <w:tabs>
          <w:tab w:val="num" w:pos="780"/>
        </w:tabs>
        <w:ind w:left="780" w:hanging="720"/>
      </w:pPr>
      <w:rPr>
        <w:b/>
        <w:bCs/>
      </w:rPr>
    </w:lvl>
    <w:lvl w:ilvl="4">
      <w:start w:val="1"/>
      <w:numFmt w:val="decimal"/>
      <w:lvlText w:val="%1.%2.%3.%4.%5."/>
      <w:lvlJc w:val="left"/>
      <w:pPr>
        <w:tabs>
          <w:tab w:val="num" w:pos="1160"/>
        </w:tabs>
        <w:ind w:left="1160" w:hanging="1080"/>
      </w:pPr>
      <w:rPr>
        <w:b/>
        <w:bCs/>
      </w:rPr>
    </w:lvl>
    <w:lvl w:ilvl="5">
      <w:start w:val="1"/>
      <w:numFmt w:val="decimal"/>
      <w:lvlText w:val="%1.%2.%3.%4.%5.%6."/>
      <w:lvlJc w:val="left"/>
      <w:pPr>
        <w:tabs>
          <w:tab w:val="num" w:pos="1180"/>
        </w:tabs>
        <w:ind w:left="1180" w:hanging="1080"/>
      </w:pPr>
      <w:rPr>
        <w:b/>
        <w:bCs/>
      </w:rPr>
    </w:lvl>
    <w:lvl w:ilvl="6">
      <w:start w:val="1"/>
      <w:numFmt w:val="decimal"/>
      <w:lvlText w:val="%1.%2.%3.%4.%5.%6.%7."/>
      <w:lvlJc w:val="left"/>
      <w:pPr>
        <w:tabs>
          <w:tab w:val="num" w:pos="1560"/>
        </w:tabs>
        <w:ind w:left="1560" w:hanging="1440"/>
      </w:pPr>
      <w:rPr>
        <w:b/>
        <w:bCs/>
      </w:rPr>
    </w:lvl>
    <w:lvl w:ilvl="7">
      <w:start w:val="1"/>
      <w:numFmt w:val="decimal"/>
      <w:lvlText w:val="%1.%2.%3.%4.%5.%6.%7.%8."/>
      <w:lvlJc w:val="left"/>
      <w:pPr>
        <w:tabs>
          <w:tab w:val="num" w:pos="1580"/>
        </w:tabs>
        <w:ind w:left="1580" w:hanging="1440"/>
      </w:pPr>
      <w:rPr>
        <w:b/>
        <w:bCs/>
      </w:rPr>
    </w:lvl>
    <w:lvl w:ilvl="8">
      <w:start w:val="1"/>
      <w:numFmt w:val="decimal"/>
      <w:lvlText w:val="%1.%2.%3.%4.%5.%6.%7.%8.%9."/>
      <w:lvlJc w:val="left"/>
      <w:pPr>
        <w:tabs>
          <w:tab w:val="num" w:pos="1960"/>
        </w:tabs>
        <w:ind w:left="1960" w:hanging="1800"/>
      </w:pPr>
      <w:rPr>
        <w:b/>
        <w:bCs/>
      </w:rPr>
    </w:lvl>
  </w:abstractNum>
  <w:abstractNum w:abstractNumId="1" w15:restartNumberingAfterBreak="0">
    <w:nsid w:val="3DD3095D"/>
    <w:multiLevelType w:val="multilevel"/>
    <w:tmpl w:val="ABFEBE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Virsrakst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5D23D2"/>
    <w:multiLevelType w:val="multilevel"/>
    <w:tmpl w:val="EEA0313E"/>
    <w:lvl w:ilvl="0">
      <w:start w:val="1"/>
      <w:numFmt w:val="decimal"/>
      <w:lvlText w:val="%1."/>
      <w:lvlJc w:val="left"/>
      <w:pPr>
        <w:ind w:left="360" w:hanging="360"/>
      </w:pPr>
      <w:rPr>
        <w:rFonts w:hint="default"/>
      </w:rPr>
    </w:lvl>
    <w:lvl w:ilvl="1">
      <w:start w:val="1"/>
      <w:numFmt w:val="decimal"/>
      <w:isLgl/>
      <w:lvlText w:val="%1.%2"/>
      <w:lvlJc w:val="left"/>
      <w:pPr>
        <w:ind w:left="0" w:firstLine="0"/>
      </w:pPr>
      <w:rPr>
        <w:rFonts w:hint="default"/>
        <w:b/>
        <w:bCs/>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b/>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1910EAD"/>
    <w:multiLevelType w:val="hybridMultilevel"/>
    <w:tmpl w:val="C1FEE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416D0"/>
    <w:multiLevelType w:val="multilevel"/>
    <w:tmpl w:val="DF8A6382"/>
    <w:lvl w:ilvl="0">
      <w:start w:val="3"/>
      <w:numFmt w:val="decimal"/>
      <w:lvlText w:val="%1."/>
      <w:lvlJc w:val="left"/>
      <w:pPr>
        <w:tabs>
          <w:tab w:val="num" w:pos="585"/>
        </w:tabs>
        <w:ind w:left="585" w:hanging="585"/>
      </w:pPr>
      <w:rPr>
        <w:b/>
        <w:bCs/>
      </w:rPr>
    </w:lvl>
    <w:lvl w:ilvl="1">
      <w:start w:val="1"/>
      <w:numFmt w:val="decimal"/>
      <w:lvlText w:val="%1.%2."/>
      <w:lvlJc w:val="left"/>
      <w:pPr>
        <w:tabs>
          <w:tab w:val="num" w:pos="720"/>
        </w:tabs>
        <w:ind w:left="720" w:hanging="720"/>
      </w:pPr>
      <w:rPr>
        <w:b/>
        <w:bCs/>
        <w:strike w:val="0"/>
        <w:dstrike w:val="0"/>
        <w:sz w:val="24"/>
        <w:szCs w:val="24"/>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1080" w:hanging="108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440"/>
        </w:tabs>
        <w:ind w:left="1440" w:hanging="144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800"/>
        </w:tabs>
        <w:ind w:left="1800" w:hanging="1800"/>
      </w:pPr>
      <w:rPr>
        <w:b/>
        <w:bCs/>
      </w:rPr>
    </w:lvl>
    <w:lvl w:ilvl="8">
      <w:start w:val="1"/>
      <w:numFmt w:val="decimal"/>
      <w:lvlText w:val="%1.%2.%3.%4.%5.%6.%7.%8.%9."/>
      <w:lvlJc w:val="left"/>
      <w:pPr>
        <w:tabs>
          <w:tab w:val="num" w:pos="2160"/>
        </w:tabs>
        <w:ind w:left="2160" w:hanging="2160"/>
      </w:pPr>
      <w:rPr>
        <w:b/>
        <w:bCs/>
      </w:rPr>
    </w:lvl>
  </w:abstractNum>
  <w:num w:numId="1" w16cid:durableId="1366639996">
    <w:abstractNumId w:val="2"/>
  </w:num>
  <w:num w:numId="2" w16cid:durableId="909581287">
    <w:abstractNumId w:val="1"/>
  </w:num>
  <w:num w:numId="3" w16cid:durableId="761416274">
    <w:abstractNumId w:val="4"/>
  </w:num>
  <w:num w:numId="4" w16cid:durableId="1835798849">
    <w:abstractNumId w:val="0"/>
  </w:num>
  <w:num w:numId="5" w16cid:durableId="518852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6A"/>
    <w:rsid w:val="0000215F"/>
    <w:rsid w:val="000663A9"/>
    <w:rsid w:val="000711C8"/>
    <w:rsid w:val="00075C61"/>
    <w:rsid w:val="00097EE5"/>
    <w:rsid w:val="000C722B"/>
    <w:rsid w:val="000D3F55"/>
    <w:rsid w:val="0015653F"/>
    <w:rsid w:val="001C36F0"/>
    <w:rsid w:val="00216D37"/>
    <w:rsid w:val="002733AA"/>
    <w:rsid w:val="002A23E6"/>
    <w:rsid w:val="0036182D"/>
    <w:rsid w:val="00366448"/>
    <w:rsid w:val="003815FB"/>
    <w:rsid w:val="003F2FB4"/>
    <w:rsid w:val="00441717"/>
    <w:rsid w:val="0044208B"/>
    <w:rsid w:val="0054456A"/>
    <w:rsid w:val="0056431D"/>
    <w:rsid w:val="00575585"/>
    <w:rsid w:val="00584FD1"/>
    <w:rsid w:val="005E6286"/>
    <w:rsid w:val="00602506"/>
    <w:rsid w:val="006070E6"/>
    <w:rsid w:val="006241F7"/>
    <w:rsid w:val="006469AE"/>
    <w:rsid w:val="00647A4E"/>
    <w:rsid w:val="006F4916"/>
    <w:rsid w:val="006F5750"/>
    <w:rsid w:val="006F6849"/>
    <w:rsid w:val="00707412"/>
    <w:rsid w:val="007178C5"/>
    <w:rsid w:val="007C1BD3"/>
    <w:rsid w:val="007E1302"/>
    <w:rsid w:val="007E1CCA"/>
    <w:rsid w:val="008127A6"/>
    <w:rsid w:val="008616C1"/>
    <w:rsid w:val="008D5C92"/>
    <w:rsid w:val="0096668A"/>
    <w:rsid w:val="009B2372"/>
    <w:rsid w:val="009B2D11"/>
    <w:rsid w:val="009D5011"/>
    <w:rsid w:val="009E61A4"/>
    <w:rsid w:val="00A46FC0"/>
    <w:rsid w:val="00A7784E"/>
    <w:rsid w:val="00A90A3D"/>
    <w:rsid w:val="00BE169D"/>
    <w:rsid w:val="00CD4A27"/>
    <w:rsid w:val="00D400B4"/>
    <w:rsid w:val="00DC4A80"/>
    <w:rsid w:val="00DD2997"/>
    <w:rsid w:val="00DE7A30"/>
    <w:rsid w:val="00E66718"/>
    <w:rsid w:val="00EF6098"/>
    <w:rsid w:val="00EF7498"/>
    <w:rsid w:val="00F2216A"/>
    <w:rsid w:val="00FC6A6E"/>
    <w:rsid w:val="00FE11A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B0F2"/>
  <w15:chartTrackingRefBased/>
  <w15:docId w15:val="{7098ADE5-9B2F-4F27-BF56-1355C406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23E6"/>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Virsraksts3">
    <w:name w:val="heading 3"/>
    <w:basedOn w:val="Parasts"/>
    <w:next w:val="Parasts"/>
    <w:link w:val="Virsraksts3Rakstz"/>
    <w:unhideWhenUsed/>
    <w:qFormat/>
    <w:rsid w:val="000711C8"/>
    <w:pPr>
      <w:widowControl w:val="0"/>
      <w:numPr>
        <w:ilvl w:val="2"/>
        <w:numId w:val="2"/>
      </w:numPr>
      <w:ind w:firstLine="851"/>
      <w:jc w:val="both"/>
      <w:outlineLvl w:val="2"/>
    </w:pPr>
    <w:rPr>
      <w:rFonts w:eastAsiaTheme="majorEastAsia" w:cstheme="majorBid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0711C8"/>
    <w:rPr>
      <w:rFonts w:ascii="Times New Roman" w:eastAsiaTheme="majorEastAsia" w:hAnsi="Times New Roman" w:cstheme="majorBidi"/>
      <w:sz w:val="24"/>
      <w:szCs w:val="24"/>
    </w:rPr>
  </w:style>
  <w:style w:type="paragraph" w:styleId="Pamatteksts">
    <w:name w:val="Body Text"/>
    <w:basedOn w:val="Parasts"/>
    <w:link w:val="PamattekstsRakstz"/>
    <w:rsid w:val="002A23E6"/>
    <w:pPr>
      <w:spacing w:after="120"/>
    </w:pPr>
  </w:style>
  <w:style w:type="character" w:customStyle="1" w:styleId="PamattekstsRakstz">
    <w:name w:val="Pamatteksts Rakstz."/>
    <w:basedOn w:val="Noklusjumarindkopasfonts"/>
    <w:link w:val="Pamatteksts"/>
    <w:rsid w:val="002A23E6"/>
    <w:rPr>
      <w:rFonts w:ascii="Times New Roman" w:eastAsia="Times New Roman" w:hAnsi="Times New Roman" w:cs="Times New Roman"/>
      <w:kern w:val="0"/>
      <w:sz w:val="24"/>
      <w:szCs w:val="24"/>
      <w:lang w:eastAsia="zh-CN"/>
      <w14:ligatures w14:val="none"/>
    </w:rPr>
  </w:style>
  <w:style w:type="paragraph" w:styleId="Kjene">
    <w:name w:val="footer"/>
    <w:basedOn w:val="Parasts"/>
    <w:link w:val="KjeneRakstz"/>
    <w:rsid w:val="002A23E6"/>
    <w:pPr>
      <w:tabs>
        <w:tab w:val="center" w:pos="4153"/>
        <w:tab w:val="right" w:pos="8306"/>
      </w:tabs>
    </w:pPr>
  </w:style>
  <w:style w:type="character" w:customStyle="1" w:styleId="KjeneRakstz">
    <w:name w:val="Kājene Rakstz."/>
    <w:basedOn w:val="Noklusjumarindkopasfonts"/>
    <w:link w:val="Kjene"/>
    <w:rsid w:val="002A23E6"/>
    <w:rPr>
      <w:rFonts w:ascii="Times New Roman" w:eastAsia="Times New Roman" w:hAnsi="Times New Roman" w:cs="Times New Roman"/>
      <w:kern w:val="0"/>
      <w:sz w:val="24"/>
      <w:szCs w:val="24"/>
      <w:lang w:eastAsia="zh-CN"/>
      <w14:ligatures w14:val="none"/>
    </w:rPr>
  </w:style>
  <w:style w:type="paragraph" w:styleId="Galvene">
    <w:name w:val="header"/>
    <w:basedOn w:val="Parasts"/>
    <w:link w:val="GalveneRakstz"/>
    <w:rsid w:val="002A23E6"/>
    <w:pPr>
      <w:tabs>
        <w:tab w:val="center" w:pos="4153"/>
        <w:tab w:val="right" w:pos="8306"/>
      </w:tabs>
    </w:pPr>
  </w:style>
  <w:style w:type="character" w:customStyle="1" w:styleId="GalveneRakstz">
    <w:name w:val="Galvene Rakstz."/>
    <w:basedOn w:val="Noklusjumarindkopasfonts"/>
    <w:link w:val="Galvene"/>
    <w:rsid w:val="002A23E6"/>
    <w:rPr>
      <w:rFonts w:ascii="Times New Roman" w:eastAsia="Times New Roman" w:hAnsi="Times New Roman" w:cs="Times New Roman"/>
      <w:kern w:val="0"/>
      <w:sz w:val="24"/>
      <w:szCs w:val="24"/>
      <w:lang w:eastAsia="zh-CN"/>
      <w14:ligatures w14:val="none"/>
    </w:rPr>
  </w:style>
  <w:style w:type="paragraph" w:styleId="Pamattekstaatkpe2">
    <w:name w:val="Body Text Indent 2"/>
    <w:basedOn w:val="Parasts"/>
    <w:link w:val="Pamattekstaatkpe2Rakstz"/>
    <w:qFormat/>
    <w:rsid w:val="002A23E6"/>
    <w:pPr>
      <w:spacing w:after="120" w:line="480" w:lineRule="auto"/>
      <w:ind w:left="283"/>
    </w:pPr>
  </w:style>
  <w:style w:type="character" w:customStyle="1" w:styleId="Pamattekstaatkpe2Rakstz">
    <w:name w:val="Pamatteksta atkāpe 2 Rakstz."/>
    <w:basedOn w:val="Noklusjumarindkopasfonts"/>
    <w:link w:val="Pamattekstaatkpe2"/>
    <w:rsid w:val="002A23E6"/>
    <w:rPr>
      <w:rFonts w:ascii="Times New Roman" w:eastAsia="Times New Roman" w:hAnsi="Times New Roman" w:cs="Times New Roman"/>
      <w:kern w:val="0"/>
      <w:sz w:val="24"/>
      <w:szCs w:val="24"/>
      <w:lang w:eastAsia="zh-CN"/>
      <w14:ligatures w14:val="none"/>
    </w:rPr>
  </w:style>
  <w:style w:type="paragraph" w:styleId="Pamatteksts2">
    <w:name w:val="Body Text 2"/>
    <w:basedOn w:val="Parasts"/>
    <w:link w:val="Pamatteksts2Rakstz"/>
    <w:qFormat/>
    <w:rsid w:val="002A23E6"/>
    <w:pPr>
      <w:spacing w:after="120" w:line="480" w:lineRule="auto"/>
    </w:pPr>
  </w:style>
  <w:style w:type="character" w:customStyle="1" w:styleId="Pamatteksts2Rakstz">
    <w:name w:val="Pamatteksts 2 Rakstz."/>
    <w:basedOn w:val="Noklusjumarindkopasfonts"/>
    <w:link w:val="Pamatteksts2"/>
    <w:rsid w:val="002A23E6"/>
    <w:rPr>
      <w:rFonts w:ascii="Times New Roman" w:eastAsia="Times New Roman" w:hAnsi="Times New Roman" w:cs="Times New Roman"/>
      <w:kern w:val="0"/>
      <w:sz w:val="24"/>
      <w:szCs w:val="24"/>
      <w:lang w:eastAsia="zh-CN"/>
      <w14:ligatures w14:val="none"/>
    </w:rPr>
  </w:style>
  <w:style w:type="paragraph" w:customStyle="1" w:styleId="Default">
    <w:name w:val="Default"/>
    <w:qFormat/>
    <w:rsid w:val="002A23E6"/>
    <w:pPr>
      <w:suppressAutoHyphens/>
      <w:spacing w:after="0" w:line="240" w:lineRule="auto"/>
    </w:pPr>
    <w:rPr>
      <w:rFonts w:ascii="Times New Roman" w:eastAsia="Times New Roman" w:hAnsi="Times New Roman" w:cs="Times New Roman"/>
      <w:color w:val="000000"/>
      <w:kern w:val="0"/>
      <w:sz w:val="24"/>
      <w:szCs w:val="24"/>
      <w:lang w:val="en-US" w:eastAsia="zh-CN"/>
      <w14:ligatures w14:val="none"/>
    </w:rPr>
  </w:style>
  <w:style w:type="paragraph" w:styleId="Sarakstarindkopa">
    <w:name w:val="List Paragraph"/>
    <w:basedOn w:val="Parasts"/>
    <w:qFormat/>
    <w:rsid w:val="002A23E6"/>
    <w:pPr>
      <w:ind w:left="720"/>
      <w:contextualSpacing/>
    </w:pPr>
  </w:style>
  <w:style w:type="paragraph" w:customStyle="1" w:styleId="Style1">
    <w:name w:val="Style1"/>
    <w:qFormat/>
    <w:rsid w:val="002A23E6"/>
    <w:pPr>
      <w:suppressAutoHyphens/>
      <w:spacing w:after="0" w:line="240" w:lineRule="auto"/>
      <w:jc w:val="both"/>
    </w:pPr>
    <w:rPr>
      <w:rFonts w:ascii="Times New Roman" w:eastAsia="Calibri" w:hAnsi="Times New Roman" w:cs="Times New Roman"/>
      <w:color w:val="000000"/>
      <w:kern w:val="0"/>
      <w:sz w:val="24"/>
      <w:szCs w:val="24"/>
      <w:lang w:eastAsia="zh-CN"/>
      <w14:ligatures w14:val="none"/>
    </w:rPr>
  </w:style>
  <w:style w:type="paragraph" w:customStyle="1" w:styleId="FR1">
    <w:name w:val="FR1"/>
    <w:qFormat/>
    <w:rsid w:val="002A23E6"/>
    <w:pPr>
      <w:widowControl w:val="0"/>
      <w:suppressAutoHyphens/>
      <w:spacing w:after="0" w:line="240" w:lineRule="auto"/>
      <w:ind w:left="80"/>
      <w:jc w:val="center"/>
    </w:pPr>
    <w:rPr>
      <w:rFonts w:ascii="Times New Roman" w:eastAsia="Times New Roman" w:hAnsi="Times New Roman" w:cs="Times New Roman"/>
      <w:b/>
      <w:bCs/>
      <w:kern w:val="0"/>
      <w:sz w:val="36"/>
      <w:szCs w:val="36"/>
      <w:lang w:eastAsia="zh-CN"/>
      <w14:ligatures w14:val="none"/>
    </w:rPr>
  </w:style>
  <w:style w:type="character" w:styleId="Hipersaite">
    <w:name w:val="Hyperlink"/>
    <w:basedOn w:val="Noklusjumarindkopasfonts"/>
    <w:uiPriority w:val="99"/>
    <w:unhideWhenUsed/>
    <w:rsid w:val="005445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cobaltiavid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6834</Words>
  <Characters>3896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Vidusdaugavas SPAAO</dc:creator>
  <cp:keywords/>
  <dc:description/>
  <cp:lastModifiedBy>martins.gluhs@jekpak.lv</cp:lastModifiedBy>
  <cp:revision>5</cp:revision>
  <dcterms:created xsi:type="dcterms:W3CDTF">2024-10-23T06:28:00Z</dcterms:created>
  <dcterms:modified xsi:type="dcterms:W3CDTF">2024-10-23T06:56:00Z</dcterms:modified>
</cp:coreProperties>
</file>