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9B7" w:rsidRPr="003A39E7" w:rsidRDefault="00E469B7" w:rsidP="00E469B7">
      <w:pPr>
        <w:pStyle w:val="Title"/>
        <w:rPr>
          <w:color w:val="000000"/>
        </w:rPr>
      </w:pPr>
      <w:r w:rsidRPr="003A39E7">
        <w:rPr>
          <w:color w:val="000000"/>
        </w:rPr>
        <w:t>Daugavpils VALSTSpilsētas PAŠVALDĪBA</w:t>
      </w:r>
    </w:p>
    <w:p w:rsidR="00E469B7" w:rsidRPr="003A39E7" w:rsidRDefault="007F0B7D" w:rsidP="00E469B7">
      <w:pPr>
        <w:pStyle w:val="Title"/>
        <w:rPr>
          <w:b w:val="0"/>
          <w:bCs w:val="0"/>
          <w:caps w:val="0"/>
          <w:color w:val="000000"/>
        </w:rPr>
      </w:pPr>
      <w:r w:rsidRPr="003A39E7">
        <w:rPr>
          <w:b w:val="0"/>
          <w:bCs w:val="0"/>
          <w:caps w:val="0"/>
          <w:color w:val="000000"/>
        </w:rPr>
        <w:t>reģ.Nr.</w:t>
      </w:r>
      <w:r w:rsidR="00E469B7" w:rsidRPr="003A39E7">
        <w:rPr>
          <w:b w:val="0"/>
          <w:bCs w:val="0"/>
          <w:caps w:val="0"/>
          <w:color w:val="000000"/>
        </w:rPr>
        <w:t>90000077325</w:t>
      </w:r>
    </w:p>
    <w:p w:rsidR="00E469B7" w:rsidRPr="003A39E7" w:rsidRDefault="00E469B7" w:rsidP="00E469B7">
      <w:pPr>
        <w:pStyle w:val="Title"/>
        <w:rPr>
          <w:caps w:val="0"/>
          <w:color w:val="000000"/>
        </w:rPr>
      </w:pPr>
      <w:proofErr w:type="spellStart"/>
      <w:r w:rsidRPr="003A39E7">
        <w:rPr>
          <w:b w:val="0"/>
          <w:bCs w:val="0"/>
          <w:caps w:val="0"/>
          <w:color w:val="000000"/>
        </w:rPr>
        <w:t>Kr.Valdemāra</w:t>
      </w:r>
      <w:proofErr w:type="spellEnd"/>
      <w:r w:rsidRPr="003A39E7">
        <w:rPr>
          <w:b w:val="0"/>
          <w:bCs w:val="0"/>
          <w:caps w:val="0"/>
          <w:color w:val="000000"/>
        </w:rPr>
        <w:t xml:space="preserve"> iela 1, Daugavpils, LV-5401</w:t>
      </w:r>
    </w:p>
    <w:p w:rsidR="00E469B7" w:rsidRPr="003A39E7" w:rsidRDefault="00E469B7" w:rsidP="00E469B7">
      <w:pPr>
        <w:pStyle w:val="Title"/>
        <w:rPr>
          <w:color w:val="000000"/>
        </w:rPr>
      </w:pPr>
    </w:p>
    <w:p w:rsidR="0072479C" w:rsidRPr="003A39E7" w:rsidRDefault="0072479C" w:rsidP="0072479C">
      <w:pPr>
        <w:pStyle w:val="BodyText"/>
        <w:jc w:val="center"/>
        <w:rPr>
          <w:bCs/>
          <w:lang w:val="lv-LV" w:eastAsia="en-US"/>
        </w:rPr>
      </w:pPr>
      <w:r w:rsidRPr="003A39E7">
        <w:rPr>
          <w:bCs/>
          <w:lang w:val="lv-LV" w:eastAsia="en-US"/>
        </w:rPr>
        <w:t>ATKLĀTS KONKURSS</w:t>
      </w:r>
    </w:p>
    <w:p w:rsidR="0072479C" w:rsidRPr="003A39E7" w:rsidRDefault="0072479C" w:rsidP="0072479C">
      <w:pPr>
        <w:jc w:val="center"/>
        <w:rPr>
          <w:rFonts w:eastAsia="Times New Roman"/>
          <w:bCs/>
          <w:lang w:eastAsia="en-US"/>
        </w:rPr>
      </w:pPr>
      <w:r w:rsidRPr="003A39E7">
        <w:rPr>
          <w:rFonts w:eastAsia="Times New Roman"/>
          <w:bCs/>
          <w:lang w:eastAsia="en-US"/>
        </w:rPr>
        <w:t>virs ES līmeņa</w:t>
      </w:r>
    </w:p>
    <w:p w:rsidR="003A39E7" w:rsidRPr="003A39E7" w:rsidRDefault="003A39E7" w:rsidP="003A39E7">
      <w:pPr>
        <w:jc w:val="center"/>
        <w:rPr>
          <w:b/>
        </w:rPr>
      </w:pPr>
      <w:bookmarkStart w:id="0" w:name="nosaukums"/>
      <w:r w:rsidRPr="003A39E7">
        <w:rPr>
          <w:b/>
        </w:rPr>
        <w:t>“Āra trena</w:t>
      </w:r>
      <w:bookmarkStart w:id="1" w:name="_GoBack"/>
      <w:bookmarkEnd w:id="1"/>
      <w:r w:rsidRPr="003A39E7">
        <w:rPr>
          <w:b/>
        </w:rPr>
        <w:t>žieru ar regulējamu svaru izgatavošana un piegāde Daugavpils administratīvajā teritorijā”</w:t>
      </w:r>
      <w:bookmarkEnd w:id="0"/>
      <w:r w:rsidRPr="003A39E7">
        <w:rPr>
          <w:b/>
        </w:rPr>
        <w:t>, i</w:t>
      </w:r>
      <w:bookmarkStart w:id="2" w:name="ID"/>
      <w:r w:rsidRPr="003A39E7">
        <w:rPr>
          <w:b/>
        </w:rPr>
        <w:t>dentifikācijas Nr.</w:t>
      </w:r>
      <w:bookmarkEnd w:id="2"/>
      <w:r w:rsidRPr="003A39E7">
        <w:rPr>
          <w:color w:val="000000"/>
        </w:rPr>
        <w:t xml:space="preserve"> </w:t>
      </w:r>
      <w:r w:rsidRPr="003A39E7">
        <w:rPr>
          <w:b/>
          <w:color w:val="000000"/>
        </w:rPr>
        <w:t>DVP 2024/109 - AP</w:t>
      </w:r>
    </w:p>
    <w:p w:rsidR="00E469B7" w:rsidRPr="003A39E7" w:rsidRDefault="00E469B7" w:rsidP="003978AE">
      <w:pPr>
        <w:spacing w:before="240" w:after="240"/>
        <w:jc w:val="center"/>
        <w:rPr>
          <w:b/>
          <w:u w:val="single"/>
        </w:rPr>
      </w:pPr>
      <w:r w:rsidRPr="003A39E7">
        <w:rPr>
          <w:b/>
          <w:color w:val="000000"/>
        </w:rPr>
        <w:t>APSPRIEDES ZIŅOJUMS</w:t>
      </w:r>
    </w:p>
    <w:p w:rsidR="007522CE" w:rsidRPr="003A39E7" w:rsidRDefault="00371B92" w:rsidP="00786307">
      <w:pPr>
        <w:spacing w:before="240" w:after="240"/>
      </w:pPr>
      <w:r w:rsidRPr="003A39E7">
        <w:t>Daugavpilī, 202</w:t>
      </w:r>
      <w:r w:rsidR="002B6A24" w:rsidRPr="003A39E7">
        <w:t>4</w:t>
      </w:r>
      <w:r w:rsidRPr="003A39E7">
        <w:t xml:space="preserve">.gada </w:t>
      </w:r>
      <w:r w:rsidR="003A39E7" w:rsidRPr="003A39E7">
        <w:t>16.septembrī</w:t>
      </w:r>
    </w:p>
    <w:tbl>
      <w:tblPr>
        <w:tblStyle w:val="TableGrid"/>
        <w:tblpPr w:leftFromText="180" w:rightFromText="180" w:vertAnchor="text" w:tblpY="1"/>
        <w:tblOverlap w:val="never"/>
        <w:tblW w:w="5000" w:type="pct"/>
        <w:tblLayout w:type="fixed"/>
        <w:tblLook w:val="04A0" w:firstRow="1" w:lastRow="0" w:firstColumn="1" w:lastColumn="0" w:noHBand="0" w:noVBand="1"/>
      </w:tblPr>
      <w:tblGrid>
        <w:gridCol w:w="2971"/>
        <w:gridCol w:w="6373"/>
      </w:tblGrid>
      <w:tr w:rsidR="007522CE" w:rsidRPr="003A39E7" w:rsidTr="00590CD4">
        <w:tc>
          <w:tcPr>
            <w:tcW w:w="1590" w:type="pct"/>
            <w:vAlign w:val="center"/>
          </w:tcPr>
          <w:p w:rsidR="007522CE" w:rsidRPr="003A39E7" w:rsidRDefault="00592D03" w:rsidP="00C76B1A">
            <w:pPr>
              <w:rPr>
                <w:b/>
                <w:i/>
              </w:rPr>
            </w:pPr>
            <w:r w:rsidRPr="003A39E7">
              <w:rPr>
                <w:b/>
                <w:i/>
              </w:rPr>
              <w:t>Komisijas izveidošanas pamats:</w:t>
            </w:r>
          </w:p>
        </w:tc>
        <w:tc>
          <w:tcPr>
            <w:tcW w:w="3410" w:type="pct"/>
          </w:tcPr>
          <w:p w:rsidR="00EA5AFE" w:rsidRPr="003A39E7" w:rsidRDefault="00592D03" w:rsidP="003A39E7">
            <w:pPr>
              <w:spacing w:before="120" w:after="120"/>
              <w:jc w:val="both"/>
            </w:pPr>
            <w:r w:rsidRPr="003A39E7">
              <w:t xml:space="preserve">Daugavpils </w:t>
            </w:r>
            <w:proofErr w:type="spellStart"/>
            <w:r w:rsidR="00FC0006" w:rsidRPr="003A39E7">
              <w:t>valstspils</w:t>
            </w:r>
            <w:r w:rsidR="005A028B" w:rsidRPr="003A39E7">
              <w:t>ētas</w:t>
            </w:r>
            <w:proofErr w:type="spellEnd"/>
            <w:r w:rsidR="005A028B" w:rsidRPr="003A39E7">
              <w:t xml:space="preserve"> pašvaldības izpilddirektores 2024</w:t>
            </w:r>
            <w:r w:rsidRPr="003A39E7">
              <w:t xml:space="preserve">.gada </w:t>
            </w:r>
            <w:r w:rsidR="003A39E7" w:rsidRPr="003A39E7">
              <w:t>13.augusta</w:t>
            </w:r>
            <w:r w:rsidR="00BD0FC2" w:rsidRPr="003A39E7">
              <w:t xml:space="preserve"> </w:t>
            </w:r>
            <w:r w:rsidR="006224CF" w:rsidRPr="003A39E7">
              <w:t>rīkojums Nr.</w:t>
            </w:r>
            <w:r w:rsidR="003A39E7" w:rsidRPr="003A39E7">
              <w:t>265</w:t>
            </w:r>
            <w:r w:rsidR="006224CF" w:rsidRPr="003A39E7">
              <w:t>e</w:t>
            </w:r>
          </w:p>
        </w:tc>
      </w:tr>
      <w:tr w:rsidR="00592D03" w:rsidRPr="003A39E7" w:rsidTr="00590CD4">
        <w:tc>
          <w:tcPr>
            <w:tcW w:w="1590" w:type="pct"/>
            <w:vAlign w:val="center"/>
          </w:tcPr>
          <w:p w:rsidR="00592D03" w:rsidRPr="003A39E7" w:rsidRDefault="00592D03" w:rsidP="00C76B1A">
            <w:pPr>
              <w:rPr>
                <w:b/>
                <w:i/>
              </w:rPr>
            </w:pPr>
            <w:r w:rsidRPr="003A39E7">
              <w:rPr>
                <w:b/>
                <w:i/>
              </w:rPr>
              <w:t>Pasūtītājs</w:t>
            </w:r>
            <w:r w:rsidR="00C45529" w:rsidRPr="003A39E7">
              <w:rPr>
                <w:b/>
                <w:i/>
              </w:rPr>
              <w:t xml:space="preserve"> un līguma slēdzējs</w:t>
            </w:r>
            <w:r w:rsidRPr="003A39E7">
              <w:rPr>
                <w:b/>
                <w:i/>
              </w:rPr>
              <w:t>:</w:t>
            </w:r>
          </w:p>
        </w:tc>
        <w:tc>
          <w:tcPr>
            <w:tcW w:w="3410" w:type="pct"/>
          </w:tcPr>
          <w:p w:rsidR="00592D03" w:rsidRPr="003A39E7" w:rsidRDefault="001501B7" w:rsidP="001501B7">
            <w:pPr>
              <w:spacing w:before="120" w:after="120"/>
              <w:jc w:val="both"/>
              <w:rPr>
                <w:color w:val="000000" w:themeColor="text1"/>
              </w:rPr>
            </w:pPr>
            <w:r w:rsidRPr="003A39E7">
              <w:t xml:space="preserve">Daugavpils </w:t>
            </w:r>
            <w:proofErr w:type="spellStart"/>
            <w:r w:rsidRPr="003A39E7">
              <w:t>valstspilsētas</w:t>
            </w:r>
            <w:proofErr w:type="spellEnd"/>
            <w:r w:rsidRPr="003A39E7">
              <w:t xml:space="preserve"> pašvaldības iestāde “Komunālās saimniecības pārvalde”</w:t>
            </w:r>
            <w:r w:rsidR="00592D03" w:rsidRPr="003A39E7">
              <w:rPr>
                <w:color w:val="000000" w:themeColor="text1"/>
              </w:rPr>
              <w:t>, reģistrācijas Nr.</w:t>
            </w:r>
            <w:r w:rsidRPr="003A39E7">
              <w:rPr>
                <w:rFonts w:eastAsia="Times New Roman"/>
                <w:bCs/>
                <w:lang w:eastAsia="x-none"/>
              </w:rPr>
              <w:t>90009547852</w:t>
            </w:r>
            <w:r w:rsidR="00592D03" w:rsidRPr="003A39E7">
              <w:rPr>
                <w:color w:val="000000" w:themeColor="text1"/>
              </w:rPr>
              <w:t xml:space="preserve">, </w:t>
            </w:r>
            <w:r w:rsidRPr="003A39E7">
              <w:rPr>
                <w:bCs/>
              </w:rPr>
              <w:t xml:space="preserve"> Saules iela 5a, Daugavpils, LV-5401</w:t>
            </w:r>
            <w:r w:rsidR="00592D03" w:rsidRPr="003A39E7">
              <w:rPr>
                <w:color w:val="000000" w:themeColor="text1"/>
              </w:rPr>
              <w:t>, Latvija</w:t>
            </w:r>
          </w:p>
        </w:tc>
      </w:tr>
      <w:tr w:rsidR="00E05DA9" w:rsidRPr="003A39E7" w:rsidTr="00590CD4">
        <w:tc>
          <w:tcPr>
            <w:tcW w:w="1590" w:type="pct"/>
            <w:vAlign w:val="center"/>
          </w:tcPr>
          <w:p w:rsidR="00E05DA9" w:rsidRPr="003A39E7" w:rsidRDefault="00E05DA9" w:rsidP="00C76B1A">
            <w:pPr>
              <w:rPr>
                <w:b/>
                <w:i/>
              </w:rPr>
            </w:pPr>
            <w:r w:rsidRPr="003A39E7">
              <w:rPr>
                <w:b/>
                <w:i/>
              </w:rPr>
              <w:t>Plānotais iepirkuma procedūras veids:</w:t>
            </w:r>
          </w:p>
        </w:tc>
        <w:tc>
          <w:tcPr>
            <w:tcW w:w="3410" w:type="pct"/>
            <w:vAlign w:val="center"/>
          </w:tcPr>
          <w:p w:rsidR="00E05DA9" w:rsidRPr="003A39E7" w:rsidRDefault="00EA5AFE" w:rsidP="00C76B1A">
            <w:r w:rsidRPr="003A39E7">
              <w:t xml:space="preserve">Atklāts konkurss </w:t>
            </w:r>
            <w:r w:rsidR="007151D0" w:rsidRPr="003A39E7">
              <w:t>virs</w:t>
            </w:r>
            <w:r w:rsidRPr="003A39E7">
              <w:t xml:space="preserve"> ES</w:t>
            </w:r>
            <w:r w:rsidR="007151D0" w:rsidRPr="003A39E7">
              <w:t xml:space="preserve"> sliekšņa</w:t>
            </w:r>
          </w:p>
        </w:tc>
      </w:tr>
      <w:tr w:rsidR="00590CD4" w:rsidRPr="003A39E7" w:rsidTr="00590CD4">
        <w:trPr>
          <w:trHeight w:val="270"/>
        </w:trPr>
        <w:tc>
          <w:tcPr>
            <w:tcW w:w="1590" w:type="pct"/>
            <w:vAlign w:val="center"/>
          </w:tcPr>
          <w:p w:rsidR="00590CD4" w:rsidRPr="003A39E7" w:rsidRDefault="00590CD4" w:rsidP="00590CD4">
            <w:pPr>
              <w:rPr>
                <w:b/>
                <w:i/>
              </w:rPr>
            </w:pPr>
            <w:r w:rsidRPr="003A39E7">
              <w:rPr>
                <w:b/>
                <w:i/>
              </w:rPr>
              <w:t xml:space="preserve">Plānotais iepirkuma priekšmets un paredzamā līgumcena: </w:t>
            </w:r>
          </w:p>
        </w:tc>
        <w:tc>
          <w:tcPr>
            <w:tcW w:w="3410" w:type="pct"/>
          </w:tcPr>
          <w:p w:rsidR="003A39E7" w:rsidRPr="003A39E7" w:rsidRDefault="003A39E7" w:rsidP="003A39E7">
            <w:pPr>
              <w:pStyle w:val="TableParagraph"/>
              <w:ind w:left="108" w:right="199"/>
              <w:jc w:val="both"/>
              <w:rPr>
                <w:sz w:val="24"/>
                <w:szCs w:val="24"/>
              </w:rPr>
            </w:pPr>
            <w:r w:rsidRPr="003A39E7">
              <w:rPr>
                <w:sz w:val="24"/>
                <w:szCs w:val="24"/>
                <w:u w:val="single"/>
              </w:rPr>
              <w:t>Līguma</w:t>
            </w:r>
            <w:r w:rsidRPr="003A39E7">
              <w:rPr>
                <w:spacing w:val="-3"/>
                <w:sz w:val="24"/>
                <w:szCs w:val="24"/>
                <w:u w:val="single"/>
              </w:rPr>
              <w:t xml:space="preserve"> </w:t>
            </w:r>
            <w:r w:rsidRPr="003A39E7">
              <w:rPr>
                <w:sz w:val="24"/>
                <w:szCs w:val="24"/>
                <w:u w:val="single"/>
              </w:rPr>
              <w:t>veids:</w:t>
            </w:r>
            <w:r w:rsidRPr="003A39E7">
              <w:rPr>
                <w:spacing w:val="-2"/>
                <w:sz w:val="24"/>
                <w:szCs w:val="24"/>
              </w:rPr>
              <w:t xml:space="preserve"> Piegāde.</w:t>
            </w:r>
          </w:p>
          <w:p w:rsidR="003A39E7" w:rsidRPr="003A39E7" w:rsidRDefault="003A39E7" w:rsidP="003A39E7">
            <w:pPr>
              <w:pStyle w:val="TableParagraph"/>
              <w:ind w:left="108" w:right="199"/>
              <w:jc w:val="both"/>
              <w:rPr>
                <w:bCs/>
                <w:sz w:val="24"/>
                <w:szCs w:val="24"/>
              </w:rPr>
            </w:pPr>
            <w:r w:rsidRPr="003A39E7">
              <w:rPr>
                <w:sz w:val="24"/>
                <w:szCs w:val="24"/>
                <w:u w:val="single"/>
              </w:rPr>
              <w:t>Iepirkuma</w:t>
            </w:r>
            <w:r w:rsidRPr="003A39E7">
              <w:rPr>
                <w:spacing w:val="-5"/>
                <w:sz w:val="24"/>
                <w:szCs w:val="24"/>
                <w:u w:val="single"/>
              </w:rPr>
              <w:t xml:space="preserve"> </w:t>
            </w:r>
            <w:r w:rsidRPr="003A39E7">
              <w:rPr>
                <w:sz w:val="24"/>
                <w:szCs w:val="24"/>
                <w:u w:val="single"/>
              </w:rPr>
              <w:t>priekšmets:</w:t>
            </w:r>
            <w:r w:rsidRPr="003A39E7">
              <w:rPr>
                <w:spacing w:val="-4"/>
                <w:sz w:val="24"/>
                <w:szCs w:val="24"/>
              </w:rPr>
              <w:t xml:space="preserve"> </w:t>
            </w:r>
            <w:r w:rsidRPr="003A39E7">
              <w:rPr>
                <w:sz w:val="24"/>
                <w:szCs w:val="24"/>
              </w:rPr>
              <w:t>Āra trenažieru ar regulējamu svaru izgatavošana un piegāde Daugavpils administratīvajā teritorijā</w:t>
            </w:r>
            <w:r w:rsidRPr="003A39E7">
              <w:rPr>
                <w:bCs/>
                <w:sz w:val="24"/>
                <w:szCs w:val="24"/>
              </w:rPr>
              <w:t>.</w:t>
            </w:r>
          </w:p>
          <w:p w:rsidR="003A39E7" w:rsidRPr="003A39E7" w:rsidRDefault="003A39E7" w:rsidP="003A39E7">
            <w:pPr>
              <w:pStyle w:val="TableParagraph"/>
              <w:ind w:left="108" w:right="199"/>
              <w:jc w:val="both"/>
              <w:rPr>
                <w:sz w:val="24"/>
                <w:szCs w:val="24"/>
              </w:rPr>
            </w:pPr>
            <w:r w:rsidRPr="003A39E7">
              <w:rPr>
                <w:sz w:val="24"/>
                <w:szCs w:val="24"/>
                <w:u w:val="single"/>
              </w:rPr>
              <w:t>Plānotais līguma izpildes termiņš</w:t>
            </w:r>
            <w:r w:rsidRPr="003A39E7">
              <w:rPr>
                <w:sz w:val="24"/>
                <w:szCs w:val="24"/>
              </w:rPr>
              <w:t>: 2 (mēneši) mēneši no līguma abpusējas parakstīšanas dienas.</w:t>
            </w:r>
          </w:p>
          <w:p w:rsidR="00590CD4" w:rsidRPr="003A39E7" w:rsidRDefault="003A39E7" w:rsidP="003A39E7">
            <w:pPr>
              <w:tabs>
                <w:tab w:val="left" w:pos="0"/>
              </w:tabs>
              <w:suppressAutoHyphens/>
              <w:spacing w:before="120" w:after="80"/>
              <w:jc w:val="both"/>
              <w:rPr>
                <w:rFonts w:eastAsia="Times New Roman"/>
                <w:lang w:eastAsia="ar-SA"/>
              </w:rPr>
            </w:pPr>
            <w:r w:rsidRPr="003A39E7">
              <w:t>Piedāvājuma izvēles kritērijs – Saimnieciski visizdevīgākais piedāvājums saskaņā ar nolikumā izvirzītām prasībām.</w:t>
            </w:r>
          </w:p>
        </w:tc>
      </w:tr>
      <w:tr w:rsidR="00371B92" w:rsidRPr="003A39E7" w:rsidTr="00590CD4">
        <w:tc>
          <w:tcPr>
            <w:tcW w:w="5000" w:type="pct"/>
            <w:gridSpan w:val="2"/>
          </w:tcPr>
          <w:p w:rsidR="00371B92" w:rsidRPr="003A39E7" w:rsidRDefault="00371B92" w:rsidP="00286B14">
            <w:r w:rsidRPr="003A39E7">
              <w:rPr>
                <w:b/>
                <w:i/>
              </w:rPr>
              <w:t>Datums, kad</w:t>
            </w:r>
            <w:r w:rsidR="00286B14" w:rsidRPr="003A39E7">
              <w:rPr>
                <w:b/>
                <w:i/>
              </w:rPr>
              <w:t xml:space="preserve"> publicēts</w:t>
            </w:r>
            <w:r w:rsidRPr="003A39E7">
              <w:rPr>
                <w:b/>
                <w:i/>
              </w:rPr>
              <w:t xml:space="preserve"> </w:t>
            </w:r>
            <w:r w:rsidR="00286B14" w:rsidRPr="003A39E7">
              <w:rPr>
                <w:b/>
                <w:i/>
              </w:rPr>
              <w:t>paziņojums par apspriedi</w:t>
            </w:r>
            <w:r w:rsidRPr="003A39E7">
              <w:rPr>
                <w:b/>
                <w:i/>
              </w:rPr>
              <w:t>:</w:t>
            </w:r>
          </w:p>
        </w:tc>
      </w:tr>
      <w:tr w:rsidR="00590CD4" w:rsidRPr="003A39E7" w:rsidTr="00590CD4">
        <w:trPr>
          <w:trHeight w:val="1125"/>
        </w:trPr>
        <w:tc>
          <w:tcPr>
            <w:tcW w:w="1590" w:type="pct"/>
          </w:tcPr>
          <w:p w:rsidR="00590CD4" w:rsidRPr="003A39E7" w:rsidRDefault="00590CD4" w:rsidP="00C76B1A">
            <w:pPr>
              <w:rPr>
                <w:i/>
              </w:rPr>
            </w:pPr>
            <w:r w:rsidRPr="003A39E7">
              <w:rPr>
                <w:i/>
              </w:rPr>
              <w:t xml:space="preserve">Iepirkumu uzraudzības biroja Publikāciju vadības sistēmā (IUB PVS) tīmekļvietnē </w:t>
            </w:r>
            <w:hyperlink r:id="rId7" w:history="1">
              <w:r w:rsidRPr="003A39E7">
                <w:rPr>
                  <w:rStyle w:val="Hyperlink"/>
                  <w:i/>
                </w:rPr>
                <w:t>www.iub.gov.lv</w:t>
              </w:r>
            </w:hyperlink>
            <w:r w:rsidRPr="003A39E7">
              <w:rPr>
                <w:i/>
              </w:rPr>
              <w:t xml:space="preserve"> </w:t>
            </w:r>
          </w:p>
        </w:tc>
        <w:tc>
          <w:tcPr>
            <w:tcW w:w="3410" w:type="pct"/>
          </w:tcPr>
          <w:p w:rsidR="00590CD4" w:rsidRPr="003A39E7" w:rsidRDefault="00590CD4" w:rsidP="00590CD4">
            <w:pPr>
              <w:rPr>
                <w:b/>
              </w:rPr>
            </w:pPr>
            <w:r w:rsidRPr="003A39E7">
              <w:rPr>
                <w:b/>
              </w:rPr>
              <w:t>Paziņojums par apspriedi</w:t>
            </w:r>
          </w:p>
          <w:p w:rsidR="00590CD4" w:rsidRPr="003A39E7" w:rsidRDefault="003A39E7" w:rsidP="002170A0">
            <w:r w:rsidRPr="003A39E7">
              <w:t>30.08</w:t>
            </w:r>
            <w:r w:rsidR="00590CD4" w:rsidRPr="003A39E7">
              <w:t xml:space="preserve">.2024. </w:t>
            </w:r>
          </w:p>
          <w:p w:rsidR="00590CD4" w:rsidRPr="003A39E7" w:rsidRDefault="003A39E7" w:rsidP="002170A0">
            <w:r w:rsidRPr="003A39E7">
              <w:rPr>
                <w:rStyle w:val="Hyperlink"/>
              </w:rPr>
              <w:t>https://eformsb.pvs.iub.gov.lv/show/1acfa644-9bb0-4d18-8b7b-9dc21565fe21</w:t>
            </w:r>
          </w:p>
        </w:tc>
      </w:tr>
      <w:tr w:rsidR="00590CD4" w:rsidRPr="003A39E7" w:rsidTr="00590CD4">
        <w:tc>
          <w:tcPr>
            <w:tcW w:w="1590" w:type="pct"/>
          </w:tcPr>
          <w:p w:rsidR="00590CD4" w:rsidRPr="003A39E7" w:rsidRDefault="00590CD4" w:rsidP="00C76B1A">
            <w:pPr>
              <w:rPr>
                <w:i/>
              </w:rPr>
            </w:pPr>
            <w:r w:rsidRPr="003A39E7">
              <w:rPr>
                <w:bCs/>
                <w:i/>
              </w:rPr>
              <w:t>Datums, kad iepriekšējais informatīvais paziņojums publicēts Eiropas Savienības Oficiālajā Vēstnesī [ja attiecināms uz iepirkuma procedūru] un Iepirkuma uzraudzības biroja mājas lapā internetā:</w:t>
            </w:r>
          </w:p>
        </w:tc>
        <w:tc>
          <w:tcPr>
            <w:tcW w:w="3410" w:type="pct"/>
          </w:tcPr>
          <w:p w:rsidR="00590CD4" w:rsidRPr="003A39E7" w:rsidRDefault="003A39E7" w:rsidP="00590CD4">
            <w:r w:rsidRPr="003A39E7">
              <w:t>01.09</w:t>
            </w:r>
            <w:r w:rsidR="00590CD4" w:rsidRPr="003A39E7">
              <w:t>.2024.</w:t>
            </w:r>
          </w:p>
          <w:p w:rsidR="003A39E7" w:rsidRPr="003A39E7" w:rsidRDefault="003A39E7" w:rsidP="00590CD4">
            <w:pPr>
              <w:rPr>
                <w:rStyle w:val="Hyperlink"/>
              </w:rPr>
            </w:pPr>
            <w:r w:rsidRPr="003A39E7">
              <w:rPr>
                <w:rStyle w:val="Hyperlink"/>
              </w:rPr>
              <w:t xml:space="preserve">https://eformsb.pvs.iub.gov.lv/show/6932dcbc-c8ae-4c58-b7d6-0b083d3f2f2f </w:t>
            </w:r>
          </w:p>
          <w:p w:rsidR="00590CD4" w:rsidRPr="003A39E7" w:rsidRDefault="003A39E7" w:rsidP="00590CD4">
            <w:r w:rsidRPr="003A39E7">
              <w:t>02.09</w:t>
            </w:r>
            <w:r w:rsidR="00590CD4" w:rsidRPr="003A39E7">
              <w:t>.2024.</w:t>
            </w:r>
          </w:p>
          <w:p w:rsidR="00590CD4" w:rsidRPr="003A39E7" w:rsidRDefault="003A39E7" w:rsidP="00590CD4">
            <w:pPr>
              <w:rPr>
                <w:b/>
              </w:rPr>
            </w:pPr>
            <w:r w:rsidRPr="003A39E7">
              <w:rPr>
                <w:rStyle w:val="Hyperlink"/>
              </w:rPr>
              <w:t xml:space="preserve">https://ted.europa.eu/lv/notice/-/detail/523755-2024 </w:t>
            </w:r>
          </w:p>
        </w:tc>
      </w:tr>
      <w:tr w:rsidR="00E05DA9" w:rsidRPr="003A39E7" w:rsidTr="00590CD4">
        <w:tc>
          <w:tcPr>
            <w:tcW w:w="1590" w:type="pct"/>
          </w:tcPr>
          <w:p w:rsidR="009D3C50" w:rsidRPr="003A39E7" w:rsidRDefault="00371B92" w:rsidP="00C76B1A">
            <w:pPr>
              <w:rPr>
                <w:i/>
              </w:rPr>
            </w:pPr>
            <w:r w:rsidRPr="003A39E7">
              <w:rPr>
                <w:i/>
              </w:rPr>
              <w:t xml:space="preserve">Elektronisko iepirkumu sistēmas (EIS) e-konkursu apakšsistēmā, pircēja profila adresē tīmekļvietnē </w:t>
            </w:r>
          </w:p>
        </w:tc>
        <w:tc>
          <w:tcPr>
            <w:tcW w:w="3410" w:type="pct"/>
          </w:tcPr>
          <w:p w:rsidR="007D4955" w:rsidRPr="003A39E7" w:rsidRDefault="003A39E7" w:rsidP="00C76B1A">
            <w:r w:rsidRPr="003A39E7">
              <w:t>30.08</w:t>
            </w:r>
            <w:r w:rsidR="007D4955" w:rsidRPr="003A39E7">
              <w:t>.202</w:t>
            </w:r>
            <w:r w:rsidR="00705CBF" w:rsidRPr="003A39E7">
              <w:t>4</w:t>
            </w:r>
            <w:r w:rsidR="007D4955" w:rsidRPr="003A39E7">
              <w:t>.</w:t>
            </w:r>
          </w:p>
          <w:p w:rsidR="00E05DA9" w:rsidRPr="003A39E7" w:rsidRDefault="003A39E7" w:rsidP="00C76B1A">
            <w:hyperlink r:id="rId8" w:tgtFrame="_blank" w:history="1">
              <w:r w:rsidRPr="003A39E7">
                <w:rPr>
                  <w:rStyle w:val="Hyperlink"/>
                </w:rPr>
                <w:t>https://www.eis.gov.lv/EKEIS/Supplier/Procurement/130832</w:t>
              </w:r>
            </w:hyperlink>
          </w:p>
        </w:tc>
      </w:tr>
      <w:tr w:rsidR="00E05DA9" w:rsidRPr="003A39E7" w:rsidTr="00590CD4">
        <w:tc>
          <w:tcPr>
            <w:tcW w:w="1590" w:type="pct"/>
          </w:tcPr>
          <w:p w:rsidR="00E05DA9" w:rsidRPr="003A39E7" w:rsidRDefault="009D3C50" w:rsidP="00C76B1A">
            <w:pPr>
              <w:rPr>
                <w:b/>
                <w:i/>
              </w:rPr>
            </w:pPr>
            <w:r w:rsidRPr="003A39E7">
              <w:rPr>
                <w:b/>
                <w:i/>
              </w:rPr>
              <w:t>Apspriedes tiesiskais pamatojums:</w:t>
            </w:r>
          </w:p>
        </w:tc>
        <w:tc>
          <w:tcPr>
            <w:tcW w:w="3410" w:type="pct"/>
          </w:tcPr>
          <w:p w:rsidR="00A30A90" w:rsidRPr="003A39E7" w:rsidRDefault="008501B1" w:rsidP="004850FC">
            <w:pPr>
              <w:pStyle w:val="tv213"/>
              <w:shd w:val="clear" w:color="auto" w:fill="FFFFFF"/>
              <w:spacing w:before="0" w:beforeAutospacing="0" w:after="0" w:afterAutospacing="0"/>
              <w:jc w:val="both"/>
            </w:pPr>
            <w:r w:rsidRPr="003A39E7">
              <w:t>Publisko iepirkumu likuma (turpmāk – PIL)</w:t>
            </w:r>
            <w:r w:rsidR="00A30A90" w:rsidRPr="003A39E7">
              <w:t xml:space="preserve"> 18.panta otrā daļa nosaka, ka pirms iepirkuma sākšanas pasūtītājs var rīkot apspriedi ar piegādātājiem, lai sagatavotu iepirkumu un informētu piegādātājus par iepirkuma plānu un prasībām. Pasūtītājs paziņo par apspriedi savā tīmekļvietnē, norādot apspriežamos jautājumus, apspriedes laiku un </w:t>
            </w:r>
            <w:r w:rsidR="00A30A90" w:rsidRPr="003A39E7">
              <w:lastRenderedPageBreak/>
              <w:t>vietu, veidu, kādā piegādātāji var pieteikties dalībai apspriedē, prasības attiecībā uz apspriedes dokumentēšanu un šīs dokumentācijas publicēšanu.</w:t>
            </w:r>
          </w:p>
          <w:p w:rsidR="00812CBF" w:rsidRPr="003A39E7" w:rsidRDefault="00AF6FD6" w:rsidP="004850FC">
            <w:pPr>
              <w:pStyle w:val="tv213"/>
              <w:shd w:val="clear" w:color="auto" w:fill="FFFFFF"/>
              <w:spacing w:before="0" w:beforeAutospacing="0" w:after="0" w:afterAutospacing="0"/>
              <w:jc w:val="both"/>
            </w:pPr>
            <w:r w:rsidRPr="003A39E7">
              <w:t>PIL 18.panta 2.</w:t>
            </w:r>
            <w:r w:rsidRPr="003A39E7">
              <w:rPr>
                <w:vertAlign w:val="superscript"/>
              </w:rPr>
              <w:t>1</w:t>
            </w:r>
            <w:r w:rsidRPr="003A39E7">
              <w:t xml:space="preserve"> daļa</w:t>
            </w:r>
            <w:r w:rsidR="008F710F" w:rsidRPr="003A39E7">
              <w:t xml:space="preserve"> paredz</w:t>
            </w:r>
            <w:r w:rsidR="006B08FB" w:rsidRPr="003A39E7">
              <w:t xml:space="preserve"> ka</w:t>
            </w:r>
            <w:r w:rsidR="008F710F" w:rsidRPr="003A39E7">
              <w:t xml:space="preserve">, </w:t>
            </w:r>
            <w:r w:rsidRPr="003A39E7">
              <w:t xml:space="preserve">Pasūtītājs ir tiesīgs piemērot </w:t>
            </w:r>
            <w:r w:rsidR="008F710F" w:rsidRPr="003A39E7">
              <w:t xml:space="preserve">PIL </w:t>
            </w:r>
            <w:hyperlink r:id="rId9" w:anchor="p41" w:history="1">
              <w:r w:rsidRPr="003A39E7">
                <w:rPr>
                  <w:rStyle w:val="Hyperlink"/>
                  <w:color w:val="auto"/>
                </w:rPr>
                <w:t>41.</w:t>
              </w:r>
            </w:hyperlink>
            <w:r w:rsidR="008F710F" w:rsidRPr="003A39E7">
              <w:t> panta divpadsmitās daļas 1.</w:t>
            </w:r>
            <w:r w:rsidRPr="003A39E7">
              <w:t>punktā minēto izņēmumu</w:t>
            </w:r>
            <w:r w:rsidR="008F710F" w:rsidRPr="003A39E7">
              <w:t xml:space="preserve"> (</w:t>
            </w:r>
            <w:r w:rsidR="008F710F" w:rsidRPr="003A39E7">
              <w:rPr>
                <w:shd w:val="clear" w:color="auto" w:fill="FFFFFF"/>
              </w:rPr>
              <w:t>proti, tiesīgs nepārtraukt iepirkuma procedūru, ja atklātā konkursā piedāvājumu ir iesniedzis tikai pretendents</w:t>
            </w:r>
            <w:r w:rsidR="008F710F" w:rsidRPr="003A39E7">
              <w:t>)</w:t>
            </w:r>
            <w:r w:rsidRPr="003A39E7">
              <w:t>, ja tas nodrošina, ka ir notikusi apspriede ar piegādātājiem un tā atbilst šādām prasībām:</w:t>
            </w:r>
          </w:p>
          <w:p w:rsidR="00812CBF" w:rsidRPr="003A39E7" w:rsidRDefault="00AF6FD6" w:rsidP="004850FC">
            <w:pPr>
              <w:pStyle w:val="tv213"/>
              <w:shd w:val="clear" w:color="auto" w:fill="FFFFFF"/>
              <w:spacing w:before="0" w:beforeAutospacing="0" w:after="0" w:afterAutospacing="0"/>
              <w:ind w:firstLine="459"/>
              <w:jc w:val="both"/>
            </w:pPr>
            <w:r w:rsidRPr="003A39E7">
              <w:t>1) ne agrāk kā 12 mēnešus pirms iepirkuma izsludināšanas publikāciju vadības sistēmā ir publicēts paziņojums par apspriedi un iespējami detalizētas kvalifikācijas prasības un tehniskās specifikācijas, kuras piegādātāji ir tiesīgi elektroniski komentēt vismaz 10 darbdienas pēc minētā paziņojuma un dokumentu publicēšanas;</w:t>
            </w:r>
          </w:p>
          <w:p w:rsidR="00AF6FD6" w:rsidRPr="003A39E7" w:rsidRDefault="00AF6FD6" w:rsidP="004850FC">
            <w:pPr>
              <w:pStyle w:val="tv213"/>
              <w:shd w:val="clear" w:color="auto" w:fill="FFFFFF"/>
              <w:spacing w:before="0" w:beforeAutospacing="0" w:after="0" w:afterAutospacing="0"/>
              <w:ind w:firstLine="459"/>
              <w:jc w:val="both"/>
            </w:pPr>
            <w:r w:rsidRPr="003A39E7">
              <w:t>2) apspriedes ziņojumā ir norādīti apspriedes dalībnieki, dokumentēti to komentāri, pasūtītāja galvenie secinājumi un vērtējums par apspriedes laikā saņemtajiem piegādātāju komentāriem un iespējamo konkurenci attiecīgajā iepirkumā.</w:t>
            </w:r>
          </w:p>
          <w:p w:rsidR="00E05DA9" w:rsidRPr="003A39E7" w:rsidRDefault="00E05DA9" w:rsidP="00C76B1A"/>
        </w:tc>
      </w:tr>
      <w:tr w:rsidR="009D3C50" w:rsidRPr="003A39E7" w:rsidTr="00590CD4">
        <w:tc>
          <w:tcPr>
            <w:tcW w:w="1590" w:type="pct"/>
          </w:tcPr>
          <w:p w:rsidR="009D3C50" w:rsidRPr="003A39E7" w:rsidRDefault="009D3C50" w:rsidP="00C76B1A">
            <w:pPr>
              <w:rPr>
                <w:b/>
                <w:i/>
              </w:rPr>
            </w:pPr>
            <w:r w:rsidRPr="003A39E7">
              <w:rPr>
                <w:b/>
                <w:i/>
              </w:rPr>
              <w:lastRenderedPageBreak/>
              <w:t>Piegādātāju priekšlikumu iesniegšanas termiņš un veids:</w:t>
            </w:r>
          </w:p>
        </w:tc>
        <w:tc>
          <w:tcPr>
            <w:tcW w:w="3410" w:type="pct"/>
          </w:tcPr>
          <w:p w:rsidR="00553F85" w:rsidRPr="003A39E7" w:rsidRDefault="00553F85" w:rsidP="00C76B1A">
            <w:pPr>
              <w:spacing w:after="120"/>
            </w:pPr>
            <w:r w:rsidRPr="003A39E7">
              <w:t xml:space="preserve">E-pasta adrese, uz kuru nosūtāmi komentāri: </w:t>
            </w:r>
            <w:hyperlink r:id="rId10" w:history="1">
              <w:r w:rsidR="00FA46DF" w:rsidRPr="003A39E7">
                <w:rPr>
                  <w:rStyle w:val="Hyperlink"/>
                </w:rPr>
                <w:t>evita.zuromska@daugavpils.lv</w:t>
              </w:r>
            </w:hyperlink>
            <w:r w:rsidRPr="003A39E7">
              <w:t xml:space="preserve"> </w:t>
            </w:r>
          </w:p>
          <w:p w:rsidR="00553F85" w:rsidRPr="003A39E7" w:rsidRDefault="00553F85" w:rsidP="0047230A">
            <w:pPr>
              <w:spacing w:after="120"/>
              <w:jc w:val="both"/>
            </w:pPr>
            <w:r w:rsidRPr="003A39E7">
              <w:t>Termiņš, līdz kuram var</w:t>
            </w:r>
            <w:r w:rsidR="009A014F" w:rsidRPr="003A39E7">
              <w:t>ēja</w:t>
            </w:r>
            <w:r w:rsidRPr="003A39E7">
              <w:t xml:space="preserve"> iesniegt komentārus: </w:t>
            </w:r>
            <w:r w:rsidR="004850FC" w:rsidRPr="003A39E7">
              <w:rPr>
                <w:b/>
              </w:rPr>
              <w:t xml:space="preserve">2024.gada </w:t>
            </w:r>
            <w:r w:rsidR="003A39E7" w:rsidRPr="003A39E7">
              <w:rPr>
                <w:b/>
              </w:rPr>
              <w:t>16.septembrim</w:t>
            </w:r>
            <w:r w:rsidR="00FA46DF" w:rsidRPr="003A39E7">
              <w:rPr>
                <w:b/>
              </w:rPr>
              <w:t xml:space="preserve"> plkst.11.00</w:t>
            </w:r>
            <w:r w:rsidRPr="003A39E7">
              <w:rPr>
                <w:b/>
              </w:rPr>
              <w:t>.</w:t>
            </w:r>
          </w:p>
          <w:p w:rsidR="009D3C50" w:rsidRPr="003A39E7" w:rsidRDefault="00553F85" w:rsidP="00C76B1A">
            <w:pPr>
              <w:spacing w:after="120"/>
            </w:pPr>
            <w:r w:rsidRPr="003A39E7">
              <w:t xml:space="preserve">Komentāru iesniegšanas veids: </w:t>
            </w:r>
            <w:proofErr w:type="spellStart"/>
            <w:r w:rsidRPr="003A39E7">
              <w:t>rakstveidā</w:t>
            </w:r>
            <w:proofErr w:type="spellEnd"/>
            <w:r w:rsidRPr="003A39E7">
              <w:t>.</w:t>
            </w:r>
          </w:p>
        </w:tc>
      </w:tr>
      <w:tr w:rsidR="00E05DA9" w:rsidRPr="003A39E7" w:rsidTr="00590CD4">
        <w:tc>
          <w:tcPr>
            <w:tcW w:w="1590" w:type="pct"/>
            <w:vAlign w:val="center"/>
          </w:tcPr>
          <w:p w:rsidR="00E05DA9" w:rsidRPr="003A39E7" w:rsidRDefault="009D3C50" w:rsidP="003978AE">
            <w:pPr>
              <w:rPr>
                <w:b/>
              </w:rPr>
            </w:pPr>
            <w:r w:rsidRPr="003A39E7">
              <w:rPr>
                <w:b/>
              </w:rPr>
              <w:t xml:space="preserve">Piegādātāju skaits, kuri iesnieguši </w:t>
            </w:r>
            <w:r w:rsidR="00921A66" w:rsidRPr="003A39E7">
              <w:rPr>
                <w:b/>
              </w:rPr>
              <w:t xml:space="preserve">komentārus un </w:t>
            </w:r>
            <w:r w:rsidRPr="003A39E7">
              <w:rPr>
                <w:b/>
              </w:rPr>
              <w:t>priekšlikumus:</w:t>
            </w:r>
          </w:p>
        </w:tc>
        <w:tc>
          <w:tcPr>
            <w:tcW w:w="3410" w:type="pct"/>
            <w:vAlign w:val="center"/>
          </w:tcPr>
          <w:p w:rsidR="00E05DA9" w:rsidRPr="003A39E7" w:rsidRDefault="00B06998" w:rsidP="003978AE">
            <w:r w:rsidRPr="003A39E7">
              <w:t>Nav</w:t>
            </w:r>
          </w:p>
        </w:tc>
      </w:tr>
      <w:tr w:rsidR="00921A66" w:rsidRPr="003A39E7" w:rsidTr="00590CD4">
        <w:tc>
          <w:tcPr>
            <w:tcW w:w="1590" w:type="pct"/>
            <w:vAlign w:val="center"/>
          </w:tcPr>
          <w:p w:rsidR="00921A66" w:rsidRPr="003A39E7" w:rsidRDefault="00921A66" w:rsidP="003978AE">
            <w:pPr>
              <w:rPr>
                <w:b/>
              </w:rPr>
            </w:pPr>
            <w:r w:rsidRPr="003A39E7">
              <w:rPr>
                <w:b/>
              </w:rPr>
              <w:t>Rakstiski saņemtie komentāri un priekšlikumi:</w:t>
            </w:r>
          </w:p>
        </w:tc>
        <w:tc>
          <w:tcPr>
            <w:tcW w:w="3410" w:type="pct"/>
            <w:vAlign w:val="center"/>
          </w:tcPr>
          <w:p w:rsidR="00F05465" w:rsidRPr="003A39E7" w:rsidRDefault="00B06998" w:rsidP="003978AE">
            <w:pPr>
              <w:spacing w:after="80"/>
            </w:pPr>
            <w:r w:rsidRPr="003A39E7">
              <w:t>Nav</w:t>
            </w:r>
          </w:p>
        </w:tc>
      </w:tr>
      <w:tr w:rsidR="00921A66" w:rsidRPr="003A39E7" w:rsidTr="00590CD4">
        <w:tc>
          <w:tcPr>
            <w:tcW w:w="1590" w:type="pct"/>
            <w:vAlign w:val="center"/>
          </w:tcPr>
          <w:p w:rsidR="009A6E23" w:rsidRPr="003A39E7" w:rsidRDefault="009A6E23" w:rsidP="003978AE">
            <w:pPr>
              <w:rPr>
                <w:b/>
              </w:rPr>
            </w:pPr>
            <w:r w:rsidRPr="003A39E7">
              <w:rPr>
                <w:b/>
              </w:rPr>
              <w:t>Pasūtītāja galvenie secinājumi un vērtējums par aps</w:t>
            </w:r>
            <w:r w:rsidR="001703B5" w:rsidRPr="003A39E7">
              <w:rPr>
                <w:b/>
              </w:rPr>
              <w:t>p</w:t>
            </w:r>
            <w:r w:rsidRPr="003A39E7">
              <w:rPr>
                <w:b/>
              </w:rPr>
              <w:t xml:space="preserve">riedes laikā </w:t>
            </w:r>
            <w:r w:rsidR="00383067" w:rsidRPr="003A39E7">
              <w:rPr>
                <w:b/>
              </w:rPr>
              <w:t>saņemtajiem piegādātāju komentāriem un iespējamo konkurenci attiecīgajā iepirkumā</w:t>
            </w:r>
          </w:p>
        </w:tc>
        <w:tc>
          <w:tcPr>
            <w:tcW w:w="3410" w:type="pct"/>
            <w:vAlign w:val="center"/>
          </w:tcPr>
          <w:p w:rsidR="00265517" w:rsidRPr="003A39E7" w:rsidRDefault="008068A0" w:rsidP="003978AE">
            <w:pPr>
              <w:suppressAutoHyphens/>
              <w:spacing w:before="240" w:after="80"/>
              <w:rPr>
                <w:rFonts w:eastAsia="Times New Roman"/>
                <w:bCs/>
                <w:lang w:eastAsia="ar-SA"/>
              </w:rPr>
            </w:pPr>
            <w:r w:rsidRPr="003A39E7">
              <w:rPr>
                <w:rFonts w:eastAsia="Times New Roman"/>
                <w:bCs/>
                <w:lang w:eastAsia="ar-SA"/>
              </w:rPr>
              <w:t>Nav attiecināms.</w:t>
            </w:r>
          </w:p>
        </w:tc>
      </w:tr>
    </w:tbl>
    <w:p w:rsidR="000F53DB" w:rsidRPr="003A39E7" w:rsidRDefault="00592D03" w:rsidP="001B274B">
      <w:pPr>
        <w:spacing w:before="120" w:after="240"/>
      </w:pPr>
      <w:r w:rsidRPr="003A39E7">
        <w:t>Sagatavoja</w:t>
      </w:r>
      <w:r w:rsidR="0048459D" w:rsidRPr="003A39E7">
        <w:t xml:space="preserve"> </w:t>
      </w:r>
    </w:p>
    <w:p w:rsidR="0035352F" w:rsidRPr="003A39E7" w:rsidRDefault="0035352F" w:rsidP="00581403">
      <w:pPr>
        <w:spacing w:after="480"/>
        <w:rPr>
          <w:rFonts w:eastAsia="Times New Roman"/>
          <w:lang w:eastAsia="en-US"/>
        </w:rPr>
      </w:pPr>
      <w:r w:rsidRPr="003A39E7">
        <w:rPr>
          <w:rFonts w:eastAsia="Times New Roman"/>
          <w:lang w:eastAsia="en-US"/>
        </w:rPr>
        <w:t>Komisijas priekšsēdētāja vietnie</w:t>
      </w:r>
      <w:r w:rsidR="00FA46DF" w:rsidRPr="003A39E7">
        <w:rPr>
          <w:rFonts w:eastAsia="Times New Roman"/>
          <w:lang w:eastAsia="en-US"/>
        </w:rPr>
        <w:t>ce Evita Žuromska</w:t>
      </w:r>
    </w:p>
    <w:sectPr w:rsidR="0035352F" w:rsidRPr="003A39E7" w:rsidSect="00CE475B">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E2D" w:rsidRDefault="004A4E2D" w:rsidP="004A4E2D">
      <w:r>
        <w:separator/>
      </w:r>
    </w:p>
  </w:endnote>
  <w:endnote w:type="continuationSeparator" w:id="0">
    <w:p w:rsidR="004A4E2D" w:rsidRDefault="004A4E2D" w:rsidP="004A4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8285154"/>
      <w:docPartObj>
        <w:docPartGallery w:val="Page Numbers (Bottom of Page)"/>
        <w:docPartUnique/>
      </w:docPartObj>
    </w:sdtPr>
    <w:sdtEndPr>
      <w:rPr>
        <w:noProof/>
      </w:rPr>
    </w:sdtEndPr>
    <w:sdtContent>
      <w:p w:rsidR="004A4E2D" w:rsidRDefault="004A4E2D">
        <w:pPr>
          <w:pStyle w:val="Footer"/>
          <w:jc w:val="center"/>
        </w:pPr>
        <w:r>
          <w:fldChar w:fldCharType="begin"/>
        </w:r>
        <w:r>
          <w:instrText xml:space="preserve"> PAGE   \* MERGEFORMAT </w:instrText>
        </w:r>
        <w:r>
          <w:fldChar w:fldCharType="separate"/>
        </w:r>
        <w:r w:rsidR="003A39E7">
          <w:rPr>
            <w:noProof/>
          </w:rPr>
          <w:t>2</w:t>
        </w:r>
        <w:r>
          <w:rPr>
            <w:noProof/>
          </w:rPr>
          <w:fldChar w:fldCharType="end"/>
        </w:r>
      </w:p>
    </w:sdtContent>
  </w:sdt>
  <w:p w:rsidR="004A4E2D" w:rsidRDefault="004A4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E2D" w:rsidRDefault="004A4E2D" w:rsidP="004A4E2D">
      <w:r>
        <w:separator/>
      </w:r>
    </w:p>
  </w:footnote>
  <w:footnote w:type="continuationSeparator" w:id="0">
    <w:p w:rsidR="004A4E2D" w:rsidRDefault="004A4E2D" w:rsidP="004A4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93252"/>
    <w:multiLevelType w:val="hybridMultilevel"/>
    <w:tmpl w:val="A614E8DA"/>
    <w:lvl w:ilvl="0" w:tplc="BD0632B8">
      <w:start w:val="1"/>
      <w:numFmt w:val="decimal"/>
      <w:lvlText w:val="%1."/>
      <w:lvlJc w:val="left"/>
      <w:pPr>
        <w:tabs>
          <w:tab w:val="num" w:pos="369"/>
        </w:tabs>
        <w:ind w:left="369" w:hanging="360"/>
      </w:pPr>
      <w:rPr>
        <w:rFonts w:hint="default"/>
      </w:rPr>
    </w:lvl>
    <w:lvl w:ilvl="1" w:tplc="04090019" w:tentative="1">
      <w:start w:val="1"/>
      <w:numFmt w:val="lowerLetter"/>
      <w:lvlText w:val="%2."/>
      <w:lvlJc w:val="left"/>
      <w:pPr>
        <w:tabs>
          <w:tab w:val="num" w:pos="1089"/>
        </w:tabs>
        <w:ind w:left="1089" w:hanging="360"/>
      </w:pPr>
    </w:lvl>
    <w:lvl w:ilvl="2" w:tplc="0409001B" w:tentative="1">
      <w:start w:val="1"/>
      <w:numFmt w:val="lowerRoman"/>
      <w:lvlText w:val="%3."/>
      <w:lvlJc w:val="right"/>
      <w:pPr>
        <w:tabs>
          <w:tab w:val="num" w:pos="1809"/>
        </w:tabs>
        <w:ind w:left="1809" w:hanging="180"/>
      </w:pPr>
    </w:lvl>
    <w:lvl w:ilvl="3" w:tplc="0409000F" w:tentative="1">
      <w:start w:val="1"/>
      <w:numFmt w:val="decimal"/>
      <w:lvlText w:val="%4."/>
      <w:lvlJc w:val="left"/>
      <w:pPr>
        <w:tabs>
          <w:tab w:val="num" w:pos="2529"/>
        </w:tabs>
        <w:ind w:left="2529" w:hanging="360"/>
      </w:pPr>
    </w:lvl>
    <w:lvl w:ilvl="4" w:tplc="04090019" w:tentative="1">
      <w:start w:val="1"/>
      <w:numFmt w:val="lowerLetter"/>
      <w:lvlText w:val="%5."/>
      <w:lvlJc w:val="left"/>
      <w:pPr>
        <w:tabs>
          <w:tab w:val="num" w:pos="3249"/>
        </w:tabs>
        <w:ind w:left="3249" w:hanging="360"/>
      </w:pPr>
    </w:lvl>
    <w:lvl w:ilvl="5" w:tplc="0409001B" w:tentative="1">
      <w:start w:val="1"/>
      <w:numFmt w:val="lowerRoman"/>
      <w:lvlText w:val="%6."/>
      <w:lvlJc w:val="right"/>
      <w:pPr>
        <w:tabs>
          <w:tab w:val="num" w:pos="3969"/>
        </w:tabs>
        <w:ind w:left="3969" w:hanging="180"/>
      </w:pPr>
    </w:lvl>
    <w:lvl w:ilvl="6" w:tplc="0409000F" w:tentative="1">
      <w:start w:val="1"/>
      <w:numFmt w:val="decimal"/>
      <w:lvlText w:val="%7."/>
      <w:lvlJc w:val="left"/>
      <w:pPr>
        <w:tabs>
          <w:tab w:val="num" w:pos="4689"/>
        </w:tabs>
        <w:ind w:left="4689" w:hanging="360"/>
      </w:pPr>
    </w:lvl>
    <w:lvl w:ilvl="7" w:tplc="04090019" w:tentative="1">
      <w:start w:val="1"/>
      <w:numFmt w:val="lowerLetter"/>
      <w:lvlText w:val="%8."/>
      <w:lvlJc w:val="left"/>
      <w:pPr>
        <w:tabs>
          <w:tab w:val="num" w:pos="5409"/>
        </w:tabs>
        <w:ind w:left="5409" w:hanging="360"/>
      </w:pPr>
    </w:lvl>
    <w:lvl w:ilvl="8" w:tplc="0409001B" w:tentative="1">
      <w:start w:val="1"/>
      <w:numFmt w:val="lowerRoman"/>
      <w:lvlText w:val="%9."/>
      <w:lvlJc w:val="right"/>
      <w:pPr>
        <w:tabs>
          <w:tab w:val="num" w:pos="6129"/>
        </w:tabs>
        <w:ind w:left="6129" w:hanging="180"/>
      </w:pPr>
    </w:lvl>
  </w:abstractNum>
  <w:abstractNum w:abstractNumId="2" w15:restartNumberingAfterBreak="0">
    <w:nsid w:val="0FA428E3"/>
    <w:multiLevelType w:val="multilevel"/>
    <w:tmpl w:val="33FA776A"/>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42083B"/>
    <w:multiLevelType w:val="hybridMultilevel"/>
    <w:tmpl w:val="E08E2C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1D63DD"/>
    <w:multiLevelType w:val="multilevel"/>
    <w:tmpl w:val="2ABCF9CE"/>
    <w:lvl w:ilvl="0">
      <w:start w:val="1"/>
      <w:numFmt w:val="decimal"/>
      <w:lvlText w:val="%1."/>
      <w:lvlJc w:val="left"/>
      <w:pPr>
        <w:ind w:left="360" w:hanging="360"/>
      </w:pPr>
      <w:rPr>
        <w:rFonts w:hint="default"/>
        <w:b w:val="0"/>
        <w:color w:val="auto"/>
      </w:rPr>
    </w:lvl>
    <w:lvl w:ilvl="1">
      <w:start w:val="1"/>
      <w:numFmt w:val="decimal"/>
      <w:lvlText w:val="%1.%2."/>
      <w:lvlJc w:val="left"/>
      <w:pPr>
        <w:ind w:left="1000"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4."/>
      <w:lvlJc w:val="left"/>
      <w:pPr>
        <w:ind w:left="1728" w:hanging="648"/>
      </w:pPr>
      <w:rPr>
        <w:rFonts w:ascii="Times New Roman" w:eastAsia="Times New Roman" w:hAnsi="Times New Roman" w:cs="Times New Roman"/>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3254ACD"/>
    <w:multiLevelType w:val="multilevel"/>
    <w:tmpl w:val="A906E302"/>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7C255E2A"/>
    <w:multiLevelType w:val="multilevel"/>
    <w:tmpl w:val="D680A76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277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E4160DA"/>
    <w:multiLevelType w:val="multilevel"/>
    <w:tmpl w:val="6122D74C"/>
    <w:lvl w:ilvl="0">
      <w:start w:val="1"/>
      <w:numFmt w:val="decimal"/>
      <w:pStyle w:val="Heading1"/>
      <w:lvlText w:val="%1."/>
      <w:lvlJc w:val="left"/>
      <w:pPr>
        <w:tabs>
          <w:tab w:val="num" w:pos="360"/>
        </w:tabs>
        <w:ind w:left="360" w:hanging="360"/>
      </w:pPr>
      <w:rPr>
        <w:b/>
        <w:i w:val="0"/>
        <w:color w:val="000000" w:themeColor="text1"/>
      </w:rPr>
    </w:lvl>
    <w:lvl w:ilvl="1">
      <w:start w:val="1"/>
      <w:numFmt w:val="decimal"/>
      <w:lvlText w:val="%1.%2."/>
      <w:lvlJc w:val="left"/>
      <w:pPr>
        <w:tabs>
          <w:tab w:val="num" w:pos="360"/>
        </w:tabs>
        <w:ind w:left="360" w:hanging="360"/>
      </w:pPr>
      <w:rPr>
        <w:b w:val="0"/>
        <w:i w:val="0"/>
        <w:strike w:val="0"/>
        <w:color w:val="auto"/>
        <w:sz w:val="22"/>
        <w:szCs w:val="22"/>
      </w:rPr>
    </w:lvl>
    <w:lvl w:ilvl="2">
      <w:start w:val="1"/>
      <w:numFmt w:val="decimal"/>
      <w:lvlText w:val="%1.%2.%3."/>
      <w:lvlJc w:val="left"/>
      <w:pPr>
        <w:tabs>
          <w:tab w:val="num" w:pos="1980"/>
        </w:tabs>
        <w:ind w:left="1980" w:hanging="720"/>
      </w:pPr>
      <w:rPr>
        <w:b w:val="0"/>
        <w:i w:val="0"/>
        <w:color w:val="auto"/>
        <w:sz w:val="22"/>
        <w:szCs w:val="22"/>
      </w:rPr>
    </w:lvl>
    <w:lvl w:ilvl="3">
      <w:start w:val="1"/>
      <w:numFmt w:val="decimal"/>
      <w:lvlText w:val="%1.%2.%3.%4."/>
      <w:lvlJc w:val="left"/>
      <w:pPr>
        <w:tabs>
          <w:tab w:val="num" w:pos="1980"/>
        </w:tabs>
        <w:ind w:left="1980" w:hanging="720"/>
      </w:pPr>
      <w:rPr>
        <w:rFonts w:ascii="Times New Roman" w:hAnsi="Times New Roman" w:cs="Times New Roman" w:hint="default"/>
        <w:b w:val="0"/>
        <w:i w:val="0"/>
        <w:strike w:val="0"/>
        <w:dstrike w:val="0"/>
        <w:color w:val="000000" w:themeColor="text1"/>
        <w:sz w:val="22"/>
        <w:szCs w:val="22"/>
        <w:u w:val="none"/>
        <w:effect w:val="none"/>
      </w:rPr>
    </w:lvl>
    <w:lvl w:ilvl="4">
      <w:start w:val="1"/>
      <w:numFmt w:val="decimal"/>
      <w:lvlText w:val="%1.%2.%3.%4.%5."/>
      <w:lvlJc w:val="left"/>
      <w:pPr>
        <w:tabs>
          <w:tab w:val="num" w:pos="3600"/>
        </w:tabs>
        <w:ind w:left="360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7EFF4116"/>
    <w:multiLevelType w:val="multilevel"/>
    <w:tmpl w:val="589245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7"/>
  </w:num>
  <w:num w:numId="5">
    <w:abstractNumId w:val="3"/>
  </w:num>
  <w:num w:numId="6">
    <w:abstractNumId w:val="2"/>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10"/>
    <w:rsid w:val="0003704E"/>
    <w:rsid w:val="00037756"/>
    <w:rsid w:val="000612C5"/>
    <w:rsid w:val="00063C81"/>
    <w:rsid w:val="000B2FBE"/>
    <w:rsid w:val="000D2EB0"/>
    <w:rsid w:val="000D5711"/>
    <w:rsid w:val="000E3C71"/>
    <w:rsid w:val="000F211A"/>
    <w:rsid w:val="000F53DB"/>
    <w:rsid w:val="0012770A"/>
    <w:rsid w:val="0012796E"/>
    <w:rsid w:val="00144641"/>
    <w:rsid w:val="001501B7"/>
    <w:rsid w:val="001703B5"/>
    <w:rsid w:val="001901EA"/>
    <w:rsid w:val="001B274B"/>
    <w:rsid w:val="001B29E8"/>
    <w:rsid w:val="001F0258"/>
    <w:rsid w:val="002170A0"/>
    <w:rsid w:val="00252D9E"/>
    <w:rsid w:val="00265517"/>
    <w:rsid w:val="00267D89"/>
    <w:rsid w:val="00286B14"/>
    <w:rsid w:val="00293A29"/>
    <w:rsid w:val="002B6A24"/>
    <w:rsid w:val="002D73F4"/>
    <w:rsid w:val="002D7AE0"/>
    <w:rsid w:val="002F6B2E"/>
    <w:rsid w:val="0030061A"/>
    <w:rsid w:val="00341364"/>
    <w:rsid w:val="00342332"/>
    <w:rsid w:val="00351BEC"/>
    <w:rsid w:val="0035352F"/>
    <w:rsid w:val="00356999"/>
    <w:rsid w:val="0036363E"/>
    <w:rsid w:val="00371B92"/>
    <w:rsid w:val="00377DF2"/>
    <w:rsid w:val="00380447"/>
    <w:rsid w:val="00383067"/>
    <w:rsid w:val="003978AE"/>
    <w:rsid w:val="003A39E7"/>
    <w:rsid w:val="003A776D"/>
    <w:rsid w:val="003B316E"/>
    <w:rsid w:val="003B6D2D"/>
    <w:rsid w:val="003C4D2A"/>
    <w:rsid w:val="003D5B72"/>
    <w:rsid w:val="004002ED"/>
    <w:rsid w:val="00411BC0"/>
    <w:rsid w:val="00442460"/>
    <w:rsid w:val="00451D23"/>
    <w:rsid w:val="0047230A"/>
    <w:rsid w:val="0048459D"/>
    <w:rsid w:val="004850FC"/>
    <w:rsid w:val="00490B09"/>
    <w:rsid w:val="004A4E2D"/>
    <w:rsid w:val="004B53F3"/>
    <w:rsid w:val="004C4ABF"/>
    <w:rsid w:val="004F7DA1"/>
    <w:rsid w:val="00524617"/>
    <w:rsid w:val="00537322"/>
    <w:rsid w:val="00550034"/>
    <w:rsid w:val="00553CC8"/>
    <w:rsid w:val="00553F85"/>
    <w:rsid w:val="00563F5F"/>
    <w:rsid w:val="00576FF7"/>
    <w:rsid w:val="00581403"/>
    <w:rsid w:val="00585C9E"/>
    <w:rsid w:val="00590CD4"/>
    <w:rsid w:val="00592D03"/>
    <w:rsid w:val="0059490D"/>
    <w:rsid w:val="005A028B"/>
    <w:rsid w:val="005A389D"/>
    <w:rsid w:val="005A786F"/>
    <w:rsid w:val="005B4DB1"/>
    <w:rsid w:val="005C1A10"/>
    <w:rsid w:val="005C37CE"/>
    <w:rsid w:val="005C7237"/>
    <w:rsid w:val="005E024B"/>
    <w:rsid w:val="005E1899"/>
    <w:rsid w:val="005E61A8"/>
    <w:rsid w:val="005F241A"/>
    <w:rsid w:val="005F2AED"/>
    <w:rsid w:val="006019E7"/>
    <w:rsid w:val="00617397"/>
    <w:rsid w:val="006224CF"/>
    <w:rsid w:val="0068757B"/>
    <w:rsid w:val="00695232"/>
    <w:rsid w:val="006B08FB"/>
    <w:rsid w:val="006B3126"/>
    <w:rsid w:val="006F3829"/>
    <w:rsid w:val="006F3D01"/>
    <w:rsid w:val="006F511E"/>
    <w:rsid w:val="00705CBF"/>
    <w:rsid w:val="007151D0"/>
    <w:rsid w:val="0072479C"/>
    <w:rsid w:val="00726B6B"/>
    <w:rsid w:val="007522CE"/>
    <w:rsid w:val="007551CC"/>
    <w:rsid w:val="00755A10"/>
    <w:rsid w:val="00772CDF"/>
    <w:rsid w:val="0077611F"/>
    <w:rsid w:val="00786307"/>
    <w:rsid w:val="007A2F7B"/>
    <w:rsid w:val="007B2196"/>
    <w:rsid w:val="007B25F9"/>
    <w:rsid w:val="007D4955"/>
    <w:rsid w:val="007D590B"/>
    <w:rsid w:val="007F0B7D"/>
    <w:rsid w:val="007F61F0"/>
    <w:rsid w:val="008050E4"/>
    <w:rsid w:val="008068A0"/>
    <w:rsid w:val="00812CBF"/>
    <w:rsid w:val="00837A69"/>
    <w:rsid w:val="00847B12"/>
    <w:rsid w:val="008501B1"/>
    <w:rsid w:val="00854BFB"/>
    <w:rsid w:val="008867B3"/>
    <w:rsid w:val="00886B11"/>
    <w:rsid w:val="0089031F"/>
    <w:rsid w:val="008943DB"/>
    <w:rsid w:val="008C69AC"/>
    <w:rsid w:val="008C7572"/>
    <w:rsid w:val="008D28C4"/>
    <w:rsid w:val="008D2F1A"/>
    <w:rsid w:val="008E447B"/>
    <w:rsid w:val="008F710F"/>
    <w:rsid w:val="00921A66"/>
    <w:rsid w:val="00922F8D"/>
    <w:rsid w:val="00944F27"/>
    <w:rsid w:val="00945369"/>
    <w:rsid w:val="0098239F"/>
    <w:rsid w:val="0099735D"/>
    <w:rsid w:val="009A014F"/>
    <w:rsid w:val="009A2E87"/>
    <w:rsid w:val="009A6E23"/>
    <w:rsid w:val="009D3C50"/>
    <w:rsid w:val="009F64EB"/>
    <w:rsid w:val="00A035A5"/>
    <w:rsid w:val="00A13D48"/>
    <w:rsid w:val="00A249FA"/>
    <w:rsid w:val="00A30A90"/>
    <w:rsid w:val="00A42843"/>
    <w:rsid w:val="00A458A8"/>
    <w:rsid w:val="00A53660"/>
    <w:rsid w:val="00A575EA"/>
    <w:rsid w:val="00A57E9C"/>
    <w:rsid w:val="00A744DE"/>
    <w:rsid w:val="00A95B20"/>
    <w:rsid w:val="00AB0F16"/>
    <w:rsid w:val="00AD0CA9"/>
    <w:rsid w:val="00AF548B"/>
    <w:rsid w:val="00AF6FD6"/>
    <w:rsid w:val="00B06998"/>
    <w:rsid w:val="00B16494"/>
    <w:rsid w:val="00B248A9"/>
    <w:rsid w:val="00B560D2"/>
    <w:rsid w:val="00B63FD3"/>
    <w:rsid w:val="00B82354"/>
    <w:rsid w:val="00B85E6B"/>
    <w:rsid w:val="00BB2005"/>
    <w:rsid w:val="00BC6F3B"/>
    <w:rsid w:val="00BD0FC2"/>
    <w:rsid w:val="00BF1FED"/>
    <w:rsid w:val="00BF2791"/>
    <w:rsid w:val="00BF6FB7"/>
    <w:rsid w:val="00BF7E84"/>
    <w:rsid w:val="00C072C7"/>
    <w:rsid w:val="00C11AFF"/>
    <w:rsid w:val="00C162B2"/>
    <w:rsid w:val="00C175AA"/>
    <w:rsid w:val="00C30715"/>
    <w:rsid w:val="00C34FB0"/>
    <w:rsid w:val="00C43E4C"/>
    <w:rsid w:val="00C45529"/>
    <w:rsid w:val="00C61542"/>
    <w:rsid w:val="00C6159A"/>
    <w:rsid w:val="00C654C7"/>
    <w:rsid w:val="00C76B1A"/>
    <w:rsid w:val="00C82C17"/>
    <w:rsid w:val="00C863C3"/>
    <w:rsid w:val="00C95512"/>
    <w:rsid w:val="00CA0A8C"/>
    <w:rsid w:val="00CA2669"/>
    <w:rsid w:val="00CB13D3"/>
    <w:rsid w:val="00CC0F70"/>
    <w:rsid w:val="00CE475B"/>
    <w:rsid w:val="00CF6090"/>
    <w:rsid w:val="00D10655"/>
    <w:rsid w:val="00D32ADA"/>
    <w:rsid w:val="00D34A99"/>
    <w:rsid w:val="00D63BB3"/>
    <w:rsid w:val="00D652B3"/>
    <w:rsid w:val="00D8652B"/>
    <w:rsid w:val="00DC05C8"/>
    <w:rsid w:val="00DC098E"/>
    <w:rsid w:val="00DD4AC4"/>
    <w:rsid w:val="00DF7224"/>
    <w:rsid w:val="00E05DA9"/>
    <w:rsid w:val="00E16317"/>
    <w:rsid w:val="00E163A2"/>
    <w:rsid w:val="00E17802"/>
    <w:rsid w:val="00E469B7"/>
    <w:rsid w:val="00E6718B"/>
    <w:rsid w:val="00E94733"/>
    <w:rsid w:val="00EA5AFE"/>
    <w:rsid w:val="00F0178D"/>
    <w:rsid w:val="00F04B40"/>
    <w:rsid w:val="00F05465"/>
    <w:rsid w:val="00F071FC"/>
    <w:rsid w:val="00F161B3"/>
    <w:rsid w:val="00F17FB4"/>
    <w:rsid w:val="00F33715"/>
    <w:rsid w:val="00F64D55"/>
    <w:rsid w:val="00F72E7D"/>
    <w:rsid w:val="00F91376"/>
    <w:rsid w:val="00F92717"/>
    <w:rsid w:val="00FA16E0"/>
    <w:rsid w:val="00FA46DF"/>
    <w:rsid w:val="00FC0006"/>
    <w:rsid w:val="00FC0B51"/>
    <w:rsid w:val="00FC49FE"/>
    <w:rsid w:val="00FC7CD4"/>
    <w:rsid w:val="00FD2832"/>
    <w:rsid w:val="00FD66BF"/>
    <w:rsid w:val="00FE410F"/>
    <w:rsid w:val="00FE61E7"/>
    <w:rsid w:val="00FF289E"/>
    <w:rsid w:val="00FF52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045DD-CF30-412C-9097-4E6A0B7C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9B7"/>
    <w:pPr>
      <w:spacing w:after="0" w:line="240" w:lineRule="auto"/>
    </w:pPr>
    <w:rPr>
      <w:rFonts w:ascii="Times New Roman" w:hAnsi="Times New Roman" w:cs="Times New Roman"/>
      <w:sz w:val="24"/>
      <w:szCs w:val="24"/>
      <w:lang w:eastAsia="lv-LV"/>
    </w:rPr>
  </w:style>
  <w:style w:type="paragraph" w:styleId="Heading1">
    <w:name w:val="heading 1"/>
    <w:aliases w:val="Section Heading,heading1,Antraste 1,h1,Section Heading Char,heading1 Char,Antraste 1 Char,h1 Char,H1,Virsraksts 1"/>
    <w:basedOn w:val="Normal"/>
    <w:next w:val="Normal"/>
    <w:link w:val="Heading1Char"/>
    <w:qFormat/>
    <w:rsid w:val="007151D0"/>
    <w:pPr>
      <w:keepNext/>
      <w:numPr>
        <w:numId w:val="4"/>
      </w:numPr>
      <w:jc w:val="center"/>
      <w:outlineLvl w:val="0"/>
    </w:pPr>
    <w:rPr>
      <w:rFonts w:ascii="Times New Roman Bold" w:eastAsia="Times New Roman" w:hAnsi="Times New Roman Bold"/>
      <w:smallCaps/>
      <w:szCs w:val="20"/>
      <w:lang w:eastAsia="en-US"/>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uiPriority w:val="9"/>
    <w:unhideWhenUsed/>
    <w:qFormat/>
    <w:rsid w:val="007151D0"/>
    <w:pPr>
      <w:keepNext/>
      <w:widowControl w:val="0"/>
      <w:autoSpaceDE w:val="0"/>
      <w:autoSpaceDN w:val="0"/>
      <w:jc w:val="both"/>
      <w:outlineLvl w:val="1"/>
    </w:pPr>
    <w:rPr>
      <w:rFonts w:eastAsia="Times New Roman"/>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69B7"/>
    <w:rPr>
      <w:color w:val="0563C1" w:themeColor="hyperlink"/>
      <w:u w:val="single"/>
    </w:rPr>
  </w:style>
  <w:style w:type="paragraph" w:styleId="Title">
    <w:name w:val="Title"/>
    <w:basedOn w:val="Normal"/>
    <w:link w:val="TitleChar"/>
    <w:qFormat/>
    <w:rsid w:val="00E469B7"/>
    <w:pPr>
      <w:jc w:val="center"/>
    </w:pPr>
    <w:rPr>
      <w:rFonts w:eastAsia="Times New Roman"/>
      <w:b/>
      <w:bCs/>
      <w:caps/>
      <w:lang w:eastAsia="en-US"/>
    </w:rPr>
  </w:style>
  <w:style w:type="character" w:customStyle="1" w:styleId="TitleChar">
    <w:name w:val="Title Char"/>
    <w:basedOn w:val="DefaultParagraphFont"/>
    <w:link w:val="Title"/>
    <w:rsid w:val="00E469B7"/>
    <w:rPr>
      <w:rFonts w:ascii="Times New Roman" w:eastAsia="Times New Roman" w:hAnsi="Times New Roman" w:cs="Times New Roman"/>
      <w:b/>
      <w:bCs/>
      <w:caps/>
      <w:sz w:val="24"/>
      <w:szCs w:val="24"/>
    </w:rPr>
  </w:style>
  <w:style w:type="table" w:styleId="TableGrid">
    <w:name w:val="Table Grid"/>
    <w:basedOn w:val="TableNormal"/>
    <w:uiPriority w:val="59"/>
    <w:rsid w:val="00752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3C50"/>
    <w:rPr>
      <w:color w:val="954F72" w:themeColor="followedHyperlink"/>
      <w:u w:val="single"/>
    </w:rPr>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rsid w:val="007151D0"/>
    <w:rPr>
      <w:rFonts w:ascii="Times New Roman Bold" w:eastAsia="Times New Roman" w:hAnsi="Times New Roman Bold" w:cs="Times New Roman"/>
      <w:smallCaps/>
      <w:sz w:val="24"/>
      <w:szCs w:val="20"/>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uiPriority w:val="9"/>
    <w:rsid w:val="007151D0"/>
    <w:rPr>
      <w:rFonts w:ascii="Times New Roman" w:eastAsia="Times New Roman" w:hAnsi="Times New Roman" w:cs="Times New Roman"/>
      <w:sz w:val="24"/>
      <w:szCs w:val="28"/>
    </w:rPr>
  </w:style>
  <w:style w:type="paragraph" w:customStyle="1" w:styleId="tv213">
    <w:name w:val="tv213"/>
    <w:basedOn w:val="Normal"/>
    <w:rsid w:val="00AF6FD6"/>
    <w:pPr>
      <w:spacing w:before="100" w:beforeAutospacing="1" w:after="100" w:afterAutospacing="1"/>
    </w:pPr>
    <w:rPr>
      <w:rFonts w:eastAsia="Times New Roman"/>
    </w:rPr>
  </w:style>
  <w:style w:type="paragraph" w:styleId="ListParagraph">
    <w:name w:val="List Paragraph"/>
    <w:basedOn w:val="Normal"/>
    <w:uiPriority w:val="34"/>
    <w:qFormat/>
    <w:rsid w:val="003B6D2D"/>
    <w:pPr>
      <w:ind w:left="720"/>
      <w:contextualSpacing/>
    </w:pPr>
  </w:style>
  <w:style w:type="paragraph" w:styleId="BodyText">
    <w:name w:val="Body Text"/>
    <w:aliases w:val="Body Text1,Pamatteksts1,Body Text Char Char,Body Text Char2 Char Char,Body Text Char Char Char Char,Body Text Char1 Char Char Char Char,Body Text Char Char Char Char Char Char,Body Text Char1 Char Char Char Char Char Char"/>
    <w:basedOn w:val="Normal"/>
    <w:link w:val="BodyTextChar"/>
    <w:rsid w:val="00A13D48"/>
    <w:pPr>
      <w:jc w:val="both"/>
    </w:pPr>
    <w:rPr>
      <w:rFonts w:eastAsia="Times New Roman"/>
      <w:lang w:val="x-none" w:eastAsia="x-none"/>
    </w:rPr>
  </w:style>
  <w:style w:type="character" w:customStyle="1" w:styleId="BodyTextChar">
    <w:name w:val="Body Text Char"/>
    <w:aliases w:val="Body Text1 Char,Pamatteksts1 Char,Body Text Char Char Char,Body Text Char2 Char Char Char,Body Text Char Char Char Char Char,Body Text Char1 Char Char Char Char Char,Body Text Char Char Char Char Char Char Char"/>
    <w:basedOn w:val="DefaultParagraphFont"/>
    <w:link w:val="BodyText"/>
    <w:rsid w:val="00A13D48"/>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4A4E2D"/>
    <w:pPr>
      <w:tabs>
        <w:tab w:val="center" w:pos="4513"/>
        <w:tab w:val="right" w:pos="9026"/>
      </w:tabs>
    </w:pPr>
  </w:style>
  <w:style w:type="character" w:customStyle="1" w:styleId="HeaderChar">
    <w:name w:val="Header Char"/>
    <w:basedOn w:val="DefaultParagraphFont"/>
    <w:link w:val="Header"/>
    <w:uiPriority w:val="99"/>
    <w:rsid w:val="004A4E2D"/>
    <w:rPr>
      <w:rFonts w:ascii="Times New Roman" w:hAnsi="Times New Roman" w:cs="Times New Roman"/>
      <w:sz w:val="24"/>
      <w:szCs w:val="24"/>
      <w:lang w:eastAsia="lv-LV"/>
    </w:rPr>
  </w:style>
  <w:style w:type="paragraph" w:styleId="Footer">
    <w:name w:val="footer"/>
    <w:basedOn w:val="Normal"/>
    <w:link w:val="FooterChar"/>
    <w:uiPriority w:val="99"/>
    <w:unhideWhenUsed/>
    <w:rsid w:val="004A4E2D"/>
    <w:pPr>
      <w:tabs>
        <w:tab w:val="center" w:pos="4513"/>
        <w:tab w:val="right" w:pos="9026"/>
      </w:tabs>
    </w:pPr>
  </w:style>
  <w:style w:type="character" w:customStyle="1" w:styleId="FooterChar">
    <w:name w:val="Footer Char"/>
    <w:basedOn w:val="DefaultParagraphFont"/>
    <w:link w:val="Footer"/>
    <w:uiPriority w:val="99"/>
    <w:rsid w:val="004A4E2D"/>
    <w:rPr>
      <w:rFonts w:ascii="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2F6B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B2E"/>
    <w:rPr>
      <w:rFonts w:ascii="Segoe UI" w:hAnsi="Segoe UI" w:cs="Segoe UI"/>
      <w:sz w:val="18"/>
      <w:szCs w:val="18"/>
      <w:lang w:eastAsia="lv-LV"/>
    </w:rPr>
  </w:style>
  <w:style w:type="paragraph" w:customStyle="1" w:styleId="TableParagraph">
    <w:name w:val="Table Paragraph"/>
    <w:basedOn w:val="Normal"/>
    <w:uiPriority w:val="1"/>
    <w:qFormat/>
    <w:rsid w:val="00590CD4"/>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900206">
      <w:bodyDiv w:val="1"/>
      <w:marLeft w:val="0"/>
      <w:marRight w:val="0"/>
      <w:marTop w:val="0"/>
      <w:marBottom w:val="0"/>
      <w:divBdr>
        <w:top w:val="none" w:sz="0" w:space="0" w:color="auto"/>
        <w:left w:val="none" w:sz="0" w:space="0" w:color="auto"/>
        <w:bottom w:val="none" w:sz="0" w:space="0" w:color="auto"/>
        <w:right w:val="none" w:sz="0" w:space="0" w:color="auto"/>
      </w:divBdr>
    </w:div>
    <w:div w:id="897858880">
      <w:bodyDiv w:val="1"/>
      <w:marLeft w:val="0"/>
      <w:marRight w:val="0"/>
      <w:marTop w:val="0"/>
      <w:marBottom w:val="0"/>
      <w:divBdr>
        <w:top w:val="none" w:sz="0" w:space="0" w:color="auto"/>
        <w:left w:val="none" w:sz="0" w:space="0" w:color="auto"/>
        <w:bottom w:val="none" w:sz="0" w:space="0" w:color="auto"/>
        <w:right w:val="none" w:sz="0" w:space="0" w:color="auto"/>
      </w:divBdr>
    </w:div>
    <w:div w:id="10283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Procurement/1308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ub.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vita.zuromska@daugavpils.lv" TargetMode="External"/><Relationship Id="rId4" Type="http://schemas.openxmlformats.org/officeDocument/2006/relationships/webSettings" Target="webSettings.xml"/><Relationship Id="rId9" Type="http://schemas.openxmlformats.org/officeDocument/2006/relationships/hyperlink" Target="https://likumi.lv/ta/id/2877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Sede</dc:creator>
  <cp:keywords/>
  <dc:description/>
  <cp:lastModifiedBy>Evita Žuromska</cp:lastModifiedBy>
  <cp:revision>3</cp:revision>
  <cp:lastPrinted>2023-05-30T07:01:00Z</cp:lastPrinted>
  <dcterms:created xsi:type="dcterms:W3CDTF">2024-09-16T09:10:00Z</dcterms:created>
  <dcterms:modified xsi:type="dcterms:W3CDTF">2024-09-16T09:16:00Z</dcterms:modified>
</cp:coreProperties>
</file>