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3570" w:rsidP="00733570" w:rsidRDefault="00733570" w14:paraId="7DC6B14A" w14:textId="77777777">
      <w:pPr>
        <w:spacing w:before="120"/>
        <w:ind w:right="850"/>
        <w:jc w:val="center"/>
        <w:rPr>
          <w:b/>
          <w:sz w:val="30"/>
          <w:szCs w:val="30"/>
        </w:rPr>
      </w:pPr>
      <w:r w:rsidRPr="003420F0">
        <w:rPr>
          <w:b/>
          <w:noProof/>
          <w:sz w:val="30"/>
          <w:szCs w:val="30"/>
        </w:rPr>
        <w:drawing>
          <wp:inline distT="0" distB="0" distL="0" distR="0" wp14:anchorId="7DC6B163" wp14:editId="7DC6B164">
            <wp:extent cx="619200" cy="735300"/>
            <wp:effectExtent l="19050" t="0" r="9450" b="0"/>
            <wp:docPr id="6"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RMALA gerbonis_black_balts_fons.png"/>
                    <pic:cNvPicPr/>
                  </pic:nvPicPr>
                  <pic:blipFill>
                    <a:blip r:embed="rId8" cstate="print"/>
                    <a:stretch>
                      <a:fillRect/>
                    </a:stretch>
                  </pic:blipFill>
                  <pic:spPr>
                    <a:xfrm>
                      <a:off x="0" y="0"/>
                      <a:ext cx="619200" cy="735300"/>
                    </a:xfrm>
                    <a:prstGeom prst="rect">
                      <a:avLst/>
                    </a:prstGeom>
                  </pic:spPr>
                </pic:pic>
              </a:graphicData>
            </a:graphic>
          </wp:inline>
        </w:drawing>
      </w:r>
    </w:p>
    <w:p w:rsidRPr="00C506DD" w:rsidR="00733570" w:rsidP="00733570" w:rsidRDefault="00A71DDC" w14:paraId="7DC6B14B" w14:textId="49C76F56">
      <w:pPr>
        <w:spacing w:before="120" w:after="120"/>
        <w:ind w:right="850"/>
        <w:jc w:val="center"/>
        <w:rPr>
          <w:caps/>
          <w:sz w:val="28"/>
          <w:szCs w:val="28"/>
        </w:rPr>
      </w:pPr>
      <w:r w:rsidRPr="00A71DDC">
        <w:rPr>
          <w:caps/>
          <w:sz w:val="28"/>
          <w:szCs w:val="28"/>
        </w:rPr>
        <w:t>JŪRMALAS VALSTSPILSĒTAS ADMINISTRĀCIJA</w:t>
      </w:r>
    </w:p>
    <w:tbl>
      <w:tblPr>
        <w:tblW w:w="8505" w:type="dxa"/>
        <w:tblBorders>
          <w:top w:val="single" w:color="auto" w:sz="2" w:space="0"/>
        </w:tblBorders>
        <w:tblCellMar>
          <w:left w:w="0" w:type="dxa"/>
          <w:right w:w="0" w:type="dxa"/>
        </w:tblCellMar>
        <w:tblLook w:val="04A0" w:firstRow="1" w:lastRow="0" w:firstColumn="1" w:lastColumn="0" w:noHBand="0" w:noVBand="1"/>
      </w:tblPr>
      <w:tblGrid>
        <w:gridCol w:w="8505"/>
      </w:tblGrid>
      <w:tr w:rsidRPr="00754A3B" w:rsidR="00733570" w:rsidTr="004C3D53" w14:paraId="7DC6B14D" w14:textId="77777777">
        <w:trPr>
          <w:trHeight w:val="306"/>
        </w:trPr>
        <w:tc>
          <w:tcPr>
            <w:tcW w:w="8505" w:type="dxa"/>
          </w:tcPr>
          <w:p w:rsidRPr="00D52B3A" w:rsidR="00733570" w:rsidP="004C3D53" w:rsidRDefault="001D5DCC" w14:paraId="7DC6B14C" w14:textId="7605B185">
            <w:pPr>
              <w:spacing w:before="120" w:after="120"/>
              <w:jc w:val="center"/>
              <w:rPr>
                <w:sz w:val="16"/>
                <w:szCs w:val="16"/>
              </w:rPr>
            </w:pPr>
            <w:r w:rsidRPr="001D5DCC">
              <w:rPr>
                <w:sz w:val="16"/>
                <w:szCs w:val="16"/>
              </w:rPr>
              <w:t>Jomas iela 1/5, Jūrmala, LV - 2015, reģ. Nr. 90000056357, tālrunis: 67093816, e-pasts: pasts@jurmala.lv, www.jurmala.lv</w:t>
            </w:r>
          </w:p>
        </w:tc>
      </w:tr>
    </w:tbl>
    <w:p w:rsidR="00733570" w:rsidP="00733570" w:rsidRDefault="00733570" w14:paraId="7DC6B14E" w14:textId="77777777">
      <w:pPr>
        <w:spacing w:before="120" w:after="120"/>
        <w:ind w:right="850"/>
        <w:jc w:val="center"/>
        <w:rPr>
          <w:sz w:val="26"/>
          <w:szCs w:val="26"/>
        </w:rPr>
      </w:pPr>
      <w:r w:rsidRPr="006637ED">
        <w:rPr>
          <w:sz w:val="26"/>
          <w:szCs w:val="26"/>
        </w:rPr>
        <w:t>J</w:t>
      </w:r>
      <w:r>
        <w:rPr>
          <w:sz w:val="26"/>
          <w:szCs w:val="26"/>
        </w:rPr>
        <w:t>ūrmalā</w:t>
      </w:r>
    </w:p>
    <w:p w:rsidR="00733570" w:rsidP="00733570" w:rsidRDefault="00733570" w14:paraId="7DC6B14F" w14:textId="77777777">
      <w:pPr>
        <w:tabs>
          <w:tab w:val="left" w:pos="8647"/>
        </w:tabs>
        <w:spacing w:before="120" w:after="120"/>
        <w:ind w:right="708"/>
        <w:jc w:val="center"/>
        <w:rPr>
          <w:szCs w:val="24"/>
        </w:rPr>
      </w:pPr>
    </w:p>
    <w:p w:rsidRPr="004675AC" w:rsidR="006C390A" w:rsidP="00733570" w:rsidRDefault="006C390A" w14:paraId="5E7C5F9F" w14:textId="77777777">
      <w:pPr>
        <w:tabs>
          <w:tab w:val="left" w:pos="8647"/>
        </w:tabs>
        <w:spacing w:before="120" w:after="120"/>
        <w:ind w:right="708"/>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530"/>
        <w:gridCol w:w="2233"/>
      </w:tblGrid>
      <w:tr w:rsidR="006C390A" w:rsidTr="006C390A" w14:paraId="736C2E1C" w14:textId="77777777">
        <w:trPr>
          <w:trHeight w:val="170"/>
        </w:trPr>
        <w:tc>
          <w:tcPr>
            <w:tcW w:w="1632" w:type="dxa"/>
            <w:tcBorders>
              <w:top w:val="nil"/>
              <w:left w:val="nil"/>
              <w:bottom w:val="single" w:color="auto" w:sz="4" w:space="0"/>
              <w:right w:val="nil"/>
            </w:tcBorders>
            <w:vAlign w:val="center"/>
            <w:hideMark/>
          </w:tcPr>
          <w:p w:rsidR="006C390A" w:rsidRDefault="006C390A" w14:paraId="1C5BDD5F" w14:textId="77777777">
            <w:pPr>
              <w:jc w:val="center"/>
              <w:rPr>
                <w:szCs w:val="24"/>
              </w:rPr>
            </w:pPr>
            <w:r>
              <w:t>30.09.2024</w:t>
            </w:r>
            <w:bookmarkEnd w:id="0"/>
            <w:r>
              <w:rPr>
                <w:szCs w:val="24"/>
              </w:rPr>
              <w:t>.</w:t>
            </w:r>
          </w:p>
        </w:tc>
        <w:tc>
          <w:tcPr>
            <w:tcW w:w="530" w:type="dxa"/>
            <w:tcBorders>
              <w:top w:val="nil"/>
              <w:left w:val="nil"/>
              <w:bottom w:val="nil"/>
              <w:right w:val="nil"/>
            </w:tcBorders>
            <w:vAlign w:val="center"/>
            <w:hideMark/>
          </w:tcPr>
          <w:p w:rsidR="006C390A" w:rsidRDefault="006C390A" w14:paraId="0B483AA4" w14:textId="77777777">
            <w:pPr>
              <w:jc w:val="center"/>
              <w:rPr>
                <w:szCs w:val="24"/>
              </w:rPr>
            </w:pPr>
            <w:r>
              <w:rPr>
                <w:szCs w:val="24"/>
              </w:rPr>
              <w:t>Nr.</w:t>
            </w:r>
          </w:p>
        </w:tc>
        <w:tc>
          <w:tcPr>
            <w:tcW w:w="2233" w:type="dxa"/>
            <w:tcBorders>
              <w:top w:val="nil"/>
              <w:left w:val="nil"/>
              <w:bottom w:val="single" w:color="auto" w:sz="4" w:space="0"/>
              <w:right w:val="nil"/>
            </w:tcBorders>
            <w:vAlign w:val="center"/>
          </w:tcPr>
          <w:p w:rsidR="006C390A" w:rsidRDefault="006C390A" w14:paraId="6CFE50BC" w14:textId="77777777">
            <w:pPr>
              <w:ind w:right="235"/>
              <w:jc w:val="center"/>
              <w:rPr>
                <w:szCs w:val="24"/>
              </w:rPr>
            </w:pPr>
            <w:r>
              <w:t>1.1-37/24N-4227</w:t>
            </w:r>
            <w:bookmarkEnd w:id="1"/>
          </w:p>
        </w:tc>
      </w:tr>
    </w:tbl>
    <w:p w:rsidRPr="006465C3" w:rsidR="00AD48B5" w:rsidP="00733570" w:rsidRDefault="0004005D" w14:paraId="7DC6B156" w14:textId="77777777">
      <w:pPr>
        <w:rPr>
          <w:szCs w:val="24"/>
        </w:rPr>
      </w:pPr>
      <w:r w:rsidRPr="004675AC">
        <w:rPr>
          <w:szCs w:val="24"/>
        </w:rPr>
        <w:tab/>
      </w:r>
      <w:r w:rsidRPr="004675AC">
        <w:rPr>
          <w:szCs w:val="24"/>
        </w:rPr>
        <w:tab/>
      </w:r>
      <w:r w:rsidRPr="004675AC">
        <w:rPr>
          <w:szCs w:val="24"/>
        </w:rPr>
        <w:tab/>
      </w:r>
      <w:r w:rsidRPr="004675AC">
        <w:rPr>
          <w:szCs w:val="24"/>
        </w:rPr>
        <w:tab/>
      </w:r>
      <w:r w:rsidRPr="004675AC">
        <w:rPr>
          <w:szCs w:val="24"/>
        </w:rPr>
        <w:tab/>
      </w:r>
      <w:r w:rsidRPr="004675AC">
        <w:rPr>
          <w:szCs w:val="24"/>
        </w:rPr>
        <w:tab/>
      </w:r>
      <w:r w:rsidRPr="004675AC">
        <w:rPr>
          <w:szCs w:val="24"/>
        </w:rPr>
        <w:tab/>
      </w:r>
      <w:r w:rsidRPr="004675AC">
        <w:rPr>
          <w:szCs w:val="24"/>
        </w:rPr>
        <w:tab/>
      </w:r>
    </w:p>
    <w:p w:rsidRPr="006465C3" w:rsidR="00157411" w:rsidP="00157411" w:rsidRDefault="00157411" w14:paraId="3D1D5E81" w14:textId="77777777">
      <w:pPr>
        <w:tabs>
          <w:tab w:val="left" w:pos="284"/>
        </w:tabs>
        <w:jc w:val="right"/>
        <w:rPr>
          <w:b/>
          <w:szCs w:val="24"/>
          <w:lang w:val="pt-BR"/>
        </w:rPr>
      </w:pPr>
    </w:p>
    <w:p w:rsidRPr="006465C3" w:rsidR="00FB799C" w:rsidP="00157411" w:rsidRDefault="00FB799C" w14:paraId="0C027F36" w14:textId="6120A9C2">
      <w:pPr>
        <w:tabs>
          <w:tab w:val="left" w:pos="284"/>
        </w:tabs>
        <w:jc w:val="right"/>
        <w:rPr>
          <w:b/>
          <w:szCs w:val="24"/>
          <w:lang w:val="pt-BR"/>
        </w:rPr>
      </w:pPr>
      <w:r w:rsidRPr="006465C3">
        <w:rPr>
          <w:b/>
          <w:szCs w:val="24"/>
          <w:lang w:val="pt-BR"/>
        </w:rPr>
        <w:t>SIA "Akorda"</w:t>
      </w:r>
    </w:p>
    <w:p w:rsidRPr="006465C3" w:rsidR="00FB799C" w:rsidP="00FB799C" w:rsidRDefault="00FB799C" w14:paraId="56D6ED0B" w14:textId="77777777">
      <w:pPr>
        <w:tabs>
          <w:tab w:val="left" w:pos="284"/>
        </w:tabs>
        <w:jc w:val="right"/>
        <w:rPr>
          <w:b/>
          <w:szCs w:val="24"/>
          <w:lang w:val="pt-BR"/>
        </w:rPr>
      </w:pPr>
    </w:p>
    <w:p w:rsidRPr="006465C3" w:rsidR="00FB799C" w:rsidP="00FB799C" w:rsidRDefault="00FB799C" w14:paraId="0E50A234" w14:textId="77777777">
      <w:pPr>
        <w:tabs>
          <w:tab w:val="left" w:pos="284"/>
        </w:tabs>
        <w:jc w:val="right"/>
        <w:rPr>
          <w:b/>
          <w:szCs w:val="24"/>
          <w:lang w:val="pt-BR"/>
        </w:rPr>
      </w:pPr>
      <w:r w:rsidRPr="006465C3">
        <w:rPr>
          <w:b/>
          <w:szCs w:val="24"/>
          <w:lang w:val="pt-BR"/>
        </w:rPr>
        <w:t xml:space="preserve"> SIA "</w:t>
      </w:r>
      <w:bookmarkStart w:name="_Hlk178594104" w:id="2"/>
      <w:r w:rsidRPr="006465C3">
        <w:rPr>
          <w:b/>
          <w:szCs w:val="24"/>
          <w:lang w:val="pt-BR"/>
        </w:rPr>
        <w:t>ŪK Meistars</w:t>
      </w:r>
      <w:bookmarkEnd w:id="2"/>
      <w:r w:rsidRPr="006465C3">
        <w:rPr>
          <w:b/>
          <w:szCs w:val="24"/>
          <w:lang w:val="pt-BR"/>
        </w:rPr>
        <w:t xml:space="preserve">" </w:t>
      </w:r>
    </w:p>
    <w:p w:rsidRPr="006465C3" w:rsidR="00F56F2F" w:rsidP="00FB799C" w:rsidRDefault="006465C3" w14:paraId="65FBD6CA" w14:textId="36FD3BED">
      <w:pPr>
        <w:tabs>
          <w:tab w:val="left" w:pos="284"/>
        </w:tabs>
        <w:jc w:val="right"/>
        <w:rPr>
          <w:bCs/>
          <w:szCs w:val="24"/>
          <w:lang w:val="pt-BR"/>
        </w:rPr>
      </w:pPr>
      <w:hyperlink w:tgtFrame="_top" w:history="1" r:id="rId9">
        <w:r w:rsidRPr="006465C3" w:rsidR="00F56F2F">
          <w:rPr>
            <w:rStyle w:val="Hyperlink"/>
            <w:bCs/>
            <w:szCs w:val="24"/>
          </w:rPr>
          <w:t>ukmeistars@inbox.lv</w:t>
        </w:r>
      </w:hyperlink>
    </w:p>
    <w:p w:rsidRPr="006465C3" w:rsidR="00FB799C" w:rsidP="00FB799C" w:rsidRDefault="00FB799C" w14:paraId="466B6B40" w14:textId="77777777">
      <w:pPr>
        <w:tabs>
          <w:tab w:val="left" w:pos="284"/>
        </w:tabs>
        <w:jc w:val="right"/>
        <w:rPr>
          <w:b/>
          <w:szCs w:val="24"/>
          <w:lang w:val="pt-BR"/>
        </w:rPr>
      </w:pPr>
    </w:p>
    <w:p w:rsidRPr="006465C3" w:rsidR="00FB799C" w:rsidP="00FB799C" w:rsidRDefault="00FB799C" w14:paraId="21FE3F3B" w14:textId="77777777">
      <w:pPr>
        <w:jc w:val="both"/>
        <w:rPr>
          <w:bCs/>
          <w:szCs w:val="24"/>
        </w:rPr>
      </w:pPr>
      <w:r w:rsidRPr="006465C3">
        <w:rPr>
          <w:bCs/>
          <w:szCs w:val="24"/>
        </w:rPr>
        <w:t xml:space="preserve">Paziņojums par lēmumu iepirkumā </w:t>
      </w:r>
    </w:p>
    <w:p w:rsidRPr="006465C3" w:rsidR="00FB799C" w:rsidP="00FB799C" w:rsidRDefault="00FB799C" w14:paraId="31CC9120" w14:textId="77777777">
      <w:pPr>
        <w:jc w:val="both"/>
        <w:rPr>
          <w:bCs/>
          <w:szCs w:val="24"/>
        </w:rPr>
      </w:pPr>
      <w:r w:rsidRPr="006465C3">
        <w:rPr>
          <w:bCs/>
          <w:szCs w:val="24"/>
        </w:rPr>
        <w:t xml:space="preserve">ar ID Nr. - </w:t>
      </w:r>
      <w:r w:rsidRPr="006465C3">
        <w:rPr>
          <w:szCs w:val="24"/>
        </w:rPr>
        <w:t>JVA 2024/61</w:t>
      </w:r>
    </w:p>
    <w:p w:rsidRPr="006465C3" w:rsidR="00FB799C" w:rsidP="00FB799C" w:rsidRDefault="00FB799C" w14:paraId="0FE85889" w14:textId="77777777">
      <w:pPr>
        <w:tabs>
          <w:tab w:val="left" w:pos="284"/>
        </w:tabs>
        <w:rPr>
          <w:b/>
          <w:szCs w:val="24"/>
          <w:lang w:val="pt-BR"/>
        </w:rPr>
      </w:pPr>
    </w:p>
    <w:p w:rsidRPr="006465C3" w:rsidR="00FB799C" w:rsidP="00FB799C" w:rsidRDefault="00FB799C" w14:paraId="5F99466D" w14:textId="77777777">
      <w:pPr>
        <w:tabs>
          <w:tab w:val="left" w:pos="284"/>
        </w:tabs>
        <w:jc w:val="center"/>
        <w:rPr>
          <w:b/>
          <w:szCs w:val="24"/>
          <w:lang w:val="pt-BR"/>
        </w:rPr>
      </w:pPr>
      <w:r w:rsidRPr="006465C3">
        <w:rPr>
          <w:b/>
          <w:szCs w:val="24"/>
          <w:lang w:val="pt-BR"/>
        </w:rPr>
        <w:t>LĒMUMS PAR IEPIRKUMA REZULTĀTU</w:t>
      </w:r>
    </w:p>
    <w:p w:rsidRPr="006465C3" w:rsidR="00FB799C" w:rsidP="00FB799C" w:rsidRDefault="00FB799C" w14:paraId="162FA874" w14:textId="77777777">
      <w:pPr>
        <w:tabs>
          <w:tab w:val="left" w:pos="284"/>
        </w:tabs>
        <w:rPr>
          <w:szCs w:val="24"/>
          <w:lang w:val="pt-BR"/>
        </w:rPr>
      </w:pPr>
    </w:p>
    <w:p w:rsidRPr="006465C3" w:rsidR="00FB799C" w:rsidP="00FB799C" w:rsidRDefault="00FB799C" w14:paraId="3D5E3059" w14:textId="77777777">
      <w:pPr>
        <w:numPr>
          <w:ilvl w:val="0"/>
          <w:numId w:val="15"/>
        </w:numPr>
        <w:overflowPunct/>
        <w:autoSpaceDE/>
        <w:autoSpaceDN/>
        <w:adjustRightInd/>
        <w:ind w:left="284" w:hanging="284"/>
        <w:jc w:val="both"/>
        <w:textAlignment w:val="auto"/>
        <w:rPr>
          <w:b/>
          <w:color w:val="000000"/>
          <w:szCs w:val="24"/>
          <w:lang w:val="pt-BR"/>
        </w:rPr>
      </w:pPr>
      <w:r w:rsidRPr="006465C3">
        <w:rPr>
          <w:b/>
          <w:szCs w:val="24"/>
          <w:lang w:val="pt-BR"/>
        </w:rPr>
        <w:t>Pasūtītāja nosaukums</w:t>
      </w:r>
      <w:r w:rsidRPr="006465C3">
        <w:rPr>
          <w:szCs w:val="24"/>
          <w:lang w:val="pt-BR"/>
        </w:rPr>
        <w:t xml:space="preserve"> </w:t>
      </w:r>
      <w:r w:rsidRPr="006465C3">
        <w:rPr>
          <w:bCs/>
          <w:szCs w:val="24"/>
          <w:lang w:val="pt-BR"/>
        </w:rPr>
        <w:t>– Jūrmalas valstspilsētas administrācijas Attīstības pārvaldes Inženierbūvju nodaļa.</w:t>
      </w:r>
    </w:p>
    <w:p w:rsidRPr="006465C3" w:rsidR="00FB799C" w:rsidP="00FB799C" w:rsidRDefault="00FB799C" w14:paraId="6171A7BD"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 xml:space="preserve">Iepirkuma identifikācijas numurs – </w:t>
      </w:r>
      <w:r w:rsidRPr="006465C3">
        <w:rPr>
          <w:szCs w:val="24"/>
          <w:lang w:val="pt-BR"/>
        </w:rPr>
        <w:t>JVA 2024/61.</w:t>
      </w:r>
    </w:p>
    <w:p w:rsidRPr="006465C3" w:rsidR="00FB799C" w:rsidP="00FB799C" w:rsidRDefault="00FB799C" w14:paraId="603CDC98"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Iepirkuma priekšmets –</w:t>
      </w:r>
      <w:r w:rsidRPr="006465C3">
        <w:rPr>
          <w:bCs/>
          <w:color w:val="333333"/>
          <w:szCs w:val="24"/>
          <w:shd w:val="clear" w:color="auto" w:fill="FFFFFF"/>
        </w:rPr>
        <w:t xml:space="preserve"> Lietus ūdens kanalizācijas sūkņu stacijas remonts Tallinas ielā 28.</w:t>
      </w:r>
    </w:p>
    <w:p w:rsidRPr="006465C3" w:rsidR="00FB799C" w:rsidP="00FB799C" w:rsidRDefault="00FB799C" w14:paraId="19E79261"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 xml:space="preserve">Pretendenti, kas iesniedza piedāvājumu, un to norādītā līgumcena </w:t>
      </w:r>
      <w:r w:rsidRPr="006465C3">
        <w:rPr>
          <w:b/>
          <w:i/>
          <w:szCs w:val="24"/>
          <w:lang w:val="pt-BR"/>
        </w:rPr>
        <w:t>euro</w:t>
      </w:r>
      <w:r w:rsidRPr="006465C3">
        <w:rPr>
          <w:b/>
          <w:szCs w:val="24"/>
          <w:lang w:val="pt-BR"/>
        </w:rPr>
        <w:t xml:space="preserve">, neiesk.PVN: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
        <w:gridCol w:w="4447"/>
        <w:gridCol w:w="3963"/>
      </w:tblGrid>
      <w:tr w:rsidRPr="006465C3" w:rsidR="00FB799C" w:rsidTr="00772BC5" w14:paraId="581B3C24" w14:textId="77777777">
        <w:trPr>
          <w:trHeight w:val="807"/>
          <w:jc w:val="center"/>
        </w:trPr>
        <w:tc>
          <w:tcPr>
            <w:tcW w:w="935" w:type="dxa"/>
            <w:shd w:val="clear" w:color="auto" w:fill="auto"/>
            <w:vAlign w:val="center"/>
          </w:tcPr>
          <w:p w:rsidRPr="006465C3" w:rsidR="00FB799C" w:rsidP="00772BC5" w:rsidRDefault="00FB799C" w14:paraId="63E760F0" w14:textId="77777777">
            <w:pPr>
              <w:jc w:val="center"/>
              <w:rPr>
                <w:b/>
                <w:i/>
                <w:szCs w:val="24"/>
              </w:rPr>
            </w:pPr>
            <w:r w:rsidRPr="006465C3">
              <w:rPr>
                <w:b/>
                <w:i/>
                <w:szCs w:val="24"/>
              </w:rPr>
              <w:t>Nr.</w:t>
            </w:r>
          </w:p>
        </w:tc>
        <w:tc>
          <w:tcPr>
            <w:tcW w:w="4447" w:type="dxa"/>
            <w:shd w:val="clear" w:color="auto" w:fill="auto"/>
            <w:vAlign w:val="center"/>
          </w:tcPr>
          <w:p w:rsidRPr="006465C3" w:rsidR="00FB799C" w:rsidP="00772BC5" w:rsidRDefault="00FB799C" w14:paraId="3E7EBEE4" w14:textId="77777777">
            <w:pPr>
              <w:jc w:val="center"/>
              <w:rPr>
                <w:b/>
                <w:i/>
                <w:szCs w:val="24"/>
              </w:rPr>
            </w:pPr>
            <w:r w:rsidRPr="006465C3">
              <w:rPr>
                <w:b/>
                <w:i/>
                <w:szCs w:val="24"/>
              </w:rPr>
              <w:t>Pretendentu nosaukums</w:t>
            </w:r>
          </w:p>
        </w:tc>
        <w:tc>
          <w:tcPr>
            <w:tcW w:w="3963" w:type="dxa"/>
            <w:shd w:val="clear" w:color="auto" w:fill="auto"/>
            <w:vAlign w:val="center"/>
          </w:tcPr>
          <w:p w:rsidRPr="006465C3" w:rsidR="00FB799C" w:rsidP="00772BC5" w:rsidRDefault="00FB799C" w14:paraId="1F6DF34B" w14:textId="77777777">
            <w:pPr>
              <w:overflowPunct/>
              <w:autoSpaceDE/>
              <w:autoSpaceDN/>
              <w:adjustRightInd/>
              <w:jc w:val="center"/>
              <w:rPr>
                <w:b/>
                <w:i/>
                <w:szCs w:val="24"/>
              </w:rPr>
            </w:pPr>
            <w:r w:rsidRPr="006465C3">
              <w:rPr>
                <w:b/>
                <w:i/>
                <w:szCs w:val="24"/>
              </w:rPr>
              <w:t>Kopējā līgumcena euro, neiesk.PVN</w:t>
            </w:r>
          </w:p>
        </w:tc>
      </w:tr>
      <w:tr w:rsidRPr="006465C3" w:rsidR="00FB799C" w:rsidTr="00772BC5" w14:paraId="34A9DE81" w14:textId="77777777">
        <w:trPr>
          <w:trHeight w:val="421"/>
          <w:jc w:val="center"/>
        </w:trPr>
        <w:tc>
          <w:tcPr>
            <w:tcW w:w="935" w:type="dxa"/>
            <w:shd w:val="clear" w:color="auto" w:fill="auto"/>
            <w:vAlign w:val="center"/>
          </w:tcPr>
          <w:p w:rsidRPr="006465C3" w:rsidR="00FB799C" w:rsidP="00772BC5" w:rsidRDefault="00FB799C" w14:paraId="27DF1E40" w14:textId="77777777">
            <w:pPr>
              <w:jc w:val="center"/>
              <w:rPr>
                <w:szCs w:val="24"/>
              </w:rPr>
            </w:pPr>
            <w:r w:rsidRPr="006465C3">
              <w:rPr>
                <w:szCs w:val="24"/>
              </w:rPr>
              <w:t>1.</w:t>
            </w:r>
          </w:p>
        </w:tc>
        <w:tc>
          <w:tcPr>
            <w:tcW w:w="4447" w:type="dxa"/>
            <w:shd w:val="clear" w:color="auto" w:fill="auto"/>
            <w:vAlign w:val="center"/>
          </w:tcPr>
          <w:p w:rsidRPr="006465C3" w:rsidR="00FB799C" w:rsidP="00772BC5" w:rsidRDefault="00FB799C" w14:paraId="359849AE" w14:textId="77777777">
            <w:pPr>
              <w:jc w:val="center"/>
              <w:rPr>
                <w:szCs w:val="24"/>
              </w:rPr>
            </w:pPr>
            <w:r w:rsidRPr="006465C3">
              <w:rPr>
                <w:szCs w:val="24"/>
              </w:rPr>
              <w:t>SIA "Akorda"</w:t>
            </w:r>
          </w:p>
        </w:tc>
        <w:tc>
          <w:tcPr>
            <w:tcW w:w="3963" w:type="dxa"/>
            <w:tcBorders>
              <w:top w:val="single" w:color="auto" w:sz="4" w:space="0"/>
              <w:left w:val="single" w:color="auto" w:sz="4" w:space="0"/>
              <w:bottom w:val="single" w:color="auto" w:sz="4" w:space="0"/>
              <w:right w:val="single" w:color="auto" w:sz="4" w:space="0"/>
            </w:tcBorders>
            <w:vAlign w:val="center"/>
          </w:tcPr>
          <w:p w:rsidRPr="006465C3" w:rsidR="00FB799C" w:rsidP="00772BC5" w:rsidRDefault="00FB799C" w14:paraId="2E4F562E" w14:textId="77777777">
            <w:pPr>
              <w:jc w:val="center"/>
              <w:rPr>
                <w:szCs w:val="24"/>
              </w:rPr>
            </w:pPr>
            <w:r w:rsidRPr="006465C3">
              <w:rPr>
                <w:szCs w:val="24"/>
              </w:rPr>
              <w:t>EUR  39374,00</w:t>
            </w:r>
          </w:p>
        </w:tc>
      </w:tr>
      <w:tr w:rsidRPr="006465C3" w:rsidR="00FB799C" w:rsidTr="00772BC5" w14:paraId="31E6DDD8" w14:textId="77777777">
        <w:trPr>
          <w:trHeight w:val="421"/>
          <w:jc w:val="center"/>
        </w:trPr>
        <w:tc>
          <w:tcPr>
            <w:tcW w:w="935" w:type="dxa"/>
            <w:shd w:val="clear" w:color="auto" w:fill="auto"/>
            <w:vAlign w:val="center"/>
          </w:tcPr>
          <w:p w:rsidRPr="006465C3" w:rsidR="00FB799C" w:rsidP="00772BC5" w:rsidRDefault="00FB799C" w14:paraId="73C9D2C0" w14:textId="77777777">
            <w:pPr>
              <w:jc w:val="center"/>
              <w:rPr>
                <w:szCs w:val="24"/>
              </w:rPr>
            </w:pPr>
            <w:r w:rsidRPr="006465C3">
              <w:rPr>
                <w:szCs w:val="24"/>
              </w:rPr>
              <w:t>2.</w:t>
            </w:r>
          </w:p>
        </w:tc>
        <w:tc>
          <w:tcPr>
            <w:tcW w:w="4447" w:type="dxa"/>
            <w:shd w:val="clear" w:color="auto" w:fill="auto"/>
            <w:vAlign w:val="center"/>
          </w:tcPr>
          <w:p w:rsidRPr="006465C3" w:rsidR="00FB799C" w:rsidP="00772BC5" w:rsidRDefault="00FB799C" w14:paraId="20A7126D" w14:textId="77777777">
            <w:pPr>
              <w:jc w:val="center"/>
              <w:rPr>
                <w:szCs w:val="24"/>
              </w:rPr>
            </w:pPr>
            <w:r w:rsidRPr="006465C3">
              <w:rPr>
                <w:szCs w:val="24"/>
              </w:rPr>
              <w:t>SIA "ŪK Meistars"</w:t>
            </w:r>
          </w:p>
        </w:tc>
        <w:tc>
          <w:tcPr>
            <w:tcW w:w="3963" w:type="dxa"/>
            <w:tcBorders>
              <w:top w:val="single" w:color="auto" w:sz="4" w:space="0"/>
              <w:left w:val="single" w:color="auto" w:sz="4" w:space="0"/>
              <w:bottom w:val="single" w:color="auto" w:sz="4" w:space="0"/>
              <w:right w:val="single" w:color="auto" w:sz="4" w:space="0"/>
            </w:tcBorders>
            <w:vAlign w:val="center"/>
          </w:tcPr>
          <w:p w:rsidRPr="006465C3" w:rsidR="00FB799C" w:rsidP="00772BC5" w:rsidRDefault="00FB799C" w14:paraId="447AB10B" w14:textId="77777777">
            <w:pPr>
              <w:jc w:val="center"/>
              <w:rPr>
                <w:szCs w:val="24"/>
              </w:rPr>
            </w:pPr>
            <w:r w:rsidRPr="006465C3">
              <w:rPr>
                <w:szCs w:val="24"/>
              </w:rPr>
              <w:t>EUR 51861,00</w:t>
            </w:r>
          </w:p>
        </w:tc>
      </w:tr>
    </w:tbl>
    <w:p w:rsidRPr="006465C3" w:rsidR="00FB799C" w:rsidP="00FB799C" w:rsidRDefault="00FB799C" w14:paraId="00D98210"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Piedāvājuma izvēles kritērijs –</w:t>
      </w:r>
      <w:r w:rsidRPr="006465C3">
        <w:rPr>
          <w:szCs w:val="24"/>
          <w:lang w:val="pt-BR"/>
        </w:rPr>
        <w:t xml:space="preserve"> nolikuma prasībām atbilstošs piedāvājums ar zemāko kopējo līgumcenu.</w:t>
      </w:r>
    </w:p>
    <w:p w:rsidRPr="006465C3" w:rsidR="00FB799C" w:rsidP="00FB799C" w:rsidRDefault="00FB799C" w14:paraId="335F4414" w14:textId="77777777">
      <w:pPr>
        <w:numPr>
          <w:ilvl w:val="0"/>
          <w:numId w:val="15"/>
        </w:numPr>
        <w:overflowPunct/>
        <w:autoSpaceDE/>
        <w:autoSpaceDN/>
        <w:adjustRightInd/>
        <w:ind w:left="284" w:hanging="284"/>
        <w:jc w:val="both"/>
        <w:textAlignment w:val="auto"/>
        <w:rPr>
          <w:b/>
          <w:szCs w:val="24"/>
          <w:lang w:val="pt-BR"/>
        </w:rPr>
      </w:pPr>
      <w:bookmarkStart w:name="_Hlk103007885" w:id="3"/>
      <w:r w:rsidRPr="006465C3">
        <w:rPr>
          <w:b/>
          <w:szCs w:val="24"/>
          <w:lang w:val="pt-BR"/>
        </w:rPr>
        <w:t xml:space="preserve">Pretendenta nosaukums, kuram piešķirtas līguma slēgšanas tiesības </w:t>
      </w:r>
      <w:bookmarkEnd w:id="3"/>
      <w:r w:rsidRPr="006465C3">
        <w:rPr>
          <w:b/>
          <w:szCs w:val="24"/>
          <w:lang w:val="pt-BR"/>
        </w:rPr>
        <w:t xml:space="preserve">– </w:t>
      </w:r>
      <w:r w:rsidRPr="006465C3">
        <w:rPr>
          <w:bCs/>
          <w:szCs w:val="24"/>
          <w:lang w:val="pt-BR"/>
        </w:rPr>
        <w:t>SIA "Akorda".</w:t>
      </w:r>
    </w:p>
    <w:p w:rsidRPr="006465C3" w:rsidR="00FB799C" w:rsidP="00FB799C" w:rsidRDefault="00FB799C" w14:paraId="68C389CF" w14:textId="77777777">
      <w:pPr>
        <w:numPr>
          <w:ilvl w:val="0"/>
          <w:numId w:val="15"/>
        </w:numPr>
        <w:overflowPunct/>
        <w:autoSpaceDE/>
        <w:autoSpaceDN/>
        <w:adjustRightInd/>
        <w:ind w:left="284" w:hanging="284"/>
        <w:jc w:val="both"/>
        <w:textAlignment w:val="auto"/>
        <w:rPr>
          <w:bCs/>
          <w:szCs w:val="24"/>
          <w:lang w:val="pt-BR"/>
        </w:rPr>
      </w:pPr>
      <w:r w:rsidRPr="006465C3">
        <w:rPr>
          <w:b/>
          <w:szCs w:val="24"/>
          <w:lang w:val="pt-BR"/>
        </w:rPr>
        <w:t xml:space="preserve">Pretendenta, kuram piešķirtas līguma slēgšanas tiesības, piedāvātā līgumcena </w:t>
      </w:r>
      <w:r w:rsidRPr="006465C3">
        <w:rPr>
          <w:b/>
          <w:i/>
          <w:iCs/>
          <w:szCs w:val="24"/>
          <w:lang w:val="pt-BR"/>
        </w:rPr>
        <w:t>euro</w:t>
      </w:r>
      <w:r w:rsidRPr="006465C3">
        <w:rPr>
          <w:b/>
          <w:szCs w:val="24"/>
          <w:lang w:val="pt-BR"/>
        </w:rPr>
        <w:t xml:space="preserve">, bez PVN –  </w:t>
      </w:r>
      <w:r w:rsidRPr="006465C3">
        <w:rPr>
          <w:bCs/>
          <w:szCs w:val="24"/>
          <w:lang w:val="pt-BR"/>
        </w:rPr>
        <w:t>39374,00</w:t>
      </w:r>
      <w:r w:rsidRPr="006465C3">
        <w:rPr>
          <w:b/>
          <w:szCs w:val="24"/>
          <w:lang w:val="pt-BR"/>
        </w:rPr>
        <w:t xml:space="preserve"> </w:t>
      </w:r>
      <w:r w:rsidRPr="006465C3">
        <w:rPr>
          <w:bCs/>
          <w:szCs w:val="24"/>
          <w:lang w:val="pt-BR"/>
        </w:rPr>
        <w:t>EUR.</w:t>
      </w:r>
    </w:p>
    <w:p w:rsidRPr="006465C3" w:rsidR="00FB799C" w:rsidP="00FB799C" w:rsidRDefault="00FB799C" w14:paraId="308AA7AC" w14:textId="77777777">
      <w:pPr>
        <w:numPr>
          <w:ilvl w:val="0"/>
          <w:numId w:val="15"/>
        </w:numPr>
        <w:overflowPunct/>
        <w:autoSpaceDE/>
        <w:autoSpaceDN/>
        <w:adjustRightInd/>
        <w:ind w:left="284" w:hanging="284"/>
        <w:jc w:val="both"/>
        <w:textAlignment w:val="auto"/>
        <w:rPr>
          <w:szCs w:val="24"/>
        </w:rPr>
      </w:pPr>
      <w:bookmarkStart w:name="_Hlk77942641" w:id="4"/>
      <w:r w:rsidRPr="006465C3">
        <w:rPr>
          <w:b/>
          <w:szCs w:val="24"/>
          <w:lang w:val="pt-BR"/>
        </w:rPr>
        <w:t>Lēmuma pamatojums par noraidītiem pretendentiem, kā arī par iepirkuma dokumentiem neatbilstošajiem piedāvājumiem</w:t>
      </w:r>
      <w:bookmarkEnd w:id="4"/>
      <w:r w:rsidRPr="006465C3">
        <w:rPr>
          <w:b/>
          <w:szCs w:val="24"/>
          <w:lang w:val="pt-BR"/>
        </w:rPr>
        <w:t>:</w:t>
      </w:r>
    </w:p>
    <w:p w:rsidRPr="006465C3" w:rsidR="00FB799C" w:rsidP="00FB799C" w:rsidRDefault="00FB799C" w14:paraId="524F4EFE" w14:textId="77777777">
      <w:pPr>
        <w:overflowPunct/>
        <w:autoSpaceDE/>
        <w:autoSpaceDN/>
        <w:adjustRightInd/>
        <w:ind w:left="284"/>
        <w:jc w:val="both"/>
        <w:textAlignment w:val="auto"/>
        <w:rPr>
          <w:noProof/>
          <w:szCs w:val="24"/>
        </w:rPr>
      </w:pPr>
      <w:bookmarkStart w:name="_Hlk169614331" w:id="5"/>
      <w:r w:rsidRPr="006465C3">
        <w:rPr>
          <w:bCs/>
          <w:szCs w:val="24"/>
          <w:lang w:val="pt-BR"/>
        </w:rPr>
        <w:t>Pretendent</w:t>
      </w:r>
      <w:bookmarkEnd w:id="5"/>
      <w:r w:rsidRPr="006465C3">
        <w:rPr>
          <w:bCs/>
          <w:szCs w:val="24"/>
          <w:lang w:val="pt-BR"/>
        </w:rPr>
        <w:t xml:space="preserve">a </w:t>
      </w:r>
      <w:r w:rsidRPr="006465C3">
        <w:rPr>
          <w:noProof/>
          <w:szCs w:val="24"/>
        </w:rPr>
        <w:t xml:space="preserve">SIA "ŪK Meistars" piedāvātā līgumcena 51861,00 </w:t>
      </w:r>
      <w:r w:rsidRPr="006465C3">
        <w:rPr>
          <w:i/>
          <w:iCs/>
          <w:noProof/>
          <w:szCs w:val="24"/>
        </w:rPr>
        <w:t>euro</w:t>
      </w:r>
      <w:r w:rsidRPr="006465C3">
        <w:rPr>
          <w:noProof/>
          <w:szCs w:val="24"/>
        </w:rPr>
        <w:t xml:space="preserve"> pārsniedz izvēlētās iepirkuma procedūras līgumcenas slieksni (41 999.99 </w:t>
      </w:r>
      <w:r w:rsidRPr="006465C3">
        <w:rPr>
          <w:i/>
          <w:iCs/>
          <w:noProof/>
          <w:szCs w:val="24"/>
        </w:rPr>
        <w:t>euro</w:t>
      </w:r>
      <w:r w:rsidRPr="006465C3">
        <w:rPr>
          <w:noProof/>
          <w:szCs w:val="24"/>
        </w:rPr>
        <w:t>). Vadoties no lietderības apsvērumiem un pasūtītāja resursu ekonomijas dēļ, pretendenta iesniegtais piedāvājums netika vērtēts, jo iepirkuma līgums ar šo pretendentu jebkurā gadījumā nevarētu tikt noslēgts.</w:t>
      </w:r>
    </w:p>
    <w:p w:rsidRPr="006465C3" w:rsidR="00FB799C" w:rsidP="00FB799C" w:rsidRDefault="00FB799C" w14:paraId="47965A7D"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Lēmuma pamatojums, ja iepirkumu komisija pieņēmusi lēmumu pārtraukt vai izbeigt iepirkumu –</w:t>
      </w:r>
      <w:r w:rsidRPr="006465C3">
        <w:rPr>
          <w:bCs/>
          <w:szCs w:val="24"/>
          <w:lang w:val="pt-BR"/>
        </w:rPr>
        <w:t xml:space="preserve"> nav tāda lēmuma.</w:t>
      </w:r>
    </w:p>
    <w:p w:rsidRPr="006465C3" w:rsidR="00FB799C" w:rsidP="00FB799C" w:rsidRDefault="00FB799C" w14:paraId="6E1A3CAF"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 xml:space="preserve"> Aritmētisko kļūdu labojums – </w:t>
      </w:r>
      <w:r w:rsidRPr="006465C3">
        <w:rPr>
          <w:bCs/>
          <w:szCs w:val="24"/>
          <w:lang w:val="pt-BR"/>
        </w:rPr>
        <w:t>tādu nav.</w:t>
      </w:r>
    </w:p>
    <w:p w:rsidRPr="006465C3" w:rsidR="00FB799C" w:rsidP="00FB799C" w:rsidRDefault="00FB799C" w14:paraId="7F96E627"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t xml:space="preserve"> Lēmuma pieņemšanas datums  – </w:t>
      </w:r>
      <w:r w:rsidRPr="006465C3">
        <w:rPr>
          <w:bCs/>
          <w:szCs w:val="24"/>
          <w:lang w:val="pt-BR"/>
        </w:rPr>
        <w:t>2024.gada  27.septembris.</w:t>
      </w:r>
    </w:p>
    <w:p w:rsidRPr="006465C3" w:rsidR="00FB799C" w:rsidP="00FB799C" w:rsidRDefault="00FB799C" w14:paraId="5B086B9D" w14:textId="77777777">
      <w:pPr>
        <w:numPr>
          <w:ilvl w:val="0"/>
          <w:numId w:val="15"/>
        </w:numPr>
        <w:overflowPunct/>
        <w:autoSpaceDE/>
        <w:autoSpaceDN/>
        <w:adjustRightInd/>
        <w:ind w:left="284" w:hanging="284"/>
        <w:jc w:val="both"/>
        <w:textAlignment w:val="auto"/>
        <w:rPr>
          <w:b/>
          <w:szCs w:val="24"/>
          <w:lang w:val="pt-BR"/>
        </w:rPr>
      </w:pPr>
      <w:r w:rsidRPr="006465C3">
        <w:rPr>
          <w:b/>
          <w:szCs w:val="24"/>
          <w:lang w:val="pt-BR"/>
        </w:rPr>
        <w:lastRenderedPageBreak/>
        <w:t xml:space="preserve"> Lēmuma pārsūdzēšanas kārtība – </w:t>
      </w:r>
      <w:r w:rsidRPr="006465C3">
        <w:rPr>
          <w:bCs/>
          <w:szCs w:val="24"/>
          <w:lang w:val="pt-BR"/>
        </w:rPr>
        <w:t>saskaņā ar Publisko iepirkumu likuma 9.panta divdesmit trešo daļu pretendents, kurš iesniedzis piedāvājumu iepirkumā, uz kuru attiecas Publisko iepirkumu likuma 9.panta noteikumi, un kurš uzskata, ka ir aizskartas tā tiesības vai ir iespējams šo tiesību aizskārums, ir tiesīgs iepirkuma komisijas pieņemto lēmumu pārsūdzēt Administratīvajā rajona tiesā Administratīvā procesa likumā noteiktajā kārtībā mēneša laikā no lēmuma saņemšanas dienas.</w:t>
      </w:r>
      <w:r w:rsidRPr="006465C3">
        <w:rPr>
          <w:b/>
          <w:szCs w:val="24"/>
          <w:lang w:val="pt-BR"/>
        </w:rPr>
        <w:t xml:space="preserve"> </w:t>
      </w:r>
    </w:p>
    <w:p w:rsidRPr="00FB799C" w:rsidR="00733570" w:rsidP="00733570" w:rsidRDefault="00733570" w14:paraId="7DC6B15B" w14:textId="73ABEBB5">
      <w:pPr>
        <w:rPr>
          <w:szCs w:val="24"/>
          <w:lang w:val="pt-BR"/>
        </w:rPr>
      </w:pPr>
    </w:p>
    <w:sdt>
      <w:sdtPr>
        <w:rPr>
          <w:szCs w:val="24"/>
        </w:rPr>
        <w:id w:val="-1924248121"/>
        <w:lock w:val="contentLocked"/>
        <w:placeholder>
          <w:docPart w:val="DefaultPlaceholder_-1854013440"/>
        </w:placeholder>
        <w:group/>
      </w:sdtPr>
      <w:sdtEndPr>
        <w:rPr>
          <w:b/>
          <w:bCs/>
        </w:rPr>
      </w:sdtEndPr>
      <w:sdtContent>
        <w:p w:rsidR="00B235BA" w:rsidRDefault="00B235BA" w14:paraId="45F74894" w14:textId="0624A3AB">
          <w:pPr>
            <w:spacing w:before="100" w:beforeAutospacing="1" w:after="100" w:afterAutospacing="1"/>
            <w:divId w:val="1447388439"/>
            <w:rPr>
              <w:szCs w:val="24"/>
            </w:rPr>
          </w:pPr>
          <w:r>
            <w:rPr>
              <w:szCs w:val="24"/>
            </w:rPr>
            <w:t>Izpilddirektors         </w:t>
          </w:r>
          <w:r w:rsidR="00861902">
            <w:rPr>
              <w:szCs w:val="24"/>
            </w:rPr>
            <w:t>            </w:t>
          </w:r>
          <w:r>
            <w:rPr>
              <w:szCs w:val="24"/>
            </w:rPr>
            <w:t>                   (paraksts*)                                                     E.Stobovs</w:t>
          </w:r>
        </w:p>
        <w:p w:rsidR="00B235BA" w:rsidP="00024D3A" w:rsidRDefault="00B235BA" w14:paraId="61E67717" w14:textId="305D4B75">
          <w:pPr>
            <w:spacing w:before="100" w:beforeAutospacing="1" w:after="100" w:afterAutospacing="1"/>
            <w:jc w:val="center"/>
            <w:divId w:val="1447388439"/>
            <w:rPr>
              <w:b/>
              <w:bCs/>
              <w:szCs w:val="24"/>
            </w:rPr>
          </w:pPr>
          <w:r>
            <w:rPr>
              <w:b/>
              <w:bCs/>
              <w:szCs w:val="24"/>
            </w:rPr>
            <w:t>*Dokuments parakstīts ar drošu elektronisko parakstu un satur laika zīmogu.</w:t>
          </w:r>
        </w:p>
      </w:sdtContent>
    </w:sdt>
    <w:p w:rsidR="00FB799C" w:rsidP="00FB799C" w:rsidRDefault="00FB799C" w14:paraId="019AD13D" w14:textId="77777777">
      <w:pPr>
        <w:rPr>
          <w:sz w:val="18"/>
          <w:szCs w:val="18"/>
        </w:rPr>
      </w:pPr>
    </w:p>
    <w:p w:rsidR="00FB799C" w:rsidP="00FB799C" w:rsidRDefault="00FB799C" w14:paraId="2B838DCA" w14:textId="77777777">
      <w:pPr>
        <w:rPr>
          <w:sz w:val="18"/>
          <w:szCs w:val="18"/>
        </w:rPr>
      </w:pPr>
    </w:p>
    <w:p w:rsidRPr="00FB17C1" w:rsidR="00FB799C" w:rsidP="00FB799C" w:rsidRDefault="00FB799C" w14:paraId="5939BA54" w14:textId="2B59B50D">
      <w:pPr>
        <w:rPr>
          <w:sz w:val="18"/>
          <w:szCs w:val="18"/>
        </w:rPr>
      </w:pPr>
      <w:r>
        <w:rPr>
          <w:sz w:val="18"/>
          <w:szCs w:val="18"/>
        </w:rPr>
        <w:t>Jeļena Puzirevska</w:t>
      </w:r>
      <w:r w:rsidRPr="00FB17C1">
        <w:rPr>
          <w:sz w:val="18"/>
          <w:szCs w:val="18"/>
        </w:rPr>
        <w:t xml:space="preserve">, </w:t>
      </w:r>
      <w:r>
        <w:rPr>
          <w:sz w:val="18"/>
          <w:szCs w:val="18"/>
        </w:rPr>
        <w:t>27878201</w:t>
      </w:r>
    </w:p>
    <w:p w:rsidRPr="0049253E" w:rsidR="00FB799C" w:rsidP="00FB799C" w:rsidRDefault="006465C3" w14:paraId="16AE1A1C" w14:textId="77777777">
      <w:pPr>
        <w:rPr>
          <w:sz w:val="18"/>
          <w:szCs w:val="18"/>
        </w:rPr>
      </w:pPr>
      <w:hyperlink w:history="1" r:id="rId10">
        <w:r w:rsidRPr="006A0871" w:rsidR="00FB799C">
          <w:rPr>
            <w:rStyle w:val="Hyperlink"/>
            <w:sz w:val="18"/>
            <w:szCs w:val="18"/>
          </w:rPr>
          <w:t>jelena.puzirevska@jurmala.lv</w:t>
        </w:r>
      </w:hyperlink>
    </w:p>
    <w:p w:rsidRPr="00166835" w:rsidR="0027688E" w:rsidP="00763DAF" w:rsidRDefault="0027688E" w14:paraId="7DC6B162" w14:textId="77777777">
      <w:pPr>
        <w:rPr>
          <w:szCs w:val="24"/>
        </w:rPr>
      </w:pPr>
    </w:p>
    <w:sectPr w:rsidRPr="00166835" w:rsidR="0027688E" w:rsidSect="004A2A2F">
      <w:headerReference w:type="default" r:id="rId11"/>
      <w:footerReference w:type="default" r:id="rId12"/>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6B167" w14:textId="77777777" w:rsidR="00EB02A2" w:rsidRDefault="00EB02A2" w:rsidP="002E744E">
      <w:r>
        <w:separator/>
      </w:r>
    </w:p>
  </w:endnote>
  <w:endnote w:type="continuationSeparator" w:id="0">
    <w:p w14:paraId="7DC6B168" w14:textId="77777777" w:rsidR="00EB02A2" w:rsidRDefault="00EB02A2"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110160"/>
      <w:docPartObj>
        <w:docPartGallery w:val="Page Numbers (Bottom of Page)"/>
        <w:docPartUnique/>
      </w:docPartObj>
    </w:sdtPr>
    <w:sdtEndPr>
      <w:rPr>
        <w:noProof/>
      </w:rPr>
    </w:sdtEndPr>
    <w:sdtContent>
      <w:p w14:paraId="101B96FC" w14:textId="6BDA10C3" w:rsidR="004A2A2F" w:rsidRDefault="004A2A2F">
        <w:pPr>
          <w:pStyle w:val="Footer"/>
          <w:jc w:val="center"/>
        </w:pPr>
        <w:r>
          <w:fldChar w:fldCharType="begin"/>
        </w:r>
        <w:r>
          <w:instrText xml:space="preserve"> PAGE   \* MERGEFORMAT </w:instrText>
        </w:r>
        <w:r>
          <w:fldChar w:fldCharType="separate"/>
        </w:r>
        <w:r w:rsidR="004A495B">
          <w:rPr>
            <w:noProof/>
          </w:rPr>
          <w:t>2</w:t>
        </w:r>
        <w:r>
          <w:rPr>
            <w:noProof/>
          </w:rPr>
          <w:fldChar w:fldCharType="end"/>
        </w:r>
      </w:p>
    </w:sdtContent>
  </w:sdt>
  <w:p w14:paraId="595F13EF" w14:textId="77777777" w:rsidR="004A2A2F" w:rsidRDefault="004A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6B165" w14:textId="77777777" w:rsidR="00EB02A2" w:rsidRDefault="00EB02A2" w:rsidP="002E744E">
      <w:r>
        <w:separator/>
      </w:r>
    </w:p>
  </w:footnote>
  <w:footnote w:type="continuationSeparator" w:id="0">
    <w:p w14:paraId="7DC6B166" w14:textId="77777777" w:rsidR="00EB02A2" w:rsidRDefault="00EB02A2"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B169"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3358"/>
    <w:multiLevelType w:val="hybridMultilevel"/>
    <w:tmpl w:val="381E5246"/>
    <w:lvl w:ilvl="0" w:tplc="84982E94">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3" w15:restartNumberingAfterBreak="0">
    <w:nsid w:val="1A4157D4"/>
    <w:multiLevelType w:val="hybridMultilevel"/>
    <w:tmpl w:val="CFAEEE52"/>
    <w:lvl w:ilvl="0" w:tplc="6F4EA2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13" w15:restartNumberingAfterBreak="0">
    <w:nsid w:val="669E0DB2"/>
    <w:multiLevelType w:val="hybridMultilevel"/>
    <w:tmpl w:val="63BC892E"/>
    <w:lvl w:ilvl="0" w:tplc="3A6C9508">
      <w:start w:val="1"/>
      <w:numFmt w:val="decimal"/>
      <w:lvlText w:val="%1."/>
      <w:lvlJc w:val="left"/>
      <w:pPr>
        <w:ind w:left="2486" w:hanging="360"/>
      </w:pPr>
      <w:rPr>
        <w:rFonts w:hint="default"/>
        <w:b/>
      </w:rPr>
    </w:lvl>
    <w:lvl w:ilvl="1" w:tplc="04260019">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14"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66949128">
    <w:abstractNumId w:val="4"/>
  </w:num>
  <w:num w:numId="2" w16cid:durableId="1320620522">
    <w:abstractNumId w:val="2"/>
  </w:num>
  <w:num w:numId="3" w16cid:durableId="290743433">
    <w:abstractNumId w:val="11"/>
  </w:num>
  <w:num w:numId="4" w16cid:durableId="1392148094">
    <w:abstractNumId w:val="12"/>
  </w:num>
  <w:num w:numId="5" w16cid:durableId="1001733211">
    <w:abstractNumId w:val="10"/>
  </w:num>
  <w:num w:numId="6" w16cid:durableId="367725092">
    <w:abstractNumId w:val="5"/>
  </w:num>
  <w:num w:numId="7" w16cid:durableId="833686129">
    <w:abstractNumId w:val="1"/>
  </w:num>
  <w:num w:numId="8" w16cid:durableId="1972244102">
    <w:abstractNumId w:val="9"/>
  </w:num>
  <w:num w:numId="9" w16cid:durableId="1585145304">
    <w:abstractNumId w:val="14"/>
  </w:num>
  <w:num w:numId="10" w16cid:durableId="721904813">
    <w:abstractNumId w:val="6"/>
  </w:num>
  <w:num w:numId="11" w16cid:durableId="1602833236">
    <w:abstractNumId w:val="7"/>
  </w:num>
  <w:num w:numId="12" w16cid:durableId="1865751019">
    <w:abstractNumId w:val="8"/>
  </w:num>
  <w:num w:numId="13" w16cid:durableId="1373309195">
    <w:abstractNumId w:val="3"/>
  </w:num>
  <w:num w:numId="14" w16cid:durableId="815680346">
    <w:abstractNumId w:val="0"/>
  </w:num>
  <w:num w:numId="15" w16cid:durableId="796609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51"/>
    <w:rsid w:val="00001157"/>
    <w:rsid w:val="00024D3A"/>
    <w:rsid w:val="0004005D"/>
    <w:rsid w:val="00074FDB"/>
    <w:rsid w:val="00076EF2"/>
    <w:rsid w:val="0009164B"/>
    <w:rsid w:val="000B0EE2"/>
    <w:rsid w:val="000B343A"/>
    <w:rsid w:val="000B6867"/>
    <w:rsid w:val="000B79AF"/>
    <w:rsid w:val="000D6828"/>
    <w:rsid w:val="000E4D85"/>
    <w:rsid w:val="000E658E"/>
    <w:rsid w:val="000F0219"/>
    <w:rsid w:val="00114A8E"/>
    <w:rsid w:val="00131B46"/>
    <w:rsid w:val="00135C57"/>
    <w:rsid w:val="0013768C"/>
    <w:rsid w:val="00157411"/>
    <w:rsid w:val="00166835"/>
    <w:rsid w:val="001A7A80"/>
    <w:rsid w:val="001C5AA8"/>
    <w:rsid w:val="001C6A0A"/>
    <w:rsid w:val="001D5DCC"/>
    <w:rsid w:val="002005BB"/>
    <w:rsid w:val="0023371F"/>
    <w:rsid w:val="002653EE"/>
    <w:rsid w:val="00272532"/>
    <w:rsid w:val="0027688E"/>
    <w:rsid w:val="00291EC2"/>
    <w:rsid w:val="002967AD"/>
    <w:rsid w:val="002A1989"/>
    <w:rsid w:val="002B1166"/>
    <w:rsid w:val="002C11E3"/>
    <w:rsid w:val="002E744E"/>
    <w:rsid w:val="00326E58"/>
    <w:rsid w:val="003420F0"/>
    <w:rsid w:val="00343520"/>
    <w:rsid w:val="00356BF3"/>
    <w:rsid w:val="00375602"/>
    <w:rsid w:val="003772DC"/>
    <w:rsid w:val="00387E75"/>
    <w:rsid w:val="00394C50"/>
    <w:rsid w:val="00395310"/>
    <w:rsid w:val="003A7BDA"/>
    <w:rsid w:val="003B391A"/>
    <w:rsid w:val="003B6167"/>
    <w:rsid w:val="003D22DC"/>
    <w:rsid w:val="003D25D7"/>
    <w:rsid w:val="003F0C0E"/>
    <w:rsid w:val="00423346"/>
    <w:rsid w:val="00426BB7"/>
    <w:rsid w:val="00441766"/>
    <w:rsid w:val="004471AF"/>
    <w:rsid w:val="004675AC"/>
    <w:rsid w:val="0049298C"/>
    <w:rsid w:val="004958CA"/>
    <w:rsid w:val="0049785B"/>
    <w:rsid w:val="004A016B"/>
    <w:rsid w:val="004A2A2F"/>
    <w:rsid w:val="004A495B"/>
    <w:rsid w:val="004C7D60"/>
    <w:rsid w:val="004F7446"/>
    <w:rsid w:val="005207F8"/>
    <w:rsid w:val="0052790F"/>
    <w:rsid w:val="00540BDE"/>
    <w:rsid w:val="00542A3E"/>
    <w:rsid w:val="0054385D"/>
    <w:rsid w:val="00544299"/>
    <w:rsid w:val="00571606"/>
    <w:rsid w:val="00584D2B"/>
    <w:rsid w:val="00594232"/>
    <w:rsid w:val="00595325"/>
    <w:rsid w:val="00597774"/>
    <w:rsid w:val="005A649C"/>
    <w:rsid w:val="005B4E0A"/>
    <w:rsid w:val="005C49EF"/>
    <w:rsid w:val="005C588D"/>
    <w:rsid w:val="005F6A2E"/>
    <w:rsid w:val="00603C7F"/>
    <w:rsid w:val="00606C5F"/>
    <w:rsid w:val="006247B6"/>
    <w:rsid w:val="0063734D"/>
    <w:rsid w:val="006465C3"/>
    <w:rsid w:val="00651FAC"/>
    <w:rsid w:val="006521BA"/>
    <w:rsid w:val="00662039"/>
    <w:rsid w:val="006637ED"/>
    <w:rsid w:val="0066601C"/>
    <w:rsid w:val="00670F0A"/>
    <w:rsid w:val="0068042A"/>
    <w:rsid w:val="00682DF8"/>
    <w:rsid w:val="00686581"/>
    <w:rsid w:val="0069605C"/>
    <w:rsid w:val="006A7A2C"/>
    <w:rsid w:val="006B5E9E"/>
    <w:rsid w:val="006B6468"/>
    <w:rsid w:val="006C328C"/>
    <w:rsid w:val="006C390A"/>
    <w:rsid w:val="006C3C73"/>
    <w:rsid w:val="006E565B"/>
    <w:rsid w:val="006E7D95"/>
    <w:rsid w:val="006F64D5"/>
    <w:rsid w:val="00700F9A"/>
    <w:rsid w:val="00702A0A"/>
    <w:rsid w:val="007031B3"/>
    <w:rsid w:val="00712306"/>
    <w:rsid w:val="0072639D"/>
    <w:rsid w:val="00727089"/>
    <w:rsid w:val="00733570"/>
    <w:rsid w:val="00735FCB"/>
    <w:rsid w:val="0075225C"/>
    <w:rsid w:val="00754A3B"/>
    <w:rsid w:val="00763446"/>
    <w:rsid w:val="00763DAF"/>
    <w:rsid w:val="00767B09"/>
    <w:rsid w:val="00775CA4"/>
    <w:rsid w:val="007808F1"/>
    <w:rsid w:val="0079227F"/>
    <w:rsid w:val="007B6807"/>
    <w:rsid w:val="007D1775"/>
    <w:rsid w:val="007D7467"/>
    <w:rsid w:val="007F2313"/>
    <w:rsid w:val="00811194"/>
    <w:rsid w:val="008160F6"/>
    <w:rsid w:val="008242AB"/>
    <w:rsid w:val="00825892"/>
    <w:rsid w:val="00842D4C"/>
    <w:rsid w:val="008545CB"/>
    <w:rsid w:val="00861902"/>
    <w:rsid w:val="00864736"/>
    <w:rsid w:val="00866513"/>
    <w:rsid w:val="00872A6D"/>
    <w:rsid w:val="00873F09"/>
    <w:rsid w:val="008749D9"/>
    <w:rsid w:val="00970D92"/>
    <w:rsid w:val="0098483E"/>
    <w:rsid w:val="0099194F"/>
    <w:rsid w:val="009A16A0"/>
    <w:rsid w:val="009A4015"/>
    <w:rsid w:val="009C2940"/>
    <w:rsid w:val="009E445B"/>
    <w:rsid w:val="00A13027"/>
    <w:rsid w:val="00A36505"/>
    <w:rsid w:val="00A67079"/>
    <w:rsid w:val="00A71DDC"/>
    <w:rsid w:val="00A73774"/>
    <w:rsid w:val="00A80BA9"/>
    <w:rsid w:val="00A87C6A"/>
    <w:rsid w:val="00A9264C"/>
    <w:rsid w:val="00A93D32"/>
    <w:rsid w:val="00AB1174"/>
    <w:rsid w:val="00AB3DA7"/>
    <w:rsid w:val="00AC63C6"/>
    <w:rsid w:val="00AD48B5"/>
    <w:rsid w:val="00AE192C"/>
    <w:rsid w:val="00AF1A9A"/>
    <w:rsid w:val="00B12366"/>
    <w:rsid w:val="00B137A5"/>
    <w:rsid w:val="00B235BA"/>
    <w:rsid w:val="00B274ED"/>
    <w:rsid w:val="00B41181"/>
    <w:rsid w:val="00B53BE0"/>
    <w:rsid w:val="00B63CAC"/>
    <w:rsid w:val="00B84D2C"/>
    <w:rsid w:val="00B925A9"/>
    <w:rsid w:val="00BA5D4A"/>
    <w:rsid w:val="00BB5BCA"/>
    <w:rsid w:val="00BC148D"/>
    <w:rsid w:val="00BD0ED2"/>
    <w:rsid w:val="00C25492"/>
    <w:rsid w:val="00C32358"/>
    <w:rsid w:val="00C37C59"/>
    <w:rsid w:val="00C44019"/>
    <w:rsid w:val="00C478E7"/>
    <w:rsid w:val="00C506DD"/>
    <w:rsid w:val="00C54FD6"/>
    <w:rsid w:val="00C672CB"/>
    <w:rsid w:val="00C76902"/>
    <w:rsid w:val="00C8425D"/>
    <w:rsid w:val="00C8549C"/>
    <w:rsid w:val="00C93491"/>
    <w:rsid w:val="00CA38AD"/>
    <w:rsid w:val="00CB5484"/>
    <w:rsid w:val="00CC5651"/>
    <w:rsid w:val="00CD00B3"/>
    <w:rsid w:val="00CD0AFB"/>
    <w:rsid w:val="00D15D41"/>
    <w:rsid w:val="00D32FC7"/>
    <w:rsid w:val="00D44BF5"/>
    <w:rsid w:val="00D52B3A"/>
    <w:rsid w:val="00D54AE1"/>
    <w:rsid w:val="00DA4C2B"/>
    <w:rsid w:val="00DB1CE1"/>
    <w:rsid w:val="00DB321D"/>
    <w:rsid w:val="00DC5091"/>
    <w:rsid w:val="00DE11B0"/>
    <w:rsid w:val="00DE34DE"/>
    <w:rsid w:val="00E17475"/>
    <w:rsid w:val="00E26F01"/>
    <w:rsid w:val="00E33625"/>
    <w:rsid w:val="00E36D67"/>
    <w:rsid w:val="00E40B74"/>
    <w:rsid w:val="00E548E0"/>
    <w:rsid w:val="00E728BC"/>
    <w:rsid w:val="00E91DAD"/>
    <w:rsid w:val="00EB02A2"/>
    <w:rsid w:val="00EB31DE"/>
    <w:rsid w:val="00EB7E38"/>
    <w:rsid w:val="00EC6DF5"/>
    <w:rsid w:val="00ED1E8E"/>
    <w:rsid w:val="00EF48E0"/>
    <w:rsid w:val="00F2763A"/>
    <w:rsid w:val="00F34A41"/>
    <w:rsid w:val="00F3643E"/>
    <w:rsid w:val="00F41482"/>
    <w:rsid w:val="00F418D8"/>
    <w:rsid w:val="00F517B6"/>
    <w:rsid w:val="00F56F2F"/>
    <w:rsid w:val="00F64A14"/>
    <w:rsid w:val="00F6616B"/>
    <w:rsid w:val="00F702D2"/>
    <w:rsid w:val="00F902AD"/>
    <w:rsid w:val="00F90DC1"/>
    <w:rsid w:val="00F96759"/>
    <w:rsid w:val="00FA7175"/>
    <w:rsid w:val="00FB799C"/>
    <w:rsid w:val="00FE6C88"/>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B14A"/>
  <w15:docId w15:val="{24A95748-31EE-4AFD-A953-83F09A9D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basedOn w:val="Normal"/>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basedOn w:val="DefaultParagraphFont"/>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basedOn w:val="DefaultParagraphFont"/>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basedOn w:val="DefaultParagraphFont"/>
    <w:link w:val="BalloonText"/>
    <w:rsid w:val="002E744E"/>
    <w:rPr>
      <w:rFonts w:ascii="Tahoma" w:hAnsi="Tahoma" w:cs="Tahoma"/>
      <w:sz w:val="16"/>
      <w:szCs w:val="16"/>
      <w:lang w:val="lv-LV" w:eastAsia="lv-LV"/>
    </w:rPr>
  </w:style>
  <w:style w:type="character" w:styleId="PlaceholderText">
    <w:name w:val="Placeholder Text"/>
    <w:basedOn w:val="DefaultParagraphFont"/>
    <w:uiPriority w:val="99"/>
    <w:semiHidden/>
    <w:rsid w:val="00B274ED"/>
    <w:rPr>
      <w:color w:val="808080"/>
    </w:rPr>
  </w:style>
  <w:style w:type="character" w:styleId="Hyperlink">
    <w:name w:val="Hyperlink"/>
    <w:basedOn w:val="DefaultParagraphFont"/>
    <w:uiPriority w:val="99"/>
    <w:unhideWhenUsed/>
    <w:rsid w:val="00FB799C"/>
    <w:rPr>
      <w:color w:val="0563C1"/>
      <w:u w:val="single"/>
    </w:rPr>
  </w:style>
  <w:style w:type="character" w:styleId="UnresolvedMention">
    <w:name w:val="Unresolved Mention"/>
    <w:basedOn w:val="DefaultParagraphFont"/>
    <w:uiPriority w:val="99"/>
    <w:semiHidden/>
    <w:unhideWhenUsed/>
    <w:rsid w:val="00F56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93563">
      <w:bodyDiv w:val="1"/>
      <w:marLeft w:val="0"/>
      <w:marRight w:val="0"/>
      <w:marTop w:val="0"/>
      <w:marBottom w:val="0"/>
      <w:divBdr>
        <w:top w:val="none" w:sz="0" w:space="0" w:color="auto"/>
        <w:left w:val="none" w:sz="0" w:space="0" w:color="auto"/>
        <w:bottom w:val="none" w:sz="0" w:space="0" w:color="auto"/>
        <w:right w:val="none" w:sz="0" w:space="0" w:color="auto"/>
      </w:divBdr>
    </w:div>
    <w:div w:id="1257321724">
      <w:bodyDiv w:val="1"/>
      <w:marLeft w:val="0"/>
      <w:marRight w:val="0"/>
      <w:marTop w:val="0"/>
      <w:marBottom w:val="0"/>
      <w:divBdr>
        <w:top w:val="none" w:sz="0" w:space="0" w:color="auto"/>
        <w:left w:val="none" w:sz="0" w:space="0" w:color="auto"/>
        <w:bottom w:val="none" w:sz="0" w:space="0" w:color="auto"/>
        <w:right w:val="none" w:sz="0" w:space="0" w:color="auto"/>
      </w:divBdr>
    </w:div>
    <w:div w:id="1447388439">
      <w:bodyDiv w:val="1"/>
      <w:marLeft w:val="0"/>
      <w:marRight w:val="0"/>
      <w:marTop w:val="0"/>
      <w:marBottom w:val="0"/>
      <w:divBdr>
        <w:top w:val="none" w:sz="0" w:space="0" w:color="auto"/>
        <w:left w:val="none" w:sz="0" w:space="0" w:color="auto"/>
        <w:bottom w:val="none" w:sz="0" w:space="0" w:color="auto"/>
        <w:right w:val="none" w:sz="0" w:space="0" w:color="auto"/>
      </w:divBdr>
    </w:div>
    <w:div w:id="1599633450">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 w:id="17228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puzirevska@jurmala.lv" TargetMode="External"/><Relationship Id="rId4" Type="http://schemas.openxmlformats.org/officeDocument/2006/relationships/settings" Target="settings.xml"/><Relationship Id="rId9" Type="http://schemas.openxmlformats.org/officeDocument/2006/relationships/hyperlink" Target="https://doclogix.jpd.gov.lv/DocLogix/Common/Form.aspx?ID=656354&amp;Referrer=3e0aaabb-6985-4cd0-9f76-fe740ce0659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E32E0C7-D581-40DE-BB9A-D195AA182609}"/>
      </w:docPartPr>
      <w:docPartBody>
        <w:p w:rsidR="00CE1C5A" w:rsidRDefault="00522979">
          <w:r w:rsidRPr="00FE45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A00"/>
    <w:rsid w:val="00394C50"/>
    <w:rsid w:val="003B391A"/>
    <w:rsid w:val="00522979"/>
    <w:rsid w:val="00651FAC"/>
    <w:rsid w:val="0066601C"/>
    <w:rsid w:val="00A85A00"/>
    <w:rsid w:val="00CE1C5A"/>
    <w:rsid w:val="00CF43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9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EEBA-4A23-4232-BF1D-0B84078F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294</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Inese Šulce Ščugareva</dc:creator>
  <cp:keywords/>
  <cp:lastModifiedBy>Arta Mieze</cp:lastModifiedBy>
  <cp:revision>17</cp:revision>
  <cp:lastPrinted>2018-11-28T08:57:00Z</cp:lastPrinted>
  <dcterms:created xsi:type="dcterms:W3CDTF">2018-11-28T09:24:00Z</dcterms:created>
  <dcterms:modified xsi:type="dcterms:W3CDTF">2024-09-30T14:33:00Z</dcterms:modified>
</cp:coreProperties>
</file>