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F05" w:rsidRPr="007537D6" w:rsidRDefault="00C3034C" w:rsidP="006A1F05">
      <w:pPr>
        <w:jc w:val="right"/>
      </w:pPr>
      <w:bookmarkStart w:id="0" w:name="_Toc466539501"/>
      <w:bookmarkStart w:id="1" w:name="_Toc442789940"/>
      <w:bookmarkStart w:id="2" w:name="_Toc332985318"/>
      <w:bookmarkStart w:id="3" w:name="_Toc141785521"/>
      <w:bookmarkStart w:id="4" w:name="_Toc141785308"/>
      <w:bookmarkStart w:id="5" w:name="_Toc141341777"/>
      <w:bookmarkStart w:id="6" w:name="_Hlk172039891"/>
      <w:proofErr w:type="spellStart"/>
      <w:r>
        <w:t>1</w:t>
      </w:r>
      <w:r w:rsidR="006A1F05" w:rsidRPr="007537D6">
        <w:t>.pielikums</w:t>
      </w:r>
      <w:proofErr w:type="spellEnd"/>
    </w:p>
    <w:bookmarkEnd w:id="0"/>
    <w:bookmarkEnd w:id="1"/>
    <w:bookmarkEnd w:id="2"/>
    <w:bookmarkEnd w:id="3"/>
    <w:bookmarkEnd w:id="4"/>
    <w:bookmarkEnd w:id="5"/>
    <w:bookmarkEnd w:id="6"/>
    <w:p w:rsidR="006A1F05" w:rsidRDefault="00C3034C" w:rsidP="006A1F05">
      <w:pPr>
        <w:jc w:val="right"/>
      </w:pPr>
      <w:r>
        <w:t>Līgumam</w:t>
      </w:r>
      <w:r w:rsidR="006A1F05" w:rsidRPr="006C7336">
        <w:t xml:space="preserve"> “</w:t>
      </w:r>
      <w:r w:rsidR="006A1F05" w:rsidRPr="00C80421">
        <w:t>Ūdens un kanalizācijas iekšējo tīklu</w:t>
      </w:r>
    </w:p>
    <w:p w:rsidR="006A1F05" w:rsidRPr="006C7336" w:rsidRDefault="006A1F05" w:rsidP="006A1F05">
      <w:pPr>
        <w:jc w:val="right"/>
      </w:pPr>
      <w:r w:rsidRPr="00C80421">
        <w:t xml:space="preserve"> remonts daudzdzīvokļu ēkās</w:t>
      </w:r>
      <w:r w:rsidRPr="006C7336">
        <w:t>”</w:t>
      </w:r>
      <w:r>
        <w:t xml:space="preserve"> </w:t>
      </w:r>
      <w:bookmarkStart w:id="7" w:name="_GoBack"/>
      <w:bookmarkEnd w:id="7"/>
    </w:p>
    <w:p w:rsidR="006A1F05" w:rsidRPr="000442B7" w:rsidRDefault="006A1F05" w:rsidP="006A1F05">
      <w:pPr>
        <w:pStyle w:val="Heading1"/>
        <w:numPr>
          <w:ilvl w:val="0"/>
          <w:numId w:val="0"/>
        </w:numPr>
        <w:rPr>
          <w:szCs w:val="24"/>
        </w:rPr>
      </w:pPr>
    </w:p>
    <w:p w:rsidR="006A1F05" w:rsidRPr="000442B7" w:rsidRDefault="006A1F05" w:rsidP="006A1F05">
      <w:pPr>
        <w:pStyle w:val="Heading1"/>
        <w:numPr>
          <w:ilvl w:val="0"/>
          <w:numId w:val="0"/>
        </w:numPr>
        <w:jc w:val="center"/>
        <w:rPr>
          <w:szCs w:val="24"/>
        </w:rPr>
      </w:pPr>
      <w:bookmarkStart w:id="8" w:name="_Toc536612513"/>
      <w:bookmarkStart w:id="9" w:name="_Toc114069816"/>
      <w:r w:rsidRPr="000442B7">
        <w:rPr>
          <w:szCs w:val="24"/>
        </w:rPr>
        <w:t xml:space="preserve">Tehniskā </w:t>
      </w:r>
      <w:bookmarkEnd w:id="8"/>
      <w:r w:rsidRPr="000442B7">
        <w:rPr>
          <w:szCs w:val="24"/>
        </w:rPr>
        <w:t>specifikācija</w:t>
      </w:r>
      <w:bookmarkEnd w:id="9"/>
      <w:r>
        <w:rPr>
          <w:rStyle w:val="FootnoteReference"/>
          <w:szCs w:val="24"/>
        </w:rPr>
        <w:footnoteReference w:id="1"/>
      </w:r>
    </w:p>
    <w:p w:rsidR="006A1F05" w:rsidRPr="000442B7" w:rsidRDefault="006A1F05" w:rsidP="006A1F05"/>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8363"/>
      </w:tblGrid>
      <w:tr w:rsidR="006A1F05" w:rsidRPr="006155D7" w:rsidTr="00716BB5">
        <w:tc>
          <w:tcPr>
            <w:tcW w:w="817" w:type="dxa"/>
            <w:shd w:val="clear" w:color="auto" w:fill="auto"/>
          </w:tcPr>
          <w:p w:rsidR="006A1F05" w:rsidRPr="006155D7" w:rsidRDefault="006A1F05" w:rsidP="00716BB5">
            <w:pPr>
              <w:pStyle w:val="Header"/>
              <w:jc w:val="both"/>
              <w:rPr>
                <w:rFonts w:ascii="Times New Roman" w:hAnsi="Times New Roman"/>
                <w:sz w:val="22"/>
                <w:szCs w:val="22"/>
              </w:rPr>
            </w:pPr>
            <w:r w:rsidRPr="006155D7">
              <w:rPr>
                <w:rFonts w:ascii="Times New Roman" w:hAnsi="Times New Roman"/>
                <w:sz w:val="22"/>
                <w:szCs w:val="22"/>
              </w:rPr>
              <w:t>1.</w:t>
            </w:r>
          </w:p>
        </w:tc>
        <w:tc>
          <w:tcPr>
            <w:tcW w:w="8363" w:type="dxa"/>
            <w:shd w:val="clear" w:color="auto" w:fill="auto"/>
          </w:tcPr>
          <w:p w:rsidR="006A1F05" w:rsidRPr="006155D7" w:rsidRDefault="006A1F05" w:rsidP="00716BB5">
            <w:pPr>
              <w:widowControl w:val="0"/>
              <w:tabs>
                <w:tab w:val="left" w:pos="601"/>
                <w:tab w:val="left" w:pos="885"/>
              </w:tabs>
              <w:jc w:val="both"/>
              <w:rPr>
                <w:b/>
                <w:sz w:val="22"/>
                <w:szCs w:val="22"/>
              </w:rPr>
            </w:pPr>
            <w:r w:rsidRPr="006155D7">
              <w:rPr>
                <w:b/>
                <w:sz w:val="22"/>
                <w:szCs w:val="22"/>
              </w:rPr>
              <w:t>Iepirkuma priekšmets</w:t>
            </w:r>
          </w:p>
        </w:tc>
      </w:tr>
      <w:tr w:rsidR="006A1F05" w:rsidRPr="006155D7" w:rsidTr="00716BB5">
        <w:tc>
          <w:tcPr>
            <w:tcW w:w="817" w:type="dxa"/>
            <w:shd w:val="clear" w:color="auto" w:fill="auto"/>
          </w:tcPr>
          <w:p w:rsidR="006A1F05" w:rsidRPr="006155D7" w:rsidRDefault="006A1F05" w:rsidP="00716BB5">
            <w:pPr>
              <w:pStyle w:val="Header"/>
              <w:jc w:val="both"/>
              <w:rPr>
                <w:rFonts w:ascii="Times New Roman" w:hAnsi="Times New Roman"/>
                <w:sz w:val="22"/>
                <w:szCs w:val="22"/>
              </w:rPr>
            </w:pPr>
            <w:r w:rsidRPr="006155D7">
              <w:rPr>
                <w:rFonts w:ascii="Times New Roman" w:hAnsi="Times New Roman"/>
                <w:sz w:val="22"/>
                <w:szCs w:val="22"/>
              </w:rPr>
              <w:t>1.1.</w:t>
            </w:r>
          </w:p>
        </w:tc>
        <w:tc>
          <w:tcPr>
            <w:tcW w:w="8363" w:type="dxa"/>
            <w:shd w:val="clear" w:color="auto" w:fill="auto"/>
          </w:tcPr>
          <w:p w:rsidR="006A1F05" w:rsidRPr="006155D7" w:rsidRDefault="006A1F05" w:rsidP="00716BB5">
            <w:pPr>
              <w:pStyle w:val="Header"/>
              <w:jc w:val="both"/>
              <w:rPr>
                <w:rFonts w:ascii="Times New Roman" w:hAnsi="Times New Roman"/>
                <w:bCs/>
                <w:sz w:val="22"/>
                <w:szCs w:val="22"/>
              </w:rPr>
            </w:pPr>
            <w:r w:rsidRPr="006155D7">
              <w:rPr>
                <w:rFonts w:ascii="Times New Roman" w:hAnsi="Times New Roman"/>
                <w:bCs/>
                <w:sz w:val="22"/>
                <w:szCs w:val="22"/>
              </w:rPr>
              <w:t>Veikt karstā</w:t>
            </w:r>
            <w:r>
              <w:rPr>
                <w:rFonts w:ascii="Times New Roman" w:hAnsi="Times New Roman"/>
                <w:bCs/>
                <w:sz w:val="22"/>
                <w:szCs w:val="22"/>
              </w:rPr>
              <w:t xml:space="preserve"> un augsta</w:t>
            </w:r>
            <w:r w:rsidRPr="006155D7">
              <w:rPr>
                <w:rFonts w:ascii="Times New Roman" w:hAnsi="Times New Roman"/>
                <w:bCs/>
                <w:sz w:val="22"/>
                <w:szCs w:val="22"/>
              </w:rPr>
              <w:t xml:space="preserve"> ūdens</w:t>
            </w:r>
            <w:r>
              <w:rPr>
                <w:rFonts w:ascii="Times New Roman" w:hAnsi="Times New Roman"/>
                <w:bCs/>
                <w:sz w:val="22"/>
                <w:szCs w:val="22"/>
              </w:rPr>
              <w:t>, kā arī</w:t>
            </w:r>
            <w:r w:rsidRPr="006155D7">
              <w:rPr>
                <w:rFonts w:ascii="Times New Roman" w:hAnsi="Times New Roman"/>
                <w:bCs/>
                <w:sz w:val="22"/>
                <w:szCs w:val="22"/>
              </w:rPr>
              <w:t xml:space="preserve"> </w:t>
            </w:r>
            <w:r>
              <w:rPr>
                <w:rFonts w:ascii="Times New Roman" w:hAnsi="Times New Roman"/>
                <w:bCs/>
                <w:sz w:val="22"/>
                <w:szCs w:val="22"/>
              </w:rPr>
              <w:t>kanalizācijas</w:t>
            </w:r>
            <w:r w:rsidRPr="006155D7">
              <w:rPr>
                <w:rFonts w:ascii="Times New Roman" w:hAnsi="Times New Roman"/>
                <w:bCs/>
                <w:sz w:val="22"/>
                <w:szCs w:val="22"/>
              </w:rPr>
              <w:t xml:space="preserve"> cauruļvadu </w:t>
            </w:r>
            <w:r>
              <w:rPr>
                <w:rFonts w:ascii="Times New Roman" w:hAnsi="Times New Roman"/>
                <w:bCs/>
                <w:sz w:val="22"/>
                <w:szCs w:val="22"/>
              </w:rPr>
              <w:t xml:space="preserve">un ar tiem saistīto iekārtu, mehānismu vai citu elementu </w:t>
            </w:r>
            <w:r w:rsidRPr="006155D7">
              <w:rPr>
                <w:rFonts w:ascii="Times New Roman" w:hAnsi="Times New Roman"/>
                <w:bCs/>
                <w:sz w:val="22"/>
                <w:szCs w:val="22"/>
              </w:rPr>
              <w:t>remontdarbus  (turpmāk – Remontdarbi) SIA “</w:t>
            </w:r>
            <w:r>
              <w:rPr>
                <w:rFonts w:ascii="Times New Roman" w:hAnsi="Times New Roman"/>
                <w:bCs/>
                <w:sz w:val="22"/>
                <w:szCs w:val="22"/>
              </w:rPr>
              <w:t>Ķekavas nami</w:t>
            </w:r>
            <w:r w:rsidRPr="006155D7">
              <w:rPr>
                <w:rFonts w:ascii="Times New Roman" w:hAnsi="Times New Roman"/>
                <w:bCs/>
                <w:sz w:val="22"/>
                <w:szCs w:val="22"/>
              </w:rPr>
              <w:t xml:space="preserve">” (turpmāk – Pasūtītājs) pārvaldīšanā esošajās dzīvojamajās mājās </w:t>
            </w:r>
            <w:r>
              <w:rPr>
                <w:rFonts w:ascii="Times New Roman" w:hAnsi="Times New Roman"/>
                <w:bCs/>
                <w:sz w:val="22"/>
                <w:szCs w:val="22"/>
              </w:rPr>
              <w:t>Ķekavas novada</w:t>
            </w:r>
            <w:r w:rsidRPr="006155D7">
              <w:rPr>
                <w:rFonts w:ascii="Times New Roman" w:hAnsi="Times New Roman"/>
                <w:bCs/>
                <w:sz w:val="22"/>
                <w:szCs w:val="22"/>
              </w:rPr>
              <w:t xml:space="preserve"> administratīvajā teritorijā</w:t>
            </w:r>
            <w:r>
              <w:rPr>
                <w:rFonts w:ascii="Times New Roman" w:hAnsi="Times New Roman"/>
                <w:bCs/>
                <w:sz w:val="22"/>
                <w:szCs w:val="22"/>
              </w:rPr>
              <w:t xml:space="preserve"> </w:t>
            </w:r>
            <w:r w:rsidRPr="006155D7">
              <w:rPr>
                <w:rFonts w:ascii="Times New Roman" w:hAnsi="Times New Roman"/>
                <w:bCs/>
                <w:sz w:val="22"/>
                <w:szCs w:val="22"/>
              </w:rPr>
              <w:t>(turpmāk – Objektā)</w:t>
            </w:r>
            <w:r>
              <w:rPr>
                <w:rFonts w:ascii="Times New Roman" w:hAnsi="Times New Roman"/>
                <w:bCs/>
                <w:sz w:val="22"/>
                <w:szCs w:val="22"/>
              </w:rPr>
              <w:t>.</w:t>
            </w:r>
            <w:r w:rsidRPr="006155D7">
              <w:rPr>
                <w:rFonts w:ascii="Times New Roman" w:hAnsi="Times New Roman"/>
                <w:bCs/>
                <w:sz w:val="22"/>
                <w:szCs w:val="22"/>
              </w:rPr>
              <w:t xml:space="preserve"> Remontdarbu veikšanai izmantojot materiālus, saskaņā ar Izpildītāja iesniegto “</w:t>
            </w:r>
            <w:r>
              <w:rPr>
                <w:rFonts w:ascii="Times New Roman" w:hAnsi="Times New Roman"/>
                <w:bCs/>
                <w:sz w:val="22"/>
                <w:szCs w:val="22"/>
              </w:rPr>
              <w:t>Lokālo tāmi</w:t>
            </w:r>
            <w:r w:rsidRPr="006155D7">
              <w:rPr>
                <w:rFonts w:ascii="Times New Roman" w:hAnsi="Times New Roman"/>
                <w:bCs/>
                <w:sz w:val="22"/>
                <w:szCs w:val="22"/>
              </w:rPr>
              <w:t>”.</w:t>
            </w:r>
          </w:p>
          <w:p w:rsidR="006A1F05" w:rsidRPr="006155D7" w:rsidRDefault="006A1F05" w:rsidP="00716BB5">
            <w:pPr>
              <w:pStyle w:val="Header"/>
              <w:jc w:val="both"/>
              <w:rPr>
                <w:rFonts w:ascii="Times New Roman" w:hAnsi="Times New Roman"/>
                <w:b/>
                <w:sz w:val="22"/>
                <w:szCs w:val="22"/>
              </w:rPr>
            </w:pPr>
            <w:r w:rsidRPr="006155D7">
              <w:rPr>
                <w:rFonts w:ascii="Times New Roman" w:hAnsi="Times New Roman"/>
                <w:bCs/>
                <w:sz w:val="22"/>
                <w:szCs w:val="22"/>
              </w:rPr>
              <w:t>Remontdarbu robežas</w:t>
            </w:r>
            <w:r>
              <w:rPr>
                <w:rFonts w:ascii="Times New Roman" w:hAnsi="Times New Roman"/>
                <w:bCs/>
                <w:sz w:val="22"/>
                <w:szCs w:val="22"/>
              </w:rPr>
              <w:t xml:space="preserve"> tiek noteiktas katrā konkrētajā mājā, sagatavojot darba uzdevumu.</w:t>
            </w:r>
          </w:p>
        </w:tc>
      </w:tr>
      <w:tr w:rsidR="006A1F05" w:rsidRPr="006155D7" w:rsidTr="00716BB5">
        <w:tc>
          <w:tcPr>
            <w:tcW w:w="817" w:type="dxa"/>
            <w:shd w:val="clear" w:color="auto" w:fill="auto"/>
          </w:tcPr>
          <w:p w:rsidR="006A1F05" w:rsidRPr="006155D7" w:rsidRDefault="006A1F05" w:rsidP="00716BB5">
            <w:pPr>
              <w:pStyle w:val="Header"/>
              <w:jc w:val="both"/>
              <w:rPr>
                <w:rFonts w:ascii="Times New Roman" w:hAnsi="Times New Roman"/>
                <w:sz w:val="22"/>
                <w:szCs w:val="22"/>
              </w:rPr>
            </w:pPr>
            <w:r w:rsidRPr="006155D7">
              <w:rPr>
                <w:rFonts w:ascii="Times New Roman" w:hAnsi="Times New Roman"/>
                <w:sz w:val="22"/>
                <w:szCs w:val="22"/>
              </w:rPr>
              <w:t xml:space="preserve">2. </w:t>
            </w:r>
          </w:p>
        </w:tc>
        <w:tc>
          <w:tcPr>
            <w:tcW w:w="8363" w:type="dxa"/>
            <w:shd w:val="clear" w:color="auto" w:fill="auto"/>
          </w:tcPr>
          <w:p w:rsidR="006A1F05" w:rsidRPr="006155D7" w:rsidRDefault="006A1F05" w:rsidP="00716BB5">
            <w:pPr>
              <w:widowControl w:val="0"/>
              <w:tabs>
                <w:tab w:val="left" w:pos="601"/>
                <w:tab w:val="left" w:pos="885"/>
              </w:tabs>
              <w:jc w:val="both"/>
              <w:rPr>
                <w:bCs/>
                <w:sz w:val="22"/>
                <w:szCs w:val="22"/>
              </w:rPr>
            </w:pPr>
            <w:r w:rsidRPr="006155D7">
              <w:rPr>
                <w:b/>
                <w:sz w:val="22"/>
                <w:szCs w:val="22"/>
              </w:rPr>
              <w:t>Remontdarbu pasūtīšanas kārtība</w:t>
            </w:r>
          </w:p>
        </w:tc>
      </w:tr>
      <w:tr w:rsidR="006A1F05" w:rsidRPr="006155D7" w:rsidTr="00716BB5">
        <w:tc>
          <w:tcPr>
            <w:tcW w:w="817" w:type="dxa"/>
            <w:shd w:val="clear" w:color="auto" w:fill="auto"/>
          </w:tcPr>
          <w:p w:rsidR="006A1F05" w:rsidRPr="006155D7" w:rsidRDefault="006A1F05" w:rsidP="00716BB5">
            <w:pPr>
              <w:pStyle w:val="Header"/>
              <w:jc w:val="both"/>
              <w:rPr>
                <w:rFonts w:ascii="Times New Roman" w:hAnsi="Times New Roman"/>
                <w:sz w:val="22"/>
                <w:szCs w:val="22"/>
              </w:rPr>
            </w:pPr>
            <w:r w:rsidRPr="006155D7">
              <w:rPr>
                <w:rFonts w:ascii="Times New Roman" w:hAnsi="Times New Roman"/>
                <w:sz w:val="22"/>
                <w:szCs w:val="22"/>
              </w:rPr>
              <w:t>2.1.</w:t>
            </w:r>
          </w:p>
        </w:tc>
        <w:tc>
          <w:tcPr>
            <w:tcW w:w="8363" w:type="dxa"/>
            <w:shd w:val="clear" w:color="auto" w:fill="auto"/>
          </w:tcPr>
          <w:p w:rsidR="006A1F05" w:rsidRPr="006155D7" w:rsidRDefault="006A1F05" w:rsidP="00716BB5">
            <w:pPr>
              <w:widowControl w:val="0"/>
              <w:tabs>
                <w:tab w:val="left" w:pos="601"/>
                <w:tab w:val="left" w:pos="885"/>
              </w:tabs>
              <w:jc w:val="both"/>
              <w:rPr>
                <w:bCs/>
                <w:sz w:val="22"/>
                <w:szCs w:val="22"/>
              </w:rPr>
            </w:pPr>
            <w:r w:rsidRPr="006155D7">
              <w:rPr>
                <w:bCs/>
                <w:sz w:val="22"/>
                <w:szCs w:val="22"/>
              </w:rPr>
              <w:t xml:space="preserve">Pasūtītājs </w:t>
            </w:r>
            <w:proofErr w:type="spellStart"/>
            <w:r w:rsidRPr="006155D7">
              <w:rPr>
                <w:bCs/>
                <w:sz w:val="22"/>
                <w:szCs w:val="22"/>
              </w:rPr>
              <w:t>nosūta</w:t>
            </w:r>
            <w:proofErr w:type="spellEnd"/>
            <w:r w:rsidRPr="006155D7">
              <w:rPr>
                <w:bCs/>
                <w:sz w:val="22"/>
                <w:szCs w:val="22"/>
              </w:rPr>
              <w:t xml:space="preserve"> Remontdarba pieprasījumu Izpildītājam e-pastā</w:t>
            </w:r>
            <w:r>
              <w:rPr>
                <w:bCs/>
                <w:sz w:val="22"/>
                <w:szCs w:val="22"/>
              </w:rPr>
              <w:t xml:space="preserve">, </w:t>
            </w:r>
            <w:r w:rsidRPr="006155D7">
              <w:rPr>
                <w:bCs/>
                <w:sz w:val="22"/>
                <w:szCs w:val="22"/>
              </w:rPr>
              <w:t>pievienojot Objekta defektu aktu.</w:t>
            </w:r>
          </w:p>
        </w:tc>
      </w:tr>
      <w:tr w:rsidR="006A1F05" w:rsidRPr="006155D7" w:rsidTr="00716BB5">
        <w:tc>
          <w:tcPr>
            <w:tcW w:w="817" w:type="dxa"/>
            <w:shd w:val="clear" w:color="auto" w:fill="auto"/>
          </w:tcPr>
          <w:p w:rsidR="006A1F05" w:rsidRPr="006155D7" w:rsidRDefault="006A1F05" w:rsidP="00716BB5">
            <w:pPr>
              <w:pStyle w:val="Header"/>
              <w:jc w:val="both"/>
              <w:rPr>
                <w:rFonts w:ascii="Times New Roman" w:hAnsi="Times New Roman"/>
                <w:sz w:val="22"/>
                <w:szCs w:val="22"/>
              </w:rPr>
            </w:pPr>
            <w:r w:rsidRPr="006155D7">
              <w:rPr>
                <w:rFonts w:ascii="Times New Roman" w:hAnsi="Times New Roman"/>
                <w:sz w:val="22"/>
                <w:szCs w:val="22"/>
              </w:rPr>
              <w:t>2.2.</w:t>
            </w:r>
          </w:p>
        </w:tc>
        <w:tc>
          <w:tcPr>
            <w:tcW w:w="8363" w:type="dxa"/>
            <w:shd w:val="clear" w:color="auto" w:fill="auto"/>
          </w:tcPr>
          <w:p w:rsidR="006A1F05" w:rsidRPr="006155D7" w:rsidDel="00B02BC8" w:rsidRDefault="006A1F05" w:rsidP="00716BB5">
            <w:pPr>
              <w:widowControl w:val="0"/>
              <w:tabs>
                <w:tab w:val="left" w:pos="601"/>
                <w:tab w:val="left" w:pos="885"/>
              </w:tabs>
              <w:jc w:val="both"/>
              <w:rPr>
                <w:bCs/>
                <w:sz w:val="22"/>
                <w:szCs w:val="22"/>
              </w:rPr>
            </w:pPr>
            <w:r w:rsidRPr="006155D7">
              <w:rPr>
                <w:bCs/>
                <w:sz w:val="22"/>
                <w:szCs w:val="22"/>
              </w:rPr>
              <w:t>Izpildītājs pirms tāmes sagatavošanas veic Objekta apsekošanu, apsekošanas laiku saskaņojot ar attiecīgā Objekta par līguma izpildi atbildīgo darbinieku.</w:t>
            </w:r>
            <w:r>
              <w:rPr>
                <w:bCs/>
                <w:sz w:val="22"/>
                <w:szCs w:val="22"/>
              </w:rPr>
              <w:t xml:space="preserve"> </w:t>
            </w:r>
            <w:r w:rsidRPr="006155D7">
              <w:rPr>
                <w:bCs/>
                <w:sz w:val="22"/>
                <w:szCs w:val="22"/>
              </w:rPr>
              <w:t>Ja apsekošanas laikā tiek konstatētas atšķirības</w:t>
            </w:r>
            <w:r>
              <w:rPr>
                <w:bCs/>
                <w:sz w:val="22"/>
                <w:szCs w:val="22"/>
              </w:rPr>
              <w:t xml:space="preserve"> starp defektu aktu un apsekošanas rezultātiem</w:t>
            </w:r>
            <w:r w:rsidRPr="006155D7">
              <w:rPr>
                <w:bCs/>
                <w:sz w:val="22"/>
                <w:szCs w:val="22"/>
              </w:rPr>
              <w:t>, Puses precizē defekta aktu.</w:t>
            </w:r>
          </w:p>
        </w:tc>
      </w:tr>
      <w:tr w:rsidR="006A1F05" w:rsidRPr="006155D7" w:rsidTr="00716BB5">
        <w:tc>
          <w:tcPr>
            <w:tcW w:w="817" w:type="dxa"/>
            <w:shd w:val="clear" w:color="auto" w:fill="auto"/>
          </w:tcPr>
          <w:p w:rsidR="006A1F05" w:rsidRPr="006155D7" w:rsidRDefault="006A1F05" w:rsidP="00716BB5">
            <w:pPr>
              <w:pStyle w:val="Header"/>
              <w:jc w:val="both"/>
              <w:rPr>
                <w:rFonts w:ascii="Times New Roman" w:hAnsi="Times New Roman"/>
                <w:sz w:val="22"/>
                <w:szCs w:val="22"/>
              </w:rPr>
            </w:pPr>
            <w:r w:rsidRPr="006155D7">
              <w:rPr>
                <w:rFonts w:ascii="Times New Roman" w:hAnsi="Times New Roman"/>
                <w:sz w:val="22"/>
                <w:szCs w:val="22"/>
              </w:rPr>
              <w:t>2.3.</w:t>
            </w:r>
          </w:p>
        </w:tc>
        <w:tc>
          <w:tcPr>
            <w:tcW w:w="8363" w:type="dxa"/>
            <w:shd w:val="clear" w:color="auto" w:fill="auto"/>
          </w:tcPr>
          <w:p w:rsidR="006A1F05" w:rsidRPr="006155D7" w:rsidRDefault="006A1F05" w:rsidP="00716BB5">
            <w:pPr>
              <w:widowControl w:val="0"/>
              <w:tabs>
                <w:tab w:val="left" w:pos="601"/>
                <w:tab w:val="left" w:pos="885"/>
              </w:tabs>
              <w:jc w:val="both"/>
              <w:rPr>
                <w:bCs/>
                <w:sz w:val="22"/>
                <w:szCs w:val="22"/>
              </w:rPr>
            </w:pPr>
            <w:r w:rsidRPr="006155D7">
              <w:rPr>
                <w:bCs/>
                <w:sz w:val="22"/>
                <w:szCs w:val="22"/>
              </w:rPr>
              <w:t xml:space="preserve">Izpildītājs ne vēlāk 5 (piecu) darbu dienu laikā pēc Objekta apsekošanas sagatavo Remontdarbu izpildes tāmi, tāmei pievienojot Remontdarbu </w:t>
            </w:r>
            <w:proofErr w:type="spellStart"/>
            <w:r w:rsidRPr="006155D7">
              <w:rPr>
                <w:bCs/>
                <w:sz w:val="22"/>
                <w:szCs w:val="22"/>
              </w:rPr>
              <w:t>izpildplānu</w:t>
            </w:r>
            <w:proofErr w:type="spellEnd"/>
            <w:r w:rsidRPr="006155D7">
              <w:rPr>
                <w:bCs/>
                <w:sz w:val="22"/>
                <w:szCs w:val="22"/>
              </w:rPr>
              <w:t xml:space="preserve"> un Remontdarbu izpildes grafiku. Pretendents grafikā uzrāda kopējo Remontdarbu izpildes laiku kalendārajās dienās, paredzot katra atsevišķa Remontdarba posma izpildes laiku tai skaitā, sagatavošanas un Remontdarbu </w:t>
            </w:r>
            <w:proofErr w:type="spellStart"/>
            <w:r w:rsidRPr="006155D7">
              <w:rPr>
                <w:bCs/>
                <w:sz w:val="22"/>
                <w:szCs w:val="22"/>
              </w:rPr>
              <w:t>izpilddokumentācijas</w:t>
            </w:r>
            <w:proofErr w:type="spellEnd"/>
            <w:r w:rsidRPr="006155D7">
              <w:rPr>
                <w:bCs/>
                <w:sz w:val="22"/>
                <w:szCs w:val="22"/>
              </w:rPr>
              <w:t xml:space="preserve"> noformēšanu un nodošanu u.c. Pēc Remontdarbu pabeigšanas, </w:t>
            </w:r>
            <w:proofErr w:type="spellStart"/>
            <w:r w:rsidRPr="006155D7">
              <w:rPr>
                <w:bCs/>
                <w:sz w:val="22"/>
                <w:szCs w:val="22"/>
              </w:rPr>
              <w:t>izpilddokumentācijas</w:t>
            </w:r>
            <w:proofErr w:type="spellEnd"/>
            <w:r w:rsidRPr="006155D7">
              <w:rPr>
                <w:bCs/>
                <w:sz w:val="22"/>
                <w:szCs w:val="22"/>
              </w:rPr>
              <w:t xml:space="preserve"> noformēšanai un nodošanai, un pieņemšanas akta sagatavošanai paredzot ne vairāk kā 10 (desmit) darba dienas.</w:t>
            </w:r>
          </w:p>
          <w:p w:rsidR="006A1F05" w:rsidRPr="006155D7" w:rsidRDefault="006A1F05" w:rsidP="00716BB5">
            <w:pPr>
              <w:widowControl w:val="0"/>
              <w:tabs>
                <w:tab w:val="left" w:pos="601"/>
                <w:tab w:val="left" w:pos="885"/>
              </w:tabs>
              <w:jc w:val="both"/>
              <w:rPr>
                <w:sz w:val="22"/>
                <w:szCs w:val="22"/>
              </w:rPr>
            </w:pPr>
            <w:r w:rsidRPr="006155D7">
              <w:rPr>
                <w:bCs/>
                <w:sz w:val="22"/>
                <w:szCs w:val="22"/>
              </w:rPr>
              <w:t>Remontdarbu izpildes termiņš vienā Objektā nevar būt ilgāks par 30 kalendārajām dienām no Remontdarbu saskaņošanas dienas</w:t>
            </w:r>
            <w:r>
              <w:rPr>
                <w:bCs/>
                <w:sz w:val="22"/>
                <w:szCs w:val="22"/>
              </w:rPr>
              <w:t>, ja Puses nav vienojušās par citu termiņu.</w:t>
            </w:r>
          </w:p>
        </w:tc>
      </w:tr>
      <w:tr w:rsidR="006A1F05" w:rsidRPr="006155D7" w:rsidTr="00716BB5">
        <w:tc>
          <w:tcPr>
            <w:tcW w:w="817" w:type="dxa"/>
            <w:shd w:val="clear" w:color="auto" w:fill="auto"/>
          </w:tcPr>
          <w:p w:rsidR="006A1F05" w:rsidRPr="006155D7" w:rsidRDefault="006A1F05" w:rsidP="00716BB5">
            <w:pPr>
              <w:pStyle w:val="Header"/>
              <w:jc w:val="both"/>
              <w:rPr>
                <w:rFonts w:ascii="Times New Roman" w:hAnsi="Times New Roman"/>
                <w:sz w:val="22"/>
                <w:szCs w:val="22"/>
              </w:rPr>
            </w:pPr>
            <w:r w:rsidRPr="006155D7">
              <w:rPr>
                <w:rFonts w:ascii="Times New Roman" w:hAnsi="Times New Roman"/>
                <w:sz w:val="22"/>
                <w:szCs w:val="22"/>
              </w:rPr>
              <w:t>2.4.</w:t>
            </w:r>
          </w:p>
        </w:tc>
        <w:tc>
          <w:tcPr>
            <w:tcW w:w="8363" w:type="dxa"/>
            <w:shd w:val="clear" w:color="auto" w:fill="auto"/>
          </w:tcPr>
          <w:p w:rsidR="006A1F05" w:rsidRPr="006155D7" w:rsidRDefault="006A1F05" w:rsidP="00716BB5">
            <w:pPr>
              <w:widowControl w:val="0"/>
              <w:tabs>
                <w:tab w:val="left" w:pos="601"/>
                <w:tab w:val="left" w:pos="885"/>
              </w:tabs>
              <w:jc w:val="both"/>
              <w:rPr>
                <w:sz w:val="22"/>
                <w:szCs w:val="22"/>
              </w:rPr>
            </w:pPr>
            <w:bookmarkStart w:id="10" w:name="_Hlk88571302"/>
            <w:r w:rsidRPr="006155D7">
              <w:rPr>
                <w:sz w:val="22"/>
                <w:szCs w:val="22"/>
              </w:rPr>
              <w:t>Pasūtītājs 2 (divu) darba dienu laikā</w:t>
            </w:r>
            <w:bookmarkEnd w:id="10"/>
            <w:r w:rsidRPr="006155D7">
              <w:rPr>
                <w:sz w:val="22"/>
                <w:szCs w:val="22"/>
              </w:rPr>
              <w:t xml:space="preserve"> elektroniski saskaņo Izpildītāja iesniegto Remontdarbu izpildes tāmi, </w:t>
            </w:r>
            <w:proofErr w:type="spellStart"/>
            <w:r w:rsidRPr="006155D7">
              <w:rPr>
                <w:sz w:val="22"/>
                <w:szCs w:val="22"/>
              </w:rPr>
              <w:t>izpildplānu</w:t>
            </w:r>
            <w:proofErr w:type="spellEnd"/>
            <w:r w:rsidRPr="006155D7">
              <w:rPr>
                <w:sz w:val="22"/>
                <w:szCs w:val="22"/>
              </w:rPr>
              <w:t xml:space="preserve"> un Remontdarbu izpildes grafiku, vai iesniedz iebildumus, kurus Izpildītājs novērš 2 (divu) darba dienu laikā.</w:t>
            </w:r>
          </w:p>
        </w:tc>
      </w:tr>
      <w:tr w:rsidR="006A1F05" w:rsidRPr="006155D7" w:rsidTr="00716BB5">
        <w:tc>
          <w:tcPr>
            <w:tcW w:w="817" w:type="dxa"/>
            <w:shd w:val="clear" w:color="auto" w:fill="auto"/>
          </w:tcPr>
          <w:p w:rsidR="006A1F05" w:rsidRPr="006155D7" w:rsidRDefault="006A1F05" w:rsidP="00716BB5">
            <w:pPr>
              <w:pStyle w:val="Header"/>
              <w:jc w:val="both"/>
              <w:rPr>
                <w:rFonts w:ascii="Times New Roman" w:hAnsi="Times New Roman"/>
                <w:sz w:val="22"/>
                <w:szCs w:val="22"/>
              </w:rPr>
            </w:pPr>
            <w:r w:rsidRPr="006155D7">
              <w:rPr>
                <w:rFonts w:ascii="Times New Roman" w:hAnsi="Times New Roman"/>
                <w:sz w:val="22"/>
                <w:szCs w:val="22"/>
              </w:rPr>
              <w:t>2.5.</w:t>
            </w:r>
          </w:p>
        </w:tc>
        <w:tc>
          <w:tcPr>
            <w:tcW w:w="8363" w:type="dxa"/>
            <w:shd w:val="clear" w:color="auto" w:fill="auto"/>
          </w:tcPr>
          <w:p w:rsidR="006A1F05" w:rsidRPr="006155D7" w:rsidRDefault="006A1F05" w:rsidP="00716BB5">
            <w:pPr>
              <w:widowControl w:val="0"/>
              <w:tabs>
                <w:tab w:val="left" w:pos="601"/>
                <w:tab w:val="left" w:pos="885"/>
              </w:tabs>
              <w:jc w:val="both"/>
              <w:rPr>
                <w:bCs/>
                <w:sz w:val="22"/>
                <w:szCs w:val="22"/>
              </w:rPr>
            </w:pPr>
            <w:r w:rsidRPr="006155D7">
              <w:rPr>
                <w:bCs/>
                <w:sz w:val="22"/>
                <w:szCs w:val="22"/>
              </w:rPr>
              <w:t>Izpildītājs uzsāk Remontdarbus pēc Pasūtītāja saskaņojuma saņemšanas un izpilda Remontdarbu izpildes grafikā noteiktajos termiņos.</w:t>
            </w:r>
          </w:p>
        </w:tc>
      </w:tr>
      <w:tr w:rsidR="006A1F05" w:rsidRPr="006155D7" w:rsidTr="00716BB5">
        <w:tc>
          <w:tcPr>
            <w:tcW w:w="817" w:type="dxa"/>
            <w:shd w:val="clear" w:color="auto" w:fill="auto"/>
          </w:tcPr>
          <w:p w:rsidR="006A1F05" w:rsidRPr="006155D7" w:rsidRDefault="006A1F05" w:rsidP="00716BB5">
            <w:pPr>
              <w:pStyle w:val="Header"/>
              <w:jc w:val="both"/>
              <w:rPr>
                <w:rFonts w:ascii="Times New Roman" w:hAnsi="Times New Roman"/>
                <w:sz w:val="22"/>
                <w:szCs w:val="22"/>
              </w:rPr>
            </w:pPr>
            <w:r w:rsidRPr="006155D7">
              <w:rPr>
                <w:rFonts w:ascii="Times New Roman" w:hAnsi="Times New Roman"/>
                <w:sz w:val="22"/>
                <w:szCs w:val="22"/>
              </w:rPr>
              <w:t xml:space="preserve">3. </w:t>
            </w:r>
          </w:p>
        </w:tc>
        <w:tc>
          <w:tcPr>
            <w:tcW w:w="8363" w:type="dxa"/>
            <w:shd w:val="clear" w:color="auto" w:fill="auto"/>
          </w:tcPr>
          <w:p w:rsidR="006A1F05" w:rsidRPr="006155D7" w:rsidDel="0022091D" w:rsidRDefault="006A1F05" w:rsidP="00716BB5">
            <w:pPr>
              <w:widowControl w:val="0"/>
              <w:tabs>
                <w:tab w:val="left" w:pos="601"/>
                <w:tab w:val="left" w:pos="885"/>
              </w:tabs>
              <w:jc w:val="both"/>
              <w:rPr>
                <w:b/>
                <w:bCs/>
                <w:sz w:val="22"/>
                <w:szCs w:val="22"/>
              </w:rPr>
            </w:pPr>
            <w:r w:rsidRPr="006155D7">
              <w:rPr>
                <w:b/>
                <w:bCs/>
                <w:sz w:val="22"/>
                <w:szCs w:val="22"/>
              </w:rPr>
              <w:t>Remontdarbu izpildes kārtība</w:t>
            </w:r>
          </w:p>
        </w:tc>
      </w:tr>
      <w:tr w:rsidR="006A1F05" w:rsidRPr="006155D7" w:rsidTr="00716BB5">
        <w:tc>
          <w:tcPr>
            <w:tcW w:w="817" w:type="dxa"/>
            <w:shd w:val="clear" w:color="auto" w:fill="auto"/>
          </w:tcPr>
          <w:p w:rsidR="006A1F05" w:rsidRPr="006155D7" w:rsidRDefault="006A1F05" w:rsidP="00716BB5">
            <w:pPr>
              <w:pStyle w:val="Header"/>
              <w:jc w:val="both"/>
              <w:rPr>
                <w:rFonts w:ascii="Times New Roman" w:hAnsi="Times New Roman"/>
                <w:sz w:val="22"/>
                <w:szCs w:val="22"/>
              </w:rPr>
            </w:pPr>
            <w:r w:rsidRPr="006155D7">
              <w:rPr>
                <w:rFonts w:ascii="Times New Roman" w:hAnsi="Times New Roman"/>
                <w:sz w:val="22"/>
                <w:szCs w:val="22"/>
              </w:rPr>
              <w:t>3.1.</w:t>
            </w:r>
          </w:p>
        </w:tc>
        <w:tc>
          <w:tcPr>
            <w:tcW w:w="8363" w:type="dxa"/>
            <w:shd w:val="clear" w:color="auto" w:fill="auto"/>
          </w:tcPr>
          <w:p w:rsidR="006A1F05" w:rsidRDefault="006A1F05" w:rsidP="00716BB5">
            <w:pPr>
              <w:widowControl w:val="0"/>
              <w:tabs>
                <w:tab w:val="left" w:pos="601"/>
                <w:tab w:val="left" w:pos="885"/>
              </w:tabs>
              <w:jc w:val="both"/>
              <w:rPr>
                <w:bCs/>
                <w:sz w:val="22"/>
                <w:szCs w:val="22"/>
              </w:rPr>
            </w:pPr>
            <w:r>
              <w:rPr>
                <w:bCs/>
                <w:sz w:val="22"/>
                <w:szCs w:val="22"/>
              </w:rPr>
              <w:t>Remontdarbi</w:t>
            </w:r>
            <w:r w:rsidRPr="006155D7">
              <w:rPr>
                <w:bCs/>
                <w:sz w:val="22"/>
                <w:szCs w:val="22"/>
              </w:rPr>
              <w:t xml:space="preserve"> jāveic saskaņā ar </w:t>
            </w:r>
            <w:proofErr w:type="spellStart"/>
            <w:r w:rsidRPr="006155D7">
              <w:rPr>
                <w:bCs/>
                <w:sz w:val="22"/>
                <w:szCs w:val="22"/>
              </w:rPr>
              <w:t>LBN</w:t>
            </w:r>
            <w:proofErr w:type="spellEnd"/>
            <w:r w:rsidRPr="006155D7">
              <w:rPr>
                <w:bCs/>
                <w:sz w:val="22"/>
                <w:szCs w:val="22"/>
              </w:rPr>
              <w:t xml:space="preserve"> 221-15 “Ēku iekšējais ūdensvads un kanalizācija” prasībām, kā arī papildus jānodrošina:</w:t>
            </w:r>
          </w:p>
          <w:p w:rsidR="006A1F05" w:rsidRPr="00BC3803" w:rsidRDefault="006A1F05" w:rsidP="00D67BB2">
            <w:pPr>
              <w:pStyle w:val="ListParagraph"/>
              <w:widowControl w:val="0"/>
              <w:numPr>
                <w:ilvl w:val="0"/>
                <w:numId w:val="4"/>
              </w:numPr>
              <w:tabs>
                <w:tab w:val="left" w:pos="360"/>
                <w:tab w:val="left" w:pos="885"/>
              </w:tabs>
              <w:ind w:left="347"/>
              <w:rPr>
                <w:bCs/>
                <w:sz w:val="22"/>
                <w:szCs w:val="22"/>
              </w:rPr>
            </w:pPr>
            <w:r w:rsidRPr="00BC3803">
              <w:rPr>
                <w:bCs/>
                <w:sz w:val="22"/>
                <w:szCs w:val="22"/>
              </w:rPr>
              <w:t xml:space="preserve">Karstā </w:t>
            </w:r>
            <w:r>
              <w:rPr>
                <w:bCs/>
                <w:sz w:val="22"/>
                <w:szCs w:val="22"/>
              </w:rPr>
              <w:t xml:space="preserve"> un aukstā </w:t>
            </w:r>
            <w:r w:rsidRPr="00BC3803">
              <w:rPr>
                <w:bCs/>
                <w:sz w:val="22"/>
                <w:szCs w:val="22"/>
              </w:rPr>
              <w:t>ūdens apgādes sistēmas padeves stāvvadus paredzēt ar noslēdzošo armatūru</w:t>
            </w:r>
            <w:r>
              <w:rPr>
                <w:bCs/>
                <w:sz w:val="22"/>
                <w:szCs w:val="22"/>
              </w:rPr>
              <w:t>.</w:t>
            </w:r>
          </w:p>
          <w:p w:rsidR="006A1F05" w:rsidRPr="00BC3803" w:rsidRDefault="006A1F05" w:rsidP="00D67BB2">
            <w:pPr>
              <w:pStyle w:val="ListParagraph"/>
              <w:widowControl w:val="0"/>
              <w:numPr>
                <w:ilvl w:val="0"/>
                <w:numId w:val="4"/>
              </w:numPr>
              <w:tabs>
                <w:tab w:val="left" w:pos="601"/>
                <w:tab w:val="left" w:pos="885"/>
              </w:tabs>
              <w:ind w:hanging="720"/>
              <w:rPr>
                <w:bCs/>
                <w:sz w:val="22"/>
                <w:szCs w:val="22"/>
              </w:rPr>
            </w:pPr>
            <w:r w:rsidRPr="00BC3803">
              <w:rPr>
                <w:bCs/>
                <w:sz w:val="22"/>
                <w:szCs w:val="22"/>
              </w:rPr>
              <w:t>Uz stāvvadiem pagrabtelpā paredzēt drenāžas ventiļus, bēniņos atgaisošanas ierīces</w:t>
            </w:r>
            <w:r>
              <w:rPr>
                <w:bCs/>
                <w:sz w:val="22"/>
                <w:szCs w:val="22"/>
              </w:rPr>
              <w:t>.</w:t>
            </w:r>
          </w:p>
          <w:p w:rsidR="006A1F05" w:rsidRPr="00BC3803" w:rsidRDefault="006A1F05" w:rsidP="00D67BB2">
            <w:pPr>
              <w:pStyle w:val="ListParagraph"/>
              <w:widowControl w:val="0"/>
              <w:numPr>
                <w:ilvl w:val="0"/>
                <w:numId w:val="4"/>
              </w:numPr>
              <w:tabs>
                <w:tab w:val="left" w:pos="631"/>
              </w:tabs>
              <w:ind w:left="64" w:hanging="720"/>
              <w:rPr>
                <w:bCs/>
                <w:sz w:val="22"/>
                <w:szCs w:val="22"/>
              </w:rPr>
            </w:pPr>
            <w:r w:rsidRPr="00BC3803">
              <w:rPr>
                <w:bCs/>
                <w:sz w:val="22"/>
                <w:szCs w:val="22"/>
              </w:rPr>
              <w:t>Pievienošanos esošajiem stāvvadiem paredzēt ar vītņu savienojumiem maksimāli tuvu pagraba pārsegumam, nomainot stāvvada līkumu</w:t>
            </w:r>
          </w:p>
          <w:p w:rsidR="006A1F05" w:rsidRPr="00BC3803" w:rsidRDefault="006A1F05" w:rsidP="00D67BB2">
            <w:pPr>
              <w:pStyle w:val="ListParagraph"/>
              <w:widowControl w:val="0"/>
              <w:numPr>
                <w:ilvl w:val="0"/>
                <w:numId w:val="4"/>
              </w:numPr>
              <w:tabs>
                <w:tab w:val="left" w:pos="360"/>
                <w:tab w:val="left" w:pos="631"/>
              </w:tabs>
              <w:ind w:left="0" w:firstLine="0"/>
              <w:rPr>
                <w:bCs/>
                <w:sz w:val="22"/>
                <w:szCs w:val="22"/>
              </w:rPr>
            </w:pPr>
            <w:proofErr w:type="spellStart"/>
            <w:r w:rsidRPr="00BC3803">
              <w:rPr>
                <w:bCs/>
                <w:sz w:val="22"/>
                <w:szCs w:val="22"/>
              </w:rPr>
              <w:t>Bezvītņu</w:t>
            </w:r>
            <w:proofErr w:type="spellEnd"/>
            <w:r w:rsidRPr="00BC3803">
              <w:rPr>
                <w:bCs/>
                <w:sz w:val="22"/>
                <w:szCs w:val="22"/>
              </w:rPr>
              <w:t xml:space="preserve"> savienojumu izmantošana pirms Remontdarbu uzsākšanas jāsaskaņo ar </w:t>
            </w:r>
            <w:proofErr w:type="spellStart"/>
            <w:r w:rsidRPr="00BC3803">
              <w:rPr>
                <w:bCs/>
                <w:sz w:val="22"/>
                <w:szCs w:val="22"/>
              </w:rPr>
              <w:t>attiecīgā</w:t>
            </w:r>
            <w:r>
              <w:rPr>
                <w:bCs/>
                <w:sz w:val="22"/>
                <w:szCs w:val="22"/>
              </w:rPr>
              <w:t>o</w:t>
            </w:r>
            <w:r w:rsidRPr="00BC3803">
              <w:rPr>
                <w:bCs/>
                <w:sz w:val="22"/>
                <w:szCs w:val="22"/>
              </w:rPr>
              <w:t>bjekta</w:t>
            </w:r>
            <w:proofErr w:type="spellEnd"/>
            <w:r w:rsidRPr="00BC3803">
              <w:rPr>
                <w:bCs/>
                <w:sz w:val="22"/>
                <w:szCs w:val="22"/>
              </w:rPr>
              <w:t xml:space="preserve"> par līguma izpildi atbildīgo darbinieku</w:t>
            </w:r>
          </w:p>
          <w:p w:rsidR="006A1F05" w:rsidRDefault="006A1F05" w:rsidP="00D67BB2">
            <w:pPr>
              <w:pStyle w:val="ListParagraph"/>
              <w:widowControl w:val="0"/>
              <w:numPr>
                <w:ilvl w:val="0"/>
                <w:numId w:val="4"/>
              </w:numPr>
              <w:tabs>
                <w:tab w:val="left" w:pos="347"/>
                <w:tab w:val="left" w:pos="885"/>
              </w:tabs>
              <w:ind w:hanging="720"/>
              <w:rPr>
                <w:bCs/>
                <w:sz w:val="22"/>
                <w:szCs w:val="22"/>
              </w:rPr>
            </w:pPr>
            <w:r w:rsidRPr="006418E7">
              <w:rPr>
                <w:bCs/>
                <w:sz w:val="22"/>
                <w:szCs w:val="22"/>
              </w:rPr>
              <w:t xml:space="preserve">Cauruļvadu stiprināšanai bēniņos izmantot </w:t>
            </w:r>
            <w:proofErr w:type="spellStart"/>
            <w:r w:rsidRPr="006418E7">
              <w:rPr>
                <w:bCs/>
                <w:sz w:val="22"/>
                <w:szCs w:val="22"/>
              </w:rPr>
              <w:t>plauktveida</w:t>
            </w:r>
            <w:proofErr w:type="spellEnd"/>
            <w:r w:rsidRPr="006418E7">
              <w:rPr>
                <w:bCs/>
                <w:sz w:val="22"/>
                <w:szCs w:val="22"/>
              </w:rPr>
              <w:t xml:space="preserve"> konsoles ar spēka pleciem.</w:t>
            </w:r>
          </w:p>
          <w:p w:rsidR="006A1F05" w:rsidRPr="006418E7" w:rsidRDefault="006A1F05" w:rsidP="00D67BB2">
            <w:pPr>
              <w:pStyle w:val="ListParagraph"/>
              <w:widowControl w:val="0"/>
              <w:numPr>
                <w:ilvl w:val="0"/>
                <w:numId w:val="4"/>
              </w:numPr>
              <w:tabs>
                <w:tab w:val="left" w:pos="360"/>
                <w:tab w:val="left" w:pos="489"/>
              </w:tabs>
              <w:ind w:left="205" w:hanging="205"/>
              <w:rPr>
                <w:bCs/>
                <w:sz w:val="22"/>
                <w:szCs w:val="22"/>
              </w:rPr>
            </w:pPr>
            <w:r>
              <w:rPr>
                <w:bCs/>
                <w:sz w:val="22"/>
                <w:szCs w:val="22"/>
              </w:rPr>
              <w:t>B</w:t>
            </w:r>
            <w:r w:rsidRPr="006418E7">
              <w:rPr>
                <w:bCs/>
                <w:sz w:val="22"/>
                <w:szCs w:val="22"/>
              </w:rPr>
              <w:t>ēniņos stingti aizliegts, cauruļvadus stiprināt pie griestu (jumtu) konstrukcijām izmantojot vītņu stieņus</w:t>
            </w:r>
          </w:p>
          <w:p w:rsidR="006A1F05" w:rsidRPr="006418E7" w:rsidRDefault="006A1F05" w:rsidP="00D67BB2">
            <w:pPr>
              <w:pStyle w:val="ListParagraph"/>
              <w:widowControl w:val="0"/>
              <w:numPr>
                <w:ilvl w:val="0"/>
                <w:numId w:val="4"/>
              </w:numPr>
              <w:tabs>
                <w:tab w:val="left" w:pos="772"/>
              </w:tabs>
              <w:ind w:left="205" w:hanging="205"/>
              <w:rPr>
                <w:bCs/>
                <w:sz w:val="22"/>
                <w:szCs w:val="22"/>
              </w:rPr>
            </w:pPr>
            <w:r w:rsidRPr="006418E7">
              <w:rPr>
                <w:bCs/>
                <w:sz w:val="22"/>
                <w:szCs w:val="22"/>
              </w:rPr>
              <w:t>Cauruļvadu kustīgos un nekustīgos balstus montēt ievērojot materiālu ražotāju prasības</w:t>
            </w:r>
          </w:p>
          <w:p w:rsidR="006A1F05" w:rsidRPr="006418E7" w:rsidRDefault="006A1F05" w:rsidP="00D67BB2">
            <w:pPr>
              <w:pStyle w:val="ListParagraph"/>
              <w:widowControl w:val="0"/>
              <w:numPr>
                <w:ilvl w:val="0"/>
                <w:numId w:val="4"/>
              </w:numPr>
              <w:ind w:left="64" w:firstLine="141"/>
              <w:rPr>
                <w:bCs/>
                <w:sz w:val="22"/>
                <w:szCs w:val="22"/>
              </w:rPr>
            </w:pPr>
            <w:r w:rsidRPr="006418E7">
              <w:rPr>
                <w:bCs/>
                <w:sz w:val="22"/>
                <w:szCs w:val="22"/>
              </w:rPr>
              <w:lastRenderedPageBreak/>
              <w:t xml:space="preserve">Cauruļvadu siltumizolācijas uzlikšanu veikt saskaņā ar </w:t>
            </w:r>
            <w:proofErr w:type="spellStart"/>
            <w:r w:rsidRPr="006418E7">
              <w:rPr>
                <w:bCs/>
                <w:sz w:val="22"/>
                <w:szCs w:val="22"/>
              </w:rPr>
              <w:t>LBN</w:t>
            </w:r>
            <w:proofErr w:type="spellEnd"/>
            <w:r w:rsidRPr="006418E7">
              <w:rPr>
                <w:bCs/>
                <w:sz w:val="22"/>
                <w:szCs w:val="22"/>
              </w:rPr>
              <w:t xml:space="preserve"> 221-15 “Ēku iekšējais ūdensvads un kanalizācija”</w:t>
            </w:r>
          </w:p>
          <w:p w:rsidR="006A1F05" w:rsidRPr="006418E7" w:rsidRDefault="006A1F05" w:rsidP="006A1F05">
            <w:pPr>
              <w:pStyle w:val="ListParagraph"/>
              <w:widowControl w:val="0"/>
              <w:numPr>
                <w:ilvl w:val="0"/>
                <w:numId w:val="4"/>
              </w:numPr>
              <w:tabs>
                <w:tab w:val="left" w:pos="360"/>
              </w:tabs>
              <w:ind w:left="0" w:firstLine="360"/>
              <w:rPr>
                <w:bCs/>
                <w:sz w:val="22"/>
                <w:szCs w:val="22"/>
              </w:rPr>
            </w:pPr>
            <w:r w:rsidRPr="006418E7">
              <w:rPr>
                <w:bCs/>
                <w:sz w:val="22"/>
                <w:szCs w:val="22"/>
              </w:rPr>
              <w:t>Pēc siltumizolācijas slāņa uzlikšanas karstā ūdens cauruļvadus koplietošanas telpās</w:t>
            </w:r>
            <w:r>
              <w:rPr>
                <w:bCs/>
                <w:sz w:val="22"/>
                <w:szCs w:val="22"/>
              </w:rPr>
              <w:t>,</w:t>
            </w:r>
            <w:r w:rsidRPr="006418E7">
              <w:rPr>
                <w:bCs/>
                <w:sz w:val="22"/>
                <w:szCs w:val="22"/>
              </w:rPr>
              <w:t xml:space="preserve"> pārklāt ar </w:t>
            </w:r>
            <w:proofErr w:type="spellStart"/>
            <w:r w:rsidRPr="006418E7">
              <w:rPr>
                <w:bCs/>
                <w:sz w:val="22"/>
                <w:szCs w:val="22"/>
              </w:rPr>
              <w:t>PVC</w:t>
            </w:r>
            <w:proofErr w:type="spellEnd"/>
            <w:r w:rsidRPr="006418E7">
              <w:rPr>
                <w:bCs/>
                <w:sz w:val="22"/>
                <w:szCs w:val="22"/>
              </w:rPr>
              <w:t xml:space="preserve"> plastikātu</w:t>
            </w:r>
          </w:p>
          <w:p w:rsidR="006A1F05" w:rsidRPr="006418E7" w:rsidRDefault="006A1F05" w:rsidP="00D67BB2">
            <w:pPr>
              <w:pStyle w:val="ListParagraph"/>
              <w:widowControl w:val="0"/>
              <w:numPr>
                <w:ilvl w:val="0"/>
                <w:numId w:val="4"/>
              </w:numPr>
              <w:tabs>
                <w:tab w:val="left" w:pos="360"/>
                <w:tab w:val="left" w:pos="772"/>
              </w:tabs>
              <w:ind w:left="64" w:firstLine="141"/>
              <w:rPr>
                <w:bCs/>
                <w:sz w:val="22"/>
                <w:szCs w:val="22"/>
              </w:rPr>
            </w:pPr>
            <w:r w:rsidRPr="006418E7">
              <w:rPr>
                <w:bCs/>
                <w:sz w:val="22"/>
                <w:szCs w:val="22"/>
              </w:rPr>
              <w:t xml:space="preserve">Karstā ūdens sistēmas cauruļvadu siltumizolāciju un nepieciešamos atjaunošanas </w:t>
            </w:r>
            <w:proofErr w:type="spellStart"/>
            <w:r w:rsidRPr="006418E7">
              <w:rPr>
                <w:bCs/>
                <w:sz w:val="22"/>
                <w:szCs w:val="22"/>
              </w:rPr>
              <w:t>vispārceltnieciskos</w:t>
            </w:r>
            <w:proofErr w:type="spellEnd"/>
            <w:r w:rsidRPr="006418E7">
              <w:rPr>
                <w:bCs/>
                <w:sz w:val="22"/>
                <w:szCs w:val="22"/>
              </w:rPr>
              <w:t xml:space="preserve"> remontdarbus, veikt pēc karstā ūdens sistēmas montāžas darbu vizuālās apskates un kvalitātes novērtējuma, tiek sastādīts hidrauliskās pārbaudes akts un tas tiek parakstīts Izpildītāja un Pasūtītāja atbildīgo darbinieku puses Ja cauruļu izolācija montēta rūpnieciski, tad vizuāli novērtējamām jābūt tikai savienošanas vietām</w:t>
            </w:r>
          </w:p>
          <w:p w:rsidR="00D67BB2" w:rsidRPr="006155D7" w:rsidRDefault="006A1F05" w:rsidP="00D67BB2">
            <w:pPr>
              <w:pStyle w:val="ListParagraph"/>
              <w:widowControl w:val="0"/>
              <w:tabs>
                <w:tab w:val="left" w:pos="347"/>
              </w:tabs>
              <w:ind w:left="64"/>
              <w:rPr>
                <w:sz w:val="22"/>
                <w:szCs w:val="22"/>
                <w:highlight w:val="green"/>
              </w:rPr>
            </w:pPr>
            <w:r>
              <w:rPr>
                <w:sz w:val="22"/>
                <w:szCs w:val="22"/>
              </w:rPr>
              <w:t xml:space="preserve">- </w:t>
            </w:r>
            <w:r w:rsidRPr="006418E7">
              <w:rPr>
                <w:sz w:val="22"/>
                <w:szCs w:val="22"/>
              </w:rPr>
              <w:t xml:space="preserve">Ugunsdrošo būvkonstrukciju un inženiertīklu šķērsojuma vietu spraugas aizpildīt ar ugunsdrošiem blīvējumiem vai sistēmām, kuru ugunsizturība var būt par pakāpi zemāka nekā ugunsdrošām konstrukcijām noteiktā ugunsizturība, bet ne zemāka par </w:t>
            </w:r>
            <w:proofErr w:type="spellStart"/>
            <w:r w:rsidRPr="006418E7">
              <w:rPr>
                <w:sz w:val="22"/>
                <w:szCs w:val="22"/>
              </w:rPr>
              <w:t>EI</w:t>
            </w:r>
            <w:proofErr w:type="spellEnd"/>
            <w:r w:rsidRPr="006418E7">
              <w:rPr>
                <w:sz w:val="22"/>
                <w:szCs w:val="22"/>
              </w:rPr>
              <w:t xml:space="preserve"> 30 atbilstoši </w:t>
            </w:r>
            <w:r>
              <w:rPr>
                <w:sz w:val="22"/>
                <w:szCs w:val="22"/>
              </w:rPr>
              <w:t>MK</w:t>
            </w:r>
            <w:r w:rsidRPr="006418E7">
              <w:rPr>
                <w:sz w:val="22"/>
                <w:szCs w:val="22"/>
              </w:rPr>
              <w:t xml:space="preserve"> noteikumiem </w:t>
            </w:r>
            <w:proofErr w:type="spellStart"/>
            <w:r w:rsidRPr="006418E7">
              <w:rPr>
                <w:sz w:val="22"/>
                <w:szCs w:val="22"/>
              </w:rPr>
              <w:t>Nr.238</w:t>
            </w:r>
            <w:proofErr w:type="spellEnd"/>
            <w:r w:rsidRPr="006418E7">
              <w:rPr>
                <w:sz w:val="22"/>
                <w:szCs w:val="22"/>
              </w:rPr>
              <w:t xml:space="preserve"> “Ugunsdrošības noteikumi”, tiek sastādīts segto Remontdarbu akts un tas tiek parakstīts no Izpildītāja un Pasūtītāja atbildīgo darbinieku puses.</w:t>
            </w:r>
          </w:p>
        </w:tc>
      </w:tr>
      <w:tr w:rsidR="006A1F05" w:rsidRPr="006155D7" w:rsidTr="00716BB5">
        <w:tc>
          <w:tcPr>
            <w:tcW w:w="817" w:type="dxa"/>
            <w:shd w:val="clear" w:color="auto" w:fill="auto"/>
          </w:tcPr>
          <w:p w:rsidR="006A1F05" w:rsidRPr="006155D7" w:rsidRDefault="006A1F05" w:rsidP="00716BB5">
            <w:pPr>
              <w:pStyle w:val="Header"/>
              <w:jc w:val="both"/>
              <w:rPr>
                <w:rFonts w:ascii="Times New Roman" w:hAnsi="Times New Roman"/>
                <w:sz w:val="22"/>
                <w:szCs w:val="22"/>
              </w:rPr>
            </w:pPr>
            <w:r w:rsidRPr="006155D7">
              <w:rPr>
                <w:rFonts w:ascii="Times New Roman" w:hAnsi="Times New Roman"/>
                <w:sz w:val="22"/>
                <w:szCs w:val="22"/>
              </w:rPr>
              <w:lastRenderedPageBreak/>
              <w:t xml:space="preserve">3.2. </w:t>
            </w:r>
          </w:p>
        </w:tc>
        <w:tc>
          <w:tcPr>
            <w:tcW w:w="8363" w:type="dxa"/>
            <w:shd w:val="clear" w:color="auto" w:fill="auto"/>
          </w:tcPr>
          <w:p w:rsidR="006A1F05" w:rsidRPr="006155D7" w:rsidRDefault="006A1F05" w:rsidP="00716BB5">
            <w:pPr>
              <w:widowControl w:val="0"/>
              <w:tabs>
                <w:tab w:val="left" w:pos="601"/>
                <w:tab w:val="left" w:pos="885"/>
              </w:tabs>
              <w:jc w:val="both"/>
              <w:rPr>
                <w:bCs/>
                <w:sz w:val="22"/>
                <w:szCs w:val="22"/>
              </w:rPr>
            </w:pPr>
            <w:r w:rsidRPr="006155D7">
              <w:rPr>
                <w:bCs/>
                <w:sz w:val="22"/>
                <w:szCs w:val="22"/>
              </w:rPr>
              <w:t xml:space="preserve">Gadījumā, ja Remontdarbu veikšanai nepieciešams atslēgt iekšējās </w:t>
            </w:r>
            <w:proofErr w:type="spellStart"/>
            <w:r w:rsidRPr="006155D7">
              <w:rPr>
                <w:bCs/>
                <w:sz w:val="22"/>
                <w:szCs w:val="22"/>
              </w:rPr>
              <w:t>inženiersistēmas</w:t>
            </w:r>
            <w:proofErr w:type="spellEnd"/>
            <w:r w:rsidRPr="006155D7">
              <w:rPr>
                <w:bCs/>
                <w:sz w:val="22"/>
                <w:szCs w:val="22"/>
              </w:rPr>
              <w:t xml:space="preserve"> vai nodrošināt piekļuvi Objektā esošo dzīvokļu īpašumiem, pirms Remontdarbu uzsākšanas, uzsākšanas laiks jāsaskaņo ar attiecīgā Objekta par līguma izpildi atbildīgo darbinieku</w:t>
            </w:r>
            <w:r>
              <w:rPr>
                <w:bCs/>
                <w:sz w:val="22"/>
                <w:szCs w:val="22"/>
              </w:rPr>
              <w:t>.</w:t>
            </w:r>
          </w:p>
        </w:tc>
      </w:tr>
      <w:tr w:rsidR="006A1F05" w:rsidRPr="006155D7" w:rsidTr="00716BB5">
        <w:tc>
          <w:tcPr>
            <w:tcW w:w="817" w:type="dxa"/>
            <w:shd w:val="clear" w:color="auto" w:fill="auto"/>
          </w:tcPr>
          <w:p w:rsidR="006A1F05" w:rsidRPr="006155D7" w:rsidRDefault="006A1F05" w:rsidP="00716BB5">
            <w:pPr>
              <w:pStyle w:val="Header"/>
              <w:jc w:val="both"/>
              <w:rPr>
                <w:rFonts w:ascii="Times New Roman" w:hAnsi="Times New Roman"/>
                <w:sz w:val="22"/>
                <w:szCs w:val="22"/>
              </w:rPr>
            </w:pPr>
          </w:p>
          <w:p w:rsidR="006A1F05" w:rsidRPr="006155D7" w:rsidRDefault="006A1F05" w:rsidP="00716BB5">
            <w:pPr>
              <w:pStyle w:val="Header"/>
              <w:jc w:val="both"/>
              <w:rPr>
                <w:rFonts w:ascii="Times New Roman" w:hAnsi="Times New Roman"/>
                <w:sz w:val="22"/>
                <w:szCs w:val="22"/>
              </w:rPr>
            </w:pPr>
            <w:r w:rsidRPr="006155D7">
              <w:rPr>
                <w:rFonts w:ascii="Times New Roman" w:hAnsi="Times New Roman"/>
                <w:sz w:val="22"/>
                <w:szCs w:val="22"/>
              </w:rPr>
              <w:t>3.3.</w:t>
            </w:r>
          </w:p>
        </w:tc>
        <w:tc>
          <w:tcPr>
            <w:tcW w:w="8363" w:type="dxa"/>
            <w:shd w:val="clear" w:color="auto" w:fill="auto"/>
          </w:tcPr>
          <w:p w:rsidR="006A1F05" w:rsidRPr="006155D7" w:rsidRDefault="006A1F05" w:rsidP="00716BB5">
            <w:pPr>
              <w:widowControl w:val="0"/>
              <w:tabs>
                <w:tab w:val="left" w:pos="601"/>
                <w:tab w:val="left" w:pos="885"/>
              </w:tabs>
              <w:jc w:val="both"/>
              <w:rPr>
                <w:bCs/>
                <w:sz w:val="22"/>
                <w:szCs w:val="22"/>
              </w:rPr>
            </w:pPr>
            <w:r w:rsidRPr="006155D7">
              <w:rPr>
                <w:bCs/>
                <w:sz w:val="22"/>
                <w:szCs w:val="22"/>
              </w:rPr>
              <w:t>Izpildītājs tiesīgs Remontdarbus Objektā veikt darba dienās (pirmdiena – piektdiena) no plkst. 08:00 – 20:00, brīvdienās (sestdiena – svētdiena) no plkst. 09:00 – 19:00.</w:t>
            </w:r>
          </w:p>
        </w:tc>
      </w:tr>
      <w:tr w:rsidR="006A1F05" w:rsidRPr="006155D7" w:rsidTr="00716BB5">
        <w:tc>
          <w:tcPr>
            <w:tcW w:w="817" w:type="dxa"/>
            <w:shd w:val="clear" w:color="auto" w:fill="auto"/>
          </w:tcPr>
          <w:p w:rsidR="006A1F05" w:rsidRPr="006155D7" w:rsidRDefault="006A1F05" w:rsidP="00716BB5">
            <w:pPr>
              <w:pStyle w:val="Header"/>
              <w:jc w:val="both"/>
              <w:rPr>
                <w:rFonts w:ascii="Times New Roman" w:hAnsi="Times New Roman"/>
                <w:sz w:val="22"/>
                <w:szCs w:val="22"/>
              </w:rPr>
            </w:pPr>
            <w:r w:rsidRPr="006155D7">
              <w:rPr>
                <w:rFonts w:ascii="Times New Roman" w:hAnsi="Times New Roman"/>
                <w:sz w:val="22"/>
                <w:szCs w:val="22"/>
              </w:rPr>
              <w:t>3.4.</w:t>
            </w:r>
          </w:p>
        </w:tc>
        <w:tc>
          <w:tcPr>
            <w:tcW w:w="8363" w:type="dxa"/>
            <w:shd w:val="clear" w:color="auto" w:fill="auto"/>
          </w:tcPr>
          <w:p w:rsidR="006A1F05" w:rsidRPr="006155D7" w:rsidRDefault="006A1F05" w:rsidP="00716BB5">
            <w:pPr>
              <w:widowControl w:val="0"/>
              <w:tabs>
                <w:tab w:val="left" w:pos="601"/>
                <w:tab w:val="left" w:pos="885"/>
              </w:tabs>
              <w:jc w:val="both"/>
              <w:rPr>
                <w:bCs/>
                <w:sz w:val="22"/>
                <w:szCs w:val="22"/>
              </w:rPr>
            </w:pPr>
            <w:r w:rsidRPr="006155D7">
              <w:rPr>
                <w:bCs/>
                <w:sz w:val="22"/>
                <w:szCs w:val="22"/>
              </w:rPr>
              <w:t xml:space="preserve">Remontdarbu izpildes laikā Izpildītājs veic </w:t>
            </w:r>
            <w:proofErr w:type="spellStart"/>
            <w:r w:rsidRPr="006155D7">
              <w:rPr>
                <w:bCs/>
                <w:sz w:val="22"/>
                <w:szCs w:val="22"/>
              </w:rPr>
              <w:t>fotofiksāciju</w:t>
            </w:r>
            <w:proofErr w:type="spellEnd"/>
            <w:r w:rsidRPr="006155D7">
              <w:rPr>
                <w:bCs/>
                <w:sz w:val="22"/>
                <w:szCs w:val="22"/>
              </w:rPr>
              <w:t>, no kuras ir skaidri redzams:</w:t>
            </w:r>
          </w:p>
          <w:p w:rsidR="006A1F05" w:rsidRPr="006155D7" w:rsidRDefault="006A1F05" w:rsidP="006A1F05">
            <w:pPr>
              <w:pStyle w:val="ListParagraph"/>
              <w:widowControl w:val="0"/>
              <w:numPr>
                <w:ilvl w:val="0"/>
                <w:numId w:val="2"/>
              </w:numPr>
              <w:tabs>
                <w:tab w:val="left" w:pos="601"/>
                <w:tab w:val="left" w:pos="885"/>
              </w:tabs>
              <w:contextualSpacing/>
              <w:rPr>
                <w:bCs/>
                <w:sz w:val="22"/>
                <w:szCs w:val="22"/>
              </w:rPr>
            </w:pPr>
            <w:r w:rsidRPr="006155D7">
              <w:rPr>
                <w:bCs/>
                <w:sz w:val="22"/>
                <w:szCs w:val="22"/>
              </w:rPr>
              <w:t>Objekts pirms Remontdarbu uzsākšanas;</w:t>
            </w:r>
          </w:p>
          <w:p w:rsidR="006A1F05" w:rsidRPr="006155D7" w:rsidRDefault="006A1F05" w:rsidP="006A1F05">
            <w:pPr>
              <w:pStyle w:val="ListParagraph"/>
              <w:widowControl w:val="0"/>
              <w:numPr>
                <w:ilvl w:val="0"/>
                <w:numId w:val="2"/>
              </w:numPr>
              <w:tabs>
                <w:tab w:val="left" w:pos="601"/>
                <w:tab w:val="left" w:pos="885"/>
              </w:tabs>
              <w:contextualSpacing/>
              <w:rPr>
                <w:bCs/>
                <w:sz w:val="22"/>
                <w:szCs w:val="22"/>
              </w:rPr>
            </w:pPr>
            <w:r w:rsidRPr="006155D7">
              <w:rPr>
                <w:bCs/>
                <w:sz w:val="22"/>
                <w:szCs w:val="22"/>
              </w:rPr>
              <w:t>Objekts Remontdarbu veikšanas laikā, ja ir veikti segtie Remontdarbi;</w:t>
            </w:r>
          </w:p>
          <w:p w:rsidR="006A1F05" w:rsidRPr="006155D7" w:rsidRDefault="006A1F05" w:rsidP="006A1F05">
            <w:pPr>
              <w:pStyle w:val="ListParagraph"/>
              <w:widowControl w:val="0"/>
              <w:numPr>
                <w:ilvl w:val="0"/>
                <w:numId w:val="2"/>
              </w:numPr>
              <w:tabs>
                <w:tab w:val="left" w:pos="601"/>
                <w:tab w:val="left" w:pos="885"/>
              </w:tabs>
              <w:contextualSpacing/>
              <w:rPr>
                <w:bCs/>
                <w:sz w:val="22"/>
                <w:szCs w:val="22"/>
              </w:rPr>
            </w:pPr>
            <w:r w:rsidRPr="006155D7">
              <w:rPr>
                <w:bCs/>
                <w:sz w:val="22"/>
                <w:szCs w:val="22"/>
              </w:rPr>
              <w:t>Objekts pēc Remontdarbu veikšanas.</w:t>
            </w:r>
          </w:p>
          <w:p w:rsidR="006A1F05" w:rsidRPr="006155D7" w:rsidRDefault="006A1F05" w:rsidP="00716BB5">
            <w:pPr>
              <w:widowControl w:val="0"/>
              <w:tabs>
                <w:tab w:val="left" w:pos="601"/>
                <w:tab w:val="left" w:pos="885"/>
              </w:tabs>
              <w:jc w:val="both"/>
              <w:rPr>
                <w:bCs/>
                <w:sz w:val="22"/>
                <w:szCs w:val="22"/>
              </w:rPr>
            </w:pPr>
            <w:proofErr w:type="spellStart"/>
            <w:r w:rsidRPr="006155D7">
              <w:rPr>
                <w:bCs/>
                <w:sz w:val="22"/>
                <w:szCs w:val="22"/>
              </w:rPr>
              <w:t>Fotofiksāciju</w:t>
            </w:r>
            <w:proofErr w:type="spellEnd"/>
            <w:r w:rsidRPr="006155D7">
              <w:rPr>
                <w:bCs/>
                <w:sz w:val="22"/>
                <w:szCs w:val="22"/>
              </w:rPr>
              <w:t xml:space="preserve"> iesniedz Pasūtītājam digitālā </w:t>
            </w:r>
            <w:r>
              <w:rPr>
                <w:bCs/>
                <w:sz w:val="22"/>
                <w:szCs w:val="22"/>
              </w:rPr>
              <w:t>vai</w:t>
            </w:r>
            <w:r w:rsidRPr="006155D7">
              <w:rPr>
                <w:bCs/>
                <w:sz w:val="22"/>
                <w:szCs w:val="22"/>
              </w:rPr>
              <w:t xml:space="preserve"> papīra formātā.</w:t>
            </w:r>
          </w:p>
        </w:tc>
      </w:tr>
      <w:tr w:rsidR="006A1F05" w:rsidRPr="006155D7" w:rsidTr="00716BB5">
        <w:tc>
          <w:tcPr>
            <w:tcW w:w="817" w:type="dxa"/>
            <w:shd w:val="clear" w:color="auto" w:fill="auto"/>
          </w:tcPr>
          <w:p w:rsidR="006A1F05" w:rsidRPr="006155D7" w:rsidRDefault="006A1F05" w:rsidP="00716BB5">
            <w:pPr>
              <w:pStyle w:val="Header"/>
              <w:jc w:val="both"/>
              <w:rPr>
                <w:rFonts w:ascii="Times New Roman" w:hAnsi="Times New Roman"/>
                <w:b/>
                <w:bCs/>
                <w:sz w:val="22"/>
                <w:szCs w:val="22"/>
              </w:rPr>
            </w:pPr>
            <w:r w:rsidRPr="006155D7">
              <w:rPr>
                <w:rFonts w:ascii="Times New Roman" w:hAnsi="Times New Roman"/>
                <w:sz w:val="22"/>
                <w:szCs w:val="22"/>
              </w:rPr>
              <w:t xml:space="preserve">4. </w:t>
            </w:r>
          </w:p>
        </w:tc>
        <w:tc>
          <w:tcPr>
            <w:tcW w:w="8363" w:type="dxa"/>
            <w:shd w:val="clear" w:color="auto" w:fill="auto"/>
          </w:tcPr>
          <w:p w:rsidR="006A1F05" w:rsidRPr="006155D7" w:rsidRDefault="006A1F05" w:rsidP="00716BB5">
            <w:pPr>
              <w:widowControl w:val="0"/>
              <w:tabs>
                <w:tab w:val="left" w:pos="601"/>
                <w:tab w:val="left" w:pos="885"/>
              </w:tabs>
              <w:jc w:val="both"/>
              <w:rPr>
                <w:b/>
                <w:bCs/>
                <w:sz w:val="22"/>
                <w:szCs w:val="22"/>
              </w:rPr>
            </w:pPr>
            <w:r w:rsidRPr="006155D7">
              <w:rPr>
                <w:b/>
                <w:bCs/>
                <w:sz w:val="22"/>
                <w:szCs w:val="22"/>
              </w:rPr>
              <w:t>Remontdarbu nodošanas kārtība</w:t>
            </w:r>
          </w:p>
        </w:tc>
      </w:tr>
      <w:tr w:rsidR="006A1F05" w:rsidRPr="006155D7" w:rsidTr="00716BB5">
        <w:trPr>
          <w:trHeight w:val="70"/>
        </w:trPr>
        <w:tc>
          <w:tcPr>
            <w:tcW w:w="817" w:type="dxa"/>
            <w:shd w:val="clear" w:color="auto" w:fill="auto"/>
          </w:tcPr>
          <w:p w:rsidR="006A1F05" w:rsidRPr="006155D7" w:rsidRDefault="006A1F05" w:rsidP="00716BB5">
            <w:pPr>
              <w:pStyle w:val="Header"/>
              <w:jc w:val="both"/>
              <w:rPr>
                <w:rFonts w:ascii="Times New Roman" w:hAnsi="Times New Roman"/>
                <w:sz w:val="22"/>
                <w:szCs w:val="22"/>
              </w:rPr>
            </w:pPr>
            <w:r w:rsidRPr="006155D7">
              <w:rPr>
                <w:rFonts w:ascii="Times New Roman" w:hAnsi="Times New Roman"/>
                <w:sz w:val="22"/>
                <w:szCs w:val="22"/>
              </w:rPr>
              <w:t>4.1.</w:t>
            </w:r>
          </w:p>
        </w:tc>
        <w:tc>
          <w:tcPr>
            <w:tcW w:w="8363" w:type="dxa"/>
            <w:shd w:val="clear" w:color="auto" w:fill="auto"/>
          </w:tcPr>
          <w:p w:rsidR="006A1F05" w:rsidRPr="006155D7" w:rsidRDefault="006A1F05" w:rsidP="00716BB5">
            <w:pPr>
              <w:widowControl w:val="0"/>
              <w:tabs>
                <w:tab w:val="num" w:pos="317"/>
              </w:tabs>
              <w:ind w:left="-30"/>
              <w:jc w:val="both"/>
              <w:rPr>
                <w:bCs/>
                <w:sz w:val="22"/>
                <w:szCs w:val="22"/>
              </w:rPr>
            </w:pPr>
            <w:r w:rsidRPr="006155D7">
              <w:rPr>
                <w:bCs/>
                <w:sz w:val="22"/>
                <w:szCs w:val="22"/>
              </w:rPr>
              <w:t xml:space="preserve">Izpildītājs ne vēlāk kā 3 (trīs) darba dienas pirms plānotā Remontdarba nodošanas Objektā, elektroniski uzaicina par attiecīgā Objekta par līguma izpildi atbildīgo darbinieku ierasties pieņemt izpildītos Remontdarbus, pievienojot Remontdarbu nodošanas-pieņemšanas akta projektu, Formu 2, segto Remontdarbu aktu un </w:t>
            </w:r>
            <w:proofErr w:type="spellStart"/>
            <w:r w:rsidRPr="006155D7">
              <w:rPr>
                <w:bCs/>
                <w:sz w:val="22"/>
                <w:szCs w:val="22"/>
              </w:rPr>
              <w:t>fotofiksācijas</w:t>
            </w:r>
            <w:proofErr w:type="spellEnd"/>
            <w:r w:rsidRPr="006155D7">
              <w:rPr>
                <w:bCs/>
                <w:sz w:val="22"/>
                <w:szCs w:val="22"/>
              </w:rPr>
              <w:t>, kas veiktas pirms un pēc Remontdarbu veikšanas. Ja Remontdarbu pārbaude ir sekmīga, šajā apakšpunktā minētie Pasūtītāja pārstāvji Objektā paraksta Remontdarbu nodošanas – pieņemšanas aktu un vienu tā eksemplāru nodod Izpildītāja pilnvarotai personai.</w:t>
            </w:r>
          </w:p>
        </w:tc>
      </w:tr>
      <w:tr w:rsidR="006A1F05" w:rsidRPr="006155D7" w:rsidTr="00716BB5">
        <w:tc>
          <w:tcPr>
            <w:tcW w:w="817" w:type="dxa"/>
            <w:shd w:val="clear" w:color="auto" w:fill="auto"/>
          </w:tcPr>
          <w:p w:rsidR="006A1F05" w:rsidRPr="006155D7" w:rsidRDefault="006A1F05" w:rsidP="00716BB5">
            <w:pPr>
              <w:pStyle w:val="Header"/>
              <w:jc w:val="both"/>
              <w:rPr>
                <w:rFonts w:ascii="Times New Roman" w:hAnsi="Times New Roman"/>
                <w:sz w:val="22"/>
                <w:szCs w:val="22"/>
              </w:rPr>
            </w:pPr>
            <w:r w:rsidRPr="006155D7">
              <w:rPr>
                <w:rFonts w:ascii="Times New Roman" w:hAnsi="Times New Roman"/>
                <w:sz w:val="22"/>
                <w:szCs w:val="22"/>
              </w:rPr>
              <w:t>4.2.</w:t>
            </w:r>
          </w:p>
        </w:tc>
        <w:tc>
          <w:tcPr>
            <w:tcW w:w="8363" w:type="dxa"/>
            <w:shd w:val="clear" w:color="auto" w:fill="auto"/>
          </w:tcPr>
          <w:p w:rsidR="006A1F05" w:rsidRPr="006155D7" w:rsidRDefault="006A1F05" w:rsidP="00716BB5">
            <w:pPr>
              <w:widowControl w:val="0"/>
              <w:jc w:val="both"/>
              <w:rPr>
                <w:bCs/>
                <w:sz w:val="22"/>
                <w:szCs w:val="22"/>
              </w:rPr>
            </w:pPr>
            <w:r w:rsidRPr="006155D7">
              <w:rPr>
                <w:bCs/>
                <w:sz w:val="22"/>
                <w:szCs w:val="22"/>
              </w:rPr>
              <w:t xml:space="preserve">Pēc Remontdarbu pabeigšanas sagatavot karstā ūdens apgādes sistēmas būvniecības vai pārbūves daļas detalizētu </w:t>
            </w:r>
            <w:proofErr w:type="spellStart"/>
            <w:r w:rsidRPr="006155D7">
              <w:rPr>
                <w:bCs/>
                <w:sz w:val="22"/>
                <w:szCs w:val="22"/>
              </w:rPr>
              <w:t>izpildshēmu</w:t>
            </w:r>
            <w:proofErr w:type="spellEnd"/>
            <w:r w:rsidRPr="006155D7">
              <w:rPr>
                <w:bCs/>
                <w:sz w:val="22"/>
                <w:szCs w:val="22"/>
              </w:rPr>
              <w:t xml:space="preserve"> un nodot ar </w:t>
            </w:r>
            <w:proofErr w:type="spellStart"/>
            <w:r w:rsidRPr="006155D7">
              <w:rPr>
                <w:bCs/>
                <w:sz w:val="22"/>
                <w:szCs w:val="22"/>
              </w:rPr>
              <w:t>izpilddokumentāciju</w:t>
            </w:r>
            <w:proofErr w:type="spellEnd"/>
            <w:r w:rsidRPr="006155D7">
              <w:rPr>
                <w:bCs/>
                <w:sz w:val="22"/>
                <w:szCs w:val="22"/>
              </w:rPr>
              <w:t>.</w:t>
            </w:r>
          </w:p>
        </w:tc>
      </w:tr>
      <w:tr w:rsidR="006A1F05" w:rsidRPr="006155D7" w:rsidTr="00716BB5">
        <w:tc>
          <w:tcPr>
            <w:tcW w:w="817" w:type="dxa"/>
            <w:shd w:val="clear" w:color="auto" w:fill="auto"/>
          </w:tcPr>
          <w:p w:rsidR="006A1F05" w:rsidRPr="006155D7" w:rsidRDefault="006A1F05" w:rsidP="00716BB5">
            <w:pPr>
              <w:pStyle w:val="Header"/>
              <w:jc w:val="both"/>
              <w:rPr>
                <w:rFonts w:ascii="Times New Roman" w:hAnsi="Times New Roman"/>
                <w:sz w:val="22"/>
                <w:szCs w:val="22"/>
              </w:rPr>
            </w:pPr>
            <w:r w:rsidRPr="006155D7">
              <w:rPr>
                <w:rFonts w:ascii="Times New Roman" w:hAnsi="Times New Roman"/>
                <w:sz w:val="22"/>
                <w:szCs w:val="22"/>
              </w:rPr>
              <w:t>4.3.</w:t>
            </w:r>
          </w:p>
        </w:tc>
        <w:tc>
          <w:tcPr>
            <w:tcW w:w="8363" w:type="dxa"/>
            <w:shd w:val="clear" w:color="auto" w:fill="auto"/>
          </w:tcPr>
          <w:p w:rsidR="006A1F05" w:rsidRPr="006155D7" w:rsidRDefault="006A1F05" w:rsidP="00716BB5">
            <w:pPr>
              <w:widowControl w:val="0"/>
              <w:jc w:val="both"/>
              <w:rPr>
                <w:bCs/>
                <w:sz w:val="22"/>
                <w:szCs w:val="22"/>
              </w:rPr>
            </w:pPr>
            <w:r w:rsidRPr="006155D7">
              <w:rPr>
                <w:bCs/>
                <w:sz w:val="22"/>
                <w:szCs w:val="22"/>
              </w:rPr>
              <w:t>Ja Pasūtītājs konstatē Remontdarbu trūkumus vai defektus, vai nepabeigtus Remontdarbus, Pasūtītājs sagatavo defekta aktu 2 (divos) eksemplāros, kuru paraksta Puses. Pa vienam defekta akta eksemplāram saņem katra Puse. Ja Izpildītājs atsakās parakstīt defekta aktu, defekta aktu paraksta Pasūtītājs, un tam ir tādas pašas juridiskās sekas, kā to būtu parakstījušas abas Puses. Gadījumā, ja defekta aktu paraksta tikai Pasūtītājs, defekta akta otrs eksemplārs pēc reģistrēšanas pie Pasūtītāja tiek nosūtīts Izpildītājam kā reģistrēts pasta sūtījums, kā arī elektroniski skenētā veidā uz Izpildītāja pilnvarotās personas e-pasta adresi.</w:t>
            </w:r>
          </w:p>
          <w:p w:rsidR="006A1F05" w:rsidRPr="006155D7" w:rsidRDefault="006A1F05" w:rsidP="00716BB5">
            <w:pPr>
              <w:widowControl w:val="0"/>
              <w:jc w:val="both"/>
              <w:rPr>
                <w:bCs/>
                <w:sz w:val="22"/>
                <w:szCs w:val="22"/>
              </w:rPr>
            </w:pPr>
            <w:bookmarkStart w:id="11" w:name="_Ref368043018"/>
            <w:r w:rsidRPr="006155D7">
              <w:rPr>
                <w:bCs/>
                <w:sz w:val="22"/>
                <w:szCs w:val="22"/>
              </w:rPr>
              <w:t xml:space="preserve">Izpildītājam ir pienākums par saviem līdzekļiem </w:t>
            </w:r>
            <w:r w:rsidRPr="006155D7">
              <w:rPr>
                <w:b/>
                <w:bCs/>
                <w:sz w:val="22"/>
                <w:szCs w:val="22"/>
              </w:rPr>
              <w:t>5 (piecu) darba dienu</w:t>
            </w:r>
            <w:r w:rsidRPr="006155D7">
              <w:rPr>
                <w:bCs/>
                <w:sz w:val="22"/>
                <w:szCs w:val="22"/>
              </w:rPr>
              <w:t xml:space="preserve"> laikā no defekta akta parakstīšanas dienas veikt konstatēto Remontdarbu trūkumu vai defektu novēršanu vai nepabeigto Remontdarbu izpildi, ja veiktie Remontdarbi nerada potenciālu apdraudējumu personu veselībai, dzīvībai vai īpašumam. Pretējā gadījumā nekvalitatīvi vai Līguma prasībām neatbilstoši veiktu Remontdarbu trūkumu novēršanas termiņš ir </w:t>
            </w:r>
            <w:r w:rsidRPr="006155D7">
              <w:rPr>
                <w:b/>
                <w:bCs/>
                <w:sz w:val="22"/>
                <w:szCs w:val="22"/>
              </w:rPr>
              <w:t>1 (vienas) dienas</w:t>
            </w:r>
            <w:r w:rsidRPr="006155D7">
              <w:rPr>
                <w:bCs/>
                <w:sz w:val="22"/>
                <w:szCs w:val="22"/>
              </w:rPr>
              <w:t xml:space="preserve"> laikā no Pasūtītāja rakstveida pretenzijas (e-pasta sūtījuma veidā) nosūtīšanas dienas. </w:t>
            </w:r>
          </w:p>
          <w:p w:rsidR="006A1F05" w:rsidRPr="006155D7" w:rsidRDefault="006A1F05" w:rsidP="00716BB5">
            <w:pPr>
              <w:widowControl w:val="0"/>
              <w:jc w:val="both"/>
              <w:rPr>
                <w:bCs/>
                <w:sz w:val="22"/>
                <w:szCs w:val="22"/>
              </w:rPr>
            </w:pPr>
            <w:r w:rsidRPr="006155D7">
              <w:rPr>
                <w:bCs/>
                <w:sz w:val="22"/>
                <w:szCs w:val="22"/>
              </w:rPr>
              <w:t>Pēc Remontdarbu trūkumu vai defektu novēršanas vai nepabeigto Remontdarbu izpildes tiek veikta atkārtota Remontdarbu pieņemšana Objektā</w:t>
            </w:r>
            <w:bookmarkEnd w:id="11"/>
            <w:r w:rsidRPr="006155D7">
              <w:rPr>
                <w:bCs/>
                <w:sz w:val="22"/>
                <w:szCs w:val="22"/>
              </w:rPr>
              <w:t xml:space="preserve">, saskaņā ar tehniskās specifikācijas </w:t>
            </w:r>
            <w:proofErr w:type="spellStart"/>
            <w:r w:rsidRPr="006155D7">
              <w:rPr>
                <w:bCs/>
                <w:sz w:val="22"/>
                <w:szCs w:val="22"/>
              </w:rPr>
              <w:t>4.1.punktu</w:t>
            </w:r>
            <w:proofErr w:type="spellEnd"/>
            <w:r w:rsidRPr="006155D7">
              <w:rPr>
                <w:bCs/>
                <w:sz w:val="22"/>
                <w:szCs w:val="22"/>
              </w:rPr>
              <w:t>.</w:t>
            </w:r>
          </w:p>
        </w:tc>
      </w:tr>
      <w:tr w:rsidR="006A1F05" w:rsidRPr="006155D7" w:rsidTr="00716BB5">
        <w:tc>
          <w:tcPr>
            <w:tcW w:w="817" w:type="dxa"/>
            <w:shd w:val="clear" w:color="auto" w:fill="auto"/>
          </w:tcPr>
          <w:p w:rsidR="006A1F05" w:rsidRPr="006155D7" w:rsidRDefault="006A1F05" w:rsidP="00716BB5">
            <w:pPr>
              <w:pStyle w:val="Header"/>
              <w:jc w:val="both"/>
              <w:rPr>
                <w:rFonts w:ascii="Times New Roman" w:hAnsi="Times New Roman"/>
                <w:sz w:val="22"/>
                <w:szCs w:val="22"/>
              </w:rPr>
            </w:pPr>
            <w:r w:rsidRPr="006155D7">
              <w:rPr>
                <w:rFonts w:ascii="Times New Roman" w:hAnsi="Times New Roman"/>
                <w:sz w:val="22"/>
                <w:szCs w:val="22"/>
              </w:rPr>
              <w:lastRenderedPageBreak/>
              <w:t>4.4.</w:t>
            </w:r>
          </w:p>
        </w:tc>
        <w:tc>
          <w:tcPr>
            <w:tcW w:w="8363" w:type="dxa"/>
            <w:shd w:val="clear" w:color="auto" w:fill="auto"/>
          </w:tcPr>
          <w:p w:rsidR="006A1F05" w:rsidRPr="006155D7" w:rsidRDefault="006A1F05" w:rsidP="00716BB5">
            <w:pPr>
              <w:pStyle w:val="Header"/>
              <w:jc w:val="both"/>
              <w:rPr>
                <w:rFonts w:ascii="Times New Roman" w:hAnsi="Times New Roman"/>
                <w:bCs/>
                <w:sz w:val="22"/>
                <w:szCs w:val="22"/>
              </w:rPr>
            </w:pPr>
            <w:r w:rsidRPr="006155D7">
              <w:rPr>
                <w:rFonts w:ascii="Times New Roman" w:hAnsi="Times New Roman"/>
                <w:bCs/>
                <w:sz w:val="22"/>
                <w:szCs w:val="22"/>
              </w:rPr>
              <w:t>Izpildītājs pēc Remontdarbu pabeigšanas ne vēlāk kā 10 (</w:t>
            </w:r>
            <w:r w:rsidRPr="007E0551">
              <w:rPr>
                <w:rFonts w:ascii="Times New Roman" w:hAnsi="Times New Roman"/>
                <w:bCs/>
                <w:sz w:val="22"/>
                <w:szCs w:val="22"/>
              </w:rPr>
              <w:t>desmit) darba dienu laikā</w:t>
            </w:r>
            <w:r w:rsidRPr="006155D7">
              <w:rPr>
                <w:rFonts w:ascii="Times New Roman" w:hAnsi="Times New Roman"/>
                <w:bCs/>
                <w:sz w:val="22"/>
                <w:szCs w:val="22"/>
              </w:rPr>
              <w:t xml:space="preserve"> iesniedz Pasūtītājam </w:t>
            </w:r>
            <w:proofErr w:type="spellStart"/>
            <w:r w:rsidRPr="006155D7">
              <w:rPr>
                <w:rFonts w:ascii="Times New Roman" w:hAnsi="Times New Roman"/>
                <w:bCs/>
                <w:sz w:val="22"/>
                <w:szCs w:val="22"/>
              </w:rPr>
              <w:t>izpildokumentāciju</w:t>
            </w:r>
            <w:proofErr w:type="spellEnd"/>
            <w:r w:rsidRPr="006155D7">
              <w:rPr>
                <w:rFonts w:ascii="Times New Roman" w:hAnsi="Times New Roman"/>
                <w:bCs/>
                <w:sz w:val="22"/>
                <w:szCs w:val="22"/>
              </w:rPr>
              <w:t xml:space="preserve"> 3 (trīs) eksemplārus, kas sastāv no:</w:t>
            </w:r>
          </w:p>
          <w:p w:rsidR="006A1F05" w:rsidRPr="006155D7" w:rsidRDefault="006A1F05" w:rsidP="006A1F05">
            <w:pPr>
              <w:pStyle w:val="Header"/>
              <w:numPr>
                <w:ilvl w:val="0"/>
                <w:numId w:val="3"/>
              </w:numPr>
              <w:tabs>
                <w:tab w:val="clear" w:pos="4153"/>
                <w:tab w:val="clear" w:pos="8306"/>
                <w:tab w:val="center" w:pos="4320"/>
                <w:tab w:val="right" w:pos="8640"/>
              </w:tabs>
              <w:overflowPunct w:val="0"/>
              <w:autoSpaceDE w:val="0"/>
              <w:autoSpaceDN w:val="0"/>
              <w:adjustRightInd w:val="0"/>
              <w:jc w:val="both"/>
              <w:rPr>
                <w:rFonts w:ascii="Times New Roman" w:hAnsi="Times New Roman"/>
                <w:bCs/>
                <w:sz w:val="22"/>
                <w:szCs w:val="22"/>
              </w:rPr>
            </w:pPr>
            <w:r w:rsidRPr="006155D7">
              <w:rPr>
                <w:rFonts w:ascii="Times New Roman" w:hAnsi="Times New Roman"/>
                <w:bCs/>
                <w:sz w:val="22"/>
                <w:szCs w:val="22"/>
              </w:rPr>
              <w:t>abpusēji parakstīts Remontdarbu nodošanas-pieņemšanas akts;</w:t>
            </w:r>
          </w:p>
          <w:p w:rsidR="006A1F05" w:rsidRPr="006155D7" w:rsidRDefault="006A1F05" w:rsidP="006A1F05">
            <w:pPr>
              <w:pStyle w:val="Header"/>
              <w:numPr>
                <w:ilvl w:val="0"/>
                <w:numId w:val="3"/>
              </w:numPr>
              <w:tabs>
                <w:tab w:val="clear" w:pos="4153"/>
                <w:tab w:val="clear" w:pos="8306"/>
                <w:tab w:val="center" w:pos="4320"/>
                <w:tab w:val="right" w:pos="8640"/>
              </w:tabs>
              <w:overflowPunct w:val="0"/>
              <w:autoSpaceDE w:val="0"/>
              <w:autoSpaceDN w:val="0"/>
              <w:adjustRightInd w:val="0"/>
              <w:jc w:val="both"/>
              <w:rPr>
                <w:rFonts w:ascii="Times New Roman" w:hAnsi="Times New Roman"/>
                <w:bCs/>
                <w:sz w:val="22"/>
                <w:szCs w:val="22"/>
              </w:rPr>
            </w:pPr>
            <w:r w:rsidRPr="006155D7">
              <w:rPr>
                <w:rFonts w:ascii="Times New Roman" w:hAnsi="Times New Roman"/>
                <w:bCs/>
                <w:sz w:val="22"/>
                <w:szCs w:val="22"/>
              </w:rPr>
              <w:t>apsekošanas akts un Remontdarbu tāme</w:t>
            </w:r>
          </w:p>
          <w:p w:rsidR="006A1F05" w:rsidRPr="006155D7" w:rsidRDefault="006A1F05" w:rsidP="006A1F05">
            <w:pPr>
              <w:pStyle w:val="Header"/>
              <w:numPr>
                <w:ilvl w:val="0"/>
                <w:numId w:val="3"/>
              </w:numPr>
              <w:tabs>
                <w:tab w:val="clear" w:pos="4153"/>
                <w:tab w:val="clear" w:pos="8306"/>
                <w:tab w:val="center" w:pos="4320"/>
                <w:tab w:val="right" w:pos="8640"/>
              </w:tabs>
              <w:overflowPunct w:val="0"/>
              <w:autoSpaceDE w:val="0"/>
              <w:autoSpaceDN w:val="0"/>
              <w:adjustRightInd w:val="0"/>
              <w:jc w:val="both"/>
              <w:rPr>
                <w:rFonts w:ascii="Times New Roman" w:hAnsi="Times New Roman"/>
                <w:bCs/>
                <w:sz w:val="22"/>
                <w:szCs w:val="22"/>
              </w:rPr>
            </w:pPr>
            <w:proofErr w:type="spellStart"/>
            <w:r w:rsidRPr="006155D7">
              <w:rPr>
                <w:rFonts w:ascii="Times New Roman" w:hAnsi="Times New Roman"/>
                <w:bCs/>
                <w:sz w:val="22"/>
                <w:szCs w:val="22"/>
              </w:rPr>
              <w:t>fotofiksācija</w:t>
            </w:r>
            <w:proofErr w:type="spellEnd"/>
            <w:r w:rsidRPr="006155D7">
              <w:rPr>
                <w:rFonts w:ascii="Times New Roman" w:hAnsi="Times New Roman"/>
                <w:bCs/>
                <w:sz w:val="22"/>
                <w:szCs w:val="22"/>
              </w:rPr>
              <w:t>, kas veikta pirms un pēc Remontdarbu izpildes;</w:t>
            </w:r>
          </w:p>
          <w:p w:rsidR="006A1F05" w:rsidRPr="006155D7" w:rsidRDefault="006A1F05" w:rsidP="006A1F05">
            <w:pPr>
              <w:pStyle w:val="Header"/>
              <w:numPr>
                <w:ilvl w:val="0"/>
                <w:numId w:val="3"/>
              </w:numPr>
              <w:tabs>
                <w:tab w:val="clear" w:pos="4153"/>
                <w:tab w:val="clear" w:pos="8306"/>
                <w:tab w:val="center" w:pos="4320"/>
                <w:tab w:val="right" w:pos="8640"/>
              </w:tabs>
              <w:overflowPunct w:val="0"/>
              <w:autoSpaceDE w:val="0"/>
              <w:autoSpaceDN w:val="0"/>
              <w:adjustRightInd w:val="0"/>
              <w:jc w:val="both"/>
              <w:rPr>
                <w:rFonts w:ascii="Times New Roman" w:hAnsi="Times New Roman"/>
                <w:bCs/>
                <w:sz w:val="22"/>
                <w:szCs w:val="22"/>
              </w:rPr>
            </w:pPr>
            <w:r w:rsidRPr="006155D7">
              <w:rPr>
                <w:rFonts w:ascii="Times New Roman" w:hAnsi="Times New Roman"/>
                <w:bCs/>
                <w:sz w:val="22"/>
                <w:szCs w:val="22"/>
              </w:rPr>
              <w:t xml:space="preserve">Remontdarbu </w:t>
            </w:r>
            <w:proofErr w:type="spellStart"/>
            <w:r w:rsidRPr="006155D7">
              <w:rPr>
                <w:rFonts w:ascii="Times New Roman" w:hAnsi="Times New Roman"/>
                <w:bCs/>
                <w:sz w:val="22"/>
                <w:szCs w:val="22"/>
              </w:rPr>
              <w:t>izpilddokumentācija</w:t>
            </w:r>
            <w:proofErr w:type="spellEnd"/>
            <w:r w:rsidRPr="006155D7">
              <w:rPr>
                <w:rFonts w:ascii="Times New Roman" w:hAnsi="Times New Roman"/>
                <w:bCs/>
                <w:sz w:val="22"/>
                <w:szCs w:val="22"/>
              </w:rPr>
              <w:t xml:space="preserve"> (segto darbu pieņemšanas akti, ekspluatācijas īpašību deklarācijas, </w:t>
            </w:r>
            <w:proofErr w:type="spellStart"/>
            <w:r w:rsidRPr="006155D7">
              <w:rPr>
                <w:rFonts w:ascii="Times New Roman" w:hAnsi="Times New Roman"/>
                <w:bCs/>
                <w:sz w:val="22"/>
                <w:szCs w:val="22"/>
              </w:rPr>
              <w:t>izpildplāns</w:t>
            </w:r>
            <w:proofErr w:type="spellEnd"/>
            <w:r w:rsidRPr="006155D7">
              <w:rPr>
                <w:rFonts w:ascii="Times New Roman" w:hAnsi="Times New Roman"/>
                <w:bCs/>
                <w:sz w:val="22"/>
                <w:szCs w:val="22"/>
              </w:rPr>
              <w:t xml:space="preserve">, </w:t>
            </w:r>
            <w:proofErr w:type="spellStart"/>
            <w:r w:rsidRPr="006155D7">
              <w:rPr>
                <w:rFonts w:ascii="Times New Roman" w:hAnsi="Times New Roman"/>
                <w:bCs/>
                <w:sz w:val="22"/>
                <w:szCs w:val="22"/>
              </w:rPr>
              <w:t>izpildshēma</w:t>
            </w:r>
            <w:proofErr w:type="spellEnd"/>
            <w:r w:rsidRPr="006155D7">
              <w:rPr>
                <w:rFonts w:ascii="Times New Roman" w:hAnsi="Times New Roman"/>
                <w:bCs/>
                <w:sz w:val="22"/>
                <w:szCs w:val="22"/>
              </w:rPr>
              <w:t>, hidrauliskās pārbaudes akts);</w:t>
            </w:r>
          </w:p>
          <w:p w:rsidR="006A1F05" w:rsidRPr="006155D7" w:rsidRDefault="006A1F05" w:rsidP="006A1F05">
            <w:pPr>
              <w:pStyle w:val="Header"/>
              <w:numPr>
                <w:ilvl w:val="0"/>
                <w:numId w:val="3"/>
              </w:numPr>
              <w:tabs>
                <w:tab w:val="clear" w:pos="4153"/>
                <w:tab w:val="clear" w:pos="8306"/>
                <w:tab w:val="center" w:pos="4320"/>
                <w:tab w:val="right" w:pos="8640"/>
              </w:tabs>
              <w:overflowPunct w:val="0"/>
              <w:autoSpaceDE w:val="0"/>
              <w:autoSpaceDN w:val="0"/>
              <w:adjustRightInd w:val="0"/>
              <w:jc w:val="both"/>
              <w:rPr>
                <w:rFonts w:ascii="Times New Roman" w:hAnsi="Times New Roman"/>
                <w:bCs/>
                <w:sz w:val="22"/>
                <w:szCs w:val="22"/>
              </w:rPr>
            </w:pPr>
            <w:r w:rsidRPr="006155D7">
              <w:rPr>
                <w:rFonts w:ascii="Times New Roman" w:hAnsi="Times New Roman"/>
                <w:bCs/>
                <w:sz w:val="22"/>
                <w:szCs w:val="22"/>
              </w:rPr>
              <w:t>abpusēji parakstīts akts par veiktajiem Būvdarbiem (forma 2);</w:t>
            </w:r>
          </w:p>
          <w:p w:rsidR="006A1F05" w:rsidRPr="006155D7" w:rsidRDefault="006A1F05" w:rsidP="006A1F05">
            <w:pPr>
              <w:pStyle w:val="Header"/>
              <w:numPr>
                <w:ilvl w:val="0"/>
                <w:numId w:val="3"/>
              </w:numPr>
              <w:tabs>
                <w:tab w:val="clear" w:pos="4153"/>
                <w:tab w:val="clear" w:pos="8306"/>
                <w:tab w:val="center" w:pos="4320"/>
                <w:tab w:val="right" w:pos="8640"/>
              </w:tabs>
              <w:overflowPunct w:val="0"/>
              <w:autoSpaceDE w:val="0"/>
              <w:autoSpaceDN w:val="0"/>
              <w:adjustRightInd w:val="0"/>
              <w:jc w:val="both"/>
              <w:rPr>
                <w:rFonts w:ascii="Times New Roman" w:hAnsi="Times New Roman"/>
                <w:bCs/>
                <w:sz w:val="22"/>
                <w:szCs w:val="22"/>
              </w:rPr>
            </w:pPr>
            <w:r w:rsidRPr="006155D7">
              <w:rPr>
                <w:rFonts w:ascii="Times New Roman" w:hAnsi="Times New Roman"/>
                <w:bCs/>
                <w:sz w:val="22"/>
                <w:szCs w:val="22"/>
              </w:rPr>
              <w:t>Izpildītāja rēķins.</w:t>
            </w:r>
          </w:p>
        </w:tc>
      </w:tr>
      <w:tr w:rsidR="006A1F05" w:rsidRPr="006155D7" w:rsidTr="00716BB5">
        <w:tc>
          <w:tcPr>
            <w:tcW w:w="817" w:type="dxa"/>
            <w:shd w:val="clear" w:color="auto" w:fill="auto"/>
          </w:tcPr>
          <w:p w:rsidR="006A1F05" w:rsidRPr="006155D7" w:rsidRDefault="006A1F05" w:rsidP="00716BB5">
            <w:pPr>
              <w:pStyle w:val="Header"/>
              <w:jc w:val="both"/>
              <w:rPr>
                <w:rFonts w:ascii="Times New Roman" w:hAnsi="Times New Roman"/>
                <w:sz w:val="22"/>
                <w:szCs w:val="22"/>
              </w:rPr>
            </w:pPr>
            <w:r w:rsidRPr="006155D7">
              <w:rPr>
                <w:rFonts w:ascii="Times New Roman" w:hAnsi="Times New Roman"/>
                <w:sz w:val="22"/>
                <w:szCs w:val="22"/>
              </w:rPr>
              <w:t>5.</w:t>
            </w:r>
          </w:p>
        </w:tc>
        <w:tc>
          <w:tcPr>
            <w:tcW w:w="8363" w:type="dxa"/>
            <w:shd w:val="clear" w:color="auto" w:fill="auto"/>
          </w:tcPr>
          <w:p w:rsidR="006A1F05" w:rsidRPr="006155D7" w:rsidRDefault="006A1F05" w:rsidP="00716BB5">
            <w:pPr>
              <w:pStyle w:val="Header"/>
              <w:jc w:val="both"/>
              <w:rPr>
                <w:rFonts w:ascii="Times New Roman" w:hAnsi="Times New Roman"/>
                <w:b/>
                <w:sz w:val="22"/>
                <w:szCs w:val="22"/>
              </w:rPr>
            </w:pPr>
            <w:r w:rsidRPr="006155D7">
              <w:rPr>
                <w:rFonts w:ascii="Times New Roman" w:hAnsi="Times New Roman"/>
                <w:b/>
                <w:sz w:val="22"/>
                <w:szCs w:val="22"/>
              </w:rPr>
              <w:t>Remontdarbu garantijas nosacījumi</w:t>
            </w:r>
          </w:p>
        </w:tc>
      </w:tr>
      <w:tr w:rsidR="006A1F05" w:rsidRPr="006155D7" w:rsidTr="00716BB5">
        <w:tc>
          <w:tcPr>
            <w:tcW w:w="817" w:type="dxa"/>
            <w:shd w:val="clear" w:color="auto" w:fill="auto"/>
          </w:tcPr>
          <w:p w:rsidR="006A1F05" w:rsidRPr="006155D7" w:rsidRDefault="006A1F05" w:rsidP="00716BB5">
            <w:pPr>
              <w:pStyle w:val="Header"/>
              <w:jc w:val="both"/>
              <w:rPr>
                <w:rFonts w:ascii="Times New Roman" w:hAnsi="Times New Roman"/>
                <w:sz w:val="22"/>
                <w:szCs w:val="22"/>
              </w:rPr>
            </w:pPr>
            <w:r w:rsidRPr="006155D7">
              <w:rPr>
                <w:rFonts w:ascii="Times New Roman" w:hAnsi="Times New Roman"/>
                <w:sz w:val="22"/>
                <w:szCs w:val="22"/>
              </w:rPr>
              <w:t>5.1.</w:t>
            </w:r>
          </w:p>
        </w:tc>
        <w:tc>
          <w:tcPr>
            <w:tcW w:w="8363" w:type="dxa"/>
            <w:shd w:val="clear" w:color="auto" w:fill="auto"/>
          </w:tcPr>
          <w:p w:rsidR="006A1F05" w:rsidRPr="006155D7" w:rsidRDefault="006A1F05" w:rsidP="00716BB5">
            <w:pPr>
              <w:pStyle w:val="Header"/>
              <w:jc w:val="both"/>
              <w:rPr>
                <w:rFonts w:ascii="Times New Roman" w:hAnsi="Times New Roman"/>
                <w:b/>
                <w:sz w:val="22"/>
                <w:szCs w:val="22"/>
              </w:rPr>
            </w:pPr>
            <w:r w:rsidRPr="006155D7">
              <w:rPr>
                <w:rFonts w:ascii="Times New Roman" w:hAnsi="Times New Roman"/>
                <w:sz w:val="22"/>
                <w:szCs w:val="22"/>
              </w:rPr>
              <w:t xml:space="preserve">Izpildītājs garantē uzstādīto iekārtu un izmantoto materiālu atbilstību tehniskajām prasībām un to drošu ekspluatāciju garantijas laikā. </w:t>
            </w:r>
            <w:r w:rsidRPr="006418E7">
              <w:rPr>
                <w:rFonts w:ascii="Times New Roman" w:hAnsi="Times New Roman"/>
                <w:sz w:val="22"/>
                <w:szCs w:val="22"/>
              </w:rPr>
              <w:t>Da</w:t>
            </w:r>
            <w:r w:rsidRPr="006418E7">
              <w:rPr>
                <w:rFonts w:ascii="Times New Roman" w:hAnsi="Times New Roman"/>
                <w:bCs/>
                <w:sz w:val="22"/>
                <w:szCs w:val="22"/>
              </w:rPr>
              <w:t xml:space="preserve">rbu </w:t>
            </w:r>
            <w:r w:rsidRPr="006418E7">
              <w:rPr>
                <w:rFonts w:ascii="Times New Roman" w:hAnsi="Times New Roman"/>
                <w:sz w:val="22"/>
                <w:szCs w:val="22"/>
              </w:rPr>
              <w:t>un izmantoto materiālu garantijas laiks ir</w:t>
            </w:r>
            <w:r w:rsidRPr="00555668">
              <w:rPr>
                <w:sz w:val="22"/>
                <w:szCs w:val="22"/>
              </w:rPr>
              <w:t xml:space="preserve"> </w:t>
            </w:r>
            <w:r w:rsidRPr="006418E7">
              <w:rPr>
                <w:rFonts w:ascii="Times New Roman" w:hAnsi="Times New Roman"/>
                <w:b/>
                <w:sz w:val="22"/>
                <w:szCs w:val="22"/>
              </w:rPr>
              <w:t xml:space="preserve">24 (divdesmit četri) mēneši </w:t>
            </w:r>
            <w:r w:rsidRPr="006418E7">
              <w:rPr>
                <w:rFonts w:ascii="Times New Roman" w:hAnsi="Times New Roman"/>
                <w:sz w:val="22"/>
                <w:szCs w:val="22"/>
              </w:rPr>
              <w:t>no attiecīgā nodošanas - pieņemšanas akta abpusējas parakstīšanas dienas.</w:t>
            </w:r>
          </w:p>
        </w:tc>
      </w:tr>
    </w:tbl>
    <w:p w:rsidR="00B05B91" w:rsidRDefault="007D47C2"/>
    <w:sectPr w:rsidR="00B05B91" w:rsidSect="0070226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7C2" w:rsidRDefault="007D47C2" w:rsidP="006A1F05">
      <w:r>
        <w:separator/>
      </w:r>
    </w:p>
  </w:endnote>
  <w:endnote w:type="continuationSeparator" w:id="0">
    <w:p w:rsidR="007D47C2" w:rsidRDefault="007D47C2" w:rsidP="006A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RimTimes">
    <w:altName w:val="Calibri"/>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7C2" w:rsidRDefault="007D47C2" w:rsidP="006A1F05">
      <w:r>
        <w:separator/>
      </w:r>
    </w:p>
  </w:footnote>
  <w:footnote w:type="continuationSeparator" w:id="0">
    <w:p w:rsidR="007D47C2" w:rsidRDefault="007D47C2" w:rsidP="006A1F05">
      <w:r>
        <w:continuationSeparator/>
      </w:r>
    </w:p>
  </w:footnote>
  <w:footnote w:id="1">
    <w:p w:rsidR="006A1F05" w:rsidRPr="00FE7FC8" w:rsidRDefault="006A1F05" w:rsidP="006A1F05">
      <w:pPr>
        <w:pStyle w:val="FootnoteText"/>
      </w:pPr>
      <w:r>
        <w:rPr>
          <w:rStyle w:val="FootnoteReference"/>
        </w:rPr>
        <w:footnoteRef/>
      </w:r>
      <w:r>
        <w:t xml:space="preserve"> </w:t>
      </w:r>
      <w:r w:rsidRPr="00FE7FC8">
        <w:t xml:space="preserve">Specifikācijai ir ieteikuma mērķis. Ja Pretendents vai Izpildītājs rod saimnieciski izdevīgāko risinājumu, to </w:t>
      </w:r>
      <w:r>
        <w:t>realizē līguma ietvarā</w:t>
      </w:r>
      <w:r w:rsidRPr="00BC3803">
        <w:rPr>
          <w:bCs/>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538F"/>
    <w:multiLevelType w:val="hybridMultilevel"/>
    <w:tmpl w:val="37FC15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28499C"/>
    <w:multiLevelType w:val="hybridMultilevel"/>
    <w:tmpl w:val="1D9AE24C"/>
    <w:lvl w:ilvl="0" w:tplc="9788E9BA">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7100C7A"/>
    <w:multiLevelType w:val="hybridMultilevel"/>
    <w:tmpl w:val="FAD2FF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E4160DA"/>
    <w:multiLevelType w:val="multilevel"/>
    <w:tmpl w:val="B4548258"/>
    <w:lvl w:ilvl="0">
      <w:start w:val="1"/>
      <w:numFmt w:val="decimal"/>
      <w:pStyle w:val="Heading1"/>
      <w:lvlText w:val="%1."/>
      <w:lvlJc w:val="left"/>
      <w:pPr>
        <w:tabs>
          <w:tab w:val="num" w:pos="567"/>
        </w:tabs>
        <w:ind w:left="0" w:firstLine="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4123"/>
        </w:tabs>
        <w:ind w:left="4123" w:hanging="720"/>
      </w:pPr>
      <w:rPr>
        <w:rFonts w:ascii="Times New Roman" w:hAnsi="Times New Roman" w:cs="Times New Roman" w:hint="default"/>
        <w:b w:val="0"/>
        <w:i w:val="0"/>
        <w:strike w:val="0"/>
        <w:color w:val="auto"/>
        <w:sz w:val="22"/>
        <w:szCs w:val="22"/>
      </w:rPr>
    </w:lvl>
    <w:lvl w:ilvl="3">
      <w:start w:val="1"/>
      <w:numFmt w:val="decimal"/>
      <w:lvlText w:val="%1.%2.1.%4."/>
      <w:lvlJc w:val="left"/>
      <w:pPr>
        <w:tabs>
          <w:tab w:val="num" w:pos="1980"/>
        </w:tabs>
        <w:ind w:left="1980" w:hanging="720"/>
      </w:pPr>
      <w:rPr>
        <w:rFonts w:hint="default"/>
        <w:b w:val="0"/>
        <w:i w:val="0"/>
        <w:strike w:val="0"/>
        <w:color w:val="auto"/>
        <w:sz w:val="22"/>
        <w:szCs w:val="22"/>
      </w:rPr>
    </w:lvl>
    <w:lvl w:ilvl="4">
      <w:start w:val="1"/>
      <w:numFmt w:val="decimal"/>
      <w:lvlText w:val="%1.%2.%3.%4.%5."/>
      <w:lvlJc w:val="left"/>
      <w:pPr>
        <w:tabs>
          <w:tab w:val="num" w:pos="3600"/>
        </w:tabs>
        <w:ind w:left="3600" w:hanging="1080"/>
      </w:pPr>
      <w:rPr>
        <w:rFonts w:hint="default"/>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05"/>
    <w:rsid w:val="001A0C95"/>
    <w:rsid w:val="001C0DB1"/>
    <w:rsid w:val="001C3188"/>
    <w:rsid w:val="00200D8A"/>
    <w:rsid w:val="00504F9E"/>
    <w:rsid w:val="00545C4D"/>
    <w:rsid w:val="006A1F05"/>
    <w:rsid w:val="00702267"/>
    <w:rsid w:val="007D47C2"/>
    <w:rsid w:val="007F47DC"/>
    <w:rsid w:val="00A21A3A"/>
    <w:rsid w:val="00A50B60"/>
    <w:rsid w:val="00A6170B"/>
    <w:rsid w:val="00A81FE7"/>
    <w:rsid w:val="00AA54C5"/>
    <w:rsid w:val="00C3034C"/>
    <w:rsid w:val="00CF378F"/>
    <w:rsid w:val="00D67BB2"/>
    <w:rsid w:val="00DF3A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8F4C"/>
  <w15:chartTrackingRefBased/>
  <w15:docId w15:val="{B40E8E9A-E126-4B72-8093-FCC358EB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05"/>
    <w:pPr>
      <w:spacing w:after="0" w:line="240" w:lineRule="auto"/>
    </w:pPr>
    <w:rPr>
      <w:rFonts w:ascii="Times New Roman" w:eastAsia="Times New Roman" w:hAnsi="Times New Roman" w:cs="Times New Roman"/>
      <w:sz w:val="20"/>
      <w:szCs w:val="20"/>
    </w:rPr>
  </w:style>
  <w:style w:type="paragraph" w:styleId="Heading1">
    <w:name w:val="heading 1"/>
    <w:aliases w:val="Section Heading,heading1,Antraste 1,h1,Section Heading Char,heading1 Char,Antraste 1 Char,h1 Char,H1,Rakstz., Rakstz."/>
    <w:basedOn w:val="Normal"/>
    <w:next w:val="Normal"/>
    <w:link w:val="Heading1Char1"/>
    <w:uiPriority w:val="9"/>
    <w:qFormat/>
    <w:rsid w:val="006A1F05"/>
    <w:pPr>
      <w:keepNext/>
      <w:numPr>
        <w:numId w:val="1"/>
      </w:numPr>
      <w:outlineLvl w:val="0"/>
    </w:pPr>
    <w:rPr>
      <w:rFonts w:ascii="Times New Roman Bold" w:hAnsi="Times New Roman Bold"/>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ind w:left="2880"/>
    </w:pPr>
    <w:rPr>
      <w:rFonts w:asciiTheme="majorHAnsi" w:eastAsiaTheme="majorEastAsia" w:hAnsiTheme="majorHAnsi" w:cstheme="majorBidi"/>
      <w:b/>
      <w:sz w:val="36"/>
      <w:szCs w:val="24"/>
    </w:rPr>
  </w:style>
  <w:style w:type="character" w:customStyle="1" w:styleId="Heading1Char">
    <w:name w:val="Heading 1 Char"/>
    <w:basedOn w:val="DefaultParagraphFont"/>
    <w:uiPriority w:val="9"/>
    <w:rsid w:val="006A1F0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rsid w:val="006A1F05"/>
    <w:pPr>
      <w:widowControl w:val="0"/>
      <w:tabs>
        <w:tab w:val="center" w:pos="4153"/>
        <w:tab w:val="right" w:pos="8306"/>
      </w:tabs>
    </w:pPr>
    <w:rPr>
      <w:rFonts w:ascii="RimTimes" w:hAnsi="RimTimes"/>
      <w:sz w:val="24"/>
    </w:rPr>
  </w:style>
  <w:style w:type="character" w:customStyle="1" w:styleId="HeaderChar">
    <w:name w:val="Header Char"/>
    <w:basedOn w:val="DefaultParagraphFont"/>
    <w:link w:val="Header"/>
    <w:uiPriority w:val="99"/>
    <w:rsid w:val="006A1F05"/>
    <w:rPr>
      <w:rFonts w:ascii="RimTimes" w:eastAsia="Times New Roman" w:hAnsi="RimTimes" w:cs="Times New Roman"/>
      <w:sz w:val="24"/>
      <w:szCs w:val="20"/>
    </w:rPr>
  </w:style>
  <w:style w:type="paragraph" w:styleId="FootnoteText">
    <w:name w:val="footnote text"/>
    <w:basedOn w:val="Normal"/>
    <w:link w:val="FootnoteTextChar"/>
    <w:uiPriority w:val="99"/>
    <w:rsid w:val="006A1F05"/>
  </w:style>
  <w:style w:type="character" w:customStyle="1" w:styleId="FootnoteTextChar">
    <w:name w:val="Footnote Text Char"/>
    <w:basedOn w:val="DefaultParagraphFont"/>
    <w:link w:val="FootnoteText"/>
    <w:uiPriority w:val="99"/>
    <w:rsid w:val="006A1F05"/>
    <w:rPr>
      <w:rFonts w:ascii="Times New Roman" w:eastAsia="Times New Roman" w:hAnsi="Times New Roman" w:cs="Times New Roman"/>
      <w:sz w:val="20"/>
      <w:szCs w:val="20"/>
    </w:rPr>
  </w:style>
  <w:style w:type="character" w:styleId="FootnoteReference">
    <w:name w:val="footnote reference"/>
    <w:aliases w:val="Footnote symbol"/>
    <w:uiPriority w:val="99"/>
    <w:rsid w:val="006A1F05"/>
    <w:rPr>
      <w:vertAlign w:val="superscript"/>
    </w:rPr>
  </w:style>
  <w:style w:type="character" w:customStyle="1" w:styleId="Heading1Char1">
    <w:name w:val="Heading 1 Char1"/>
    <w:aliases w:val="Section Heading Char1,heading1 Char1,Antraste 1 Char1,h1 Char1,Section Heading Char Char,heading1 Char Char,Antraste 1 Char Char,h1 Char Char,H1 Char,Rakstz. Char, Rakstz. Char"/>
    <w:link w:val="Heading1"/>
    <w:uiPriority w:val="9"/>
    <w:rsid w:val="006A1F05"/>
    <w:rPr>
      <w:rFonts w:ascii="Times New Roman Bold" w:eastAsia="Times New Roman" w:hAnsi="Times New Roman Bold" w:cs="Times New Roman"/>
      <w:b/>
      <w:sz w:val="24"/>
      <w:szCs w:val="20"/>
    </w:rPr>
  </w:style>
  <w:style w:type="paragraph" w:styleId="ListParagraph">
    <w:name w:val="List Paragraph"/>
    <w:aliases w:val="2,H&amp;P List Paragraph,List Paragraph Red,Bullet EY,Bullet list,Colorful List - Accent 12,Normal bullet 2,Strip,Saistīto dokumentu saraksts,List Paragraph1,Syle 1,Virsraksti,Numbered Para 1,Dot pt,List Paragraph Char Char Char,Numurets"/>
    <w:basedOn w:val="Normal"/>
    <w:link w:val="ListParagraphChar"/>
    <w:uiPriority w:val="34"/>
    <w:qFormat/>
    <w:rsid w:val="006A1F05"/>
    <w:pPr>
      <w:ind w:left="720"/>
      <w:jc w:val="both"/>
    </w:pPr>
    <w:rPr>
      <w:sz w:val="24"/>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Syle 1 Char,Virsraksti Char"/>
    <w:link w:val="ListParagraph"/>
    <w:uiPriority w:val="34"/>
    <w:qFormat/>
    <w:locked/>
    <w:rsid w:val="006A1F0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5021</Words>
  <Characters>2863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3</cp:revision>
  <dcterms:created xsi:type="dcterms:W3CDTF">2024-10-21T08:18:00Z</dcterms:created>
  <dcterms:modified xsi:type="dcterms:W3CDTF">2024-10-21T08:18:00Z</dcterms:modified>
</cp:coreProperties>
</file>