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7" w:type="dxa"/>
        <w:tblInd w:w="426" w:type="dxa"/>
        <w:tblLayout w:type="fixed"/>
        <w:tblCellMar>
          <w:left w:w="10" w:type="dxa"/>
          <w:right w:w="10" w:type="dxa"/>
        </w:tblCellMar>
        <w:tblLook w:val="04A0" w:firstRow="1" w:lastRow="0" w:firstColumn="1" w:lastColumn="0" w:noHBand="0" w:noVBand="1"/>
      </w:tblPr>
      <w:tblGrid>
        <w:gridCol w:w="4993"/>
        <w:gridCol w:w="1056"/>
        <w:gridCol w:w="316"/>
        <w:gridCol w:w="316"/>
        <w:gridCol w:w="316"/>
        <w:gridCol w:w="316"/>
        <w:gridCol w:w="316"/>
        <w:gridCol w:w="316"/>
        <w:gridCol w:w="316"/>
        <w:gridCol w:w="316"/>
        <w:gridCol w:w="316"/>
        <w:gridCol w:w="316"/>
        <w:gridCol w:w="288"/>
      </w:tblGrid>
      <w:tr w:rsidR="00697F19" w:rsidRPr="0078201E" w14:paraId="3210A5F8" w14:textId="77777777" w:rsidTr="00CC151D">
        <w:trPr>
          <w:cantSplit/>
          <w:trHeight w:val="158"/>
        </w:trPr>
        <w:tc>
          <w:tcPr>
            <w:tcW w:w="9497" w:type="dxa"/>
            <w:gridSpan w:val="13"/>
            <w:tcBorders>
              <w:top w:val="nil"/>
              <w:left w:val="nil"/>
              <w:bottom w:val="single" w:sz="4" w:space="0" w:color="000000"/>
              <w:right w:val="nil"/>
            </w:tcBorders>
            <w:tcMar>
              <w:top w:w="0" w:type="dxa"/>
              <w:left w:w="108" w:type="dxa"/>
              <w:bottom w:w="0" w:type="dxa"/>
              <w:right w:w="108" w:type="dxa"/>
            </w:tcMar>
            <w:hideMark/>
          </w:tcPr>
          <w:p w14:paraId="72729D7C" w14:textId="77777777" w:rsidR="00697F19" w:rsidRPr="0078201E" w:rsidRDefault="00697F19" w:rsidP="00CC151D">
            <w:pPr>
              <w:suppressAutoHyphens/>
              <w:autoSpaceDN w:val="0"/>
              <w:spacing w:after="0" w:line="252" w:lineRule="auto"/>
              <w:ind w:left="239" w:hanging="284"/>
              <w:jc w:val="center"/>
              <w:rPr>
                <w:rFonts w:asciiTheme="minorHAnsi" w:eastAsia="Times New Roman" w:hAnsiTheme="minorHAnsi" w:cstheme="minorHAnsi"/>
                <w:kern w:val="3"/>
                <w:sz w:val="22"/>
                <w:lang w:val="lv-LV" w:eastAsia="zh-CN"/>
              </w:rPr>
            </w:pPr>
            <w:proofErr w:type="spellStart"/>
            <w:r w:rsidRPr="0078201E">
              <w:rPr>
                <w:rFonts w:asciiTheme="minorHAnsi" w:eastAsia="Times New Roman" w:hAnsiTheme="minorHAnsi" w:cstheme="minorHAnsi"/>
                <w:kern w:val="3"/>
                <w:sz w:val="22"/>
                <w:lang w:val="lv-LV" w:eastAsia="zh-CN"/>
              </w:rPr>
              <w:t>Cēsu</w:t>
            </w:r>
            <w:proofErr w:type="spellEnd"/>
            <w:r w:rsidRPr="0078201E">
              <w:rPr>
                <w:rFonts w:asciiTheme="minorHAnsi" w:eastAsia="Times New Roman" w:hAnsiTheme="minorHAnsi" w:cstheme="minorHAnsi"/>
                <w:kern w:val="3"/>
                <w:sz w:val="22"/>
                <w:lang w:val="lv-LV" w:eastAsia="zh-CN"/>
              </w:rPr>
              <w:t xml:space="preserve"> novada Jaunpiebalgas apvienības pārvalde</w:t>
            </w:r>
          </w:p>
        </w:tc>
      </w:tr>
      <w:tr w:rsidR="00697F19" w:rsidRPr="0078201E" w14:paraId="19D0679B" w14:textId="77777777" w:rsidTr="00CC151D">
        <w:trPr>
          <w:cantSplit/>
          <w:trHeight w:val="158"/>
        </w:trPr>
        <w:tc>
          <w:tcPr>
            <w:tcW w:w="9497" w:type="dxa"/>
            <w:gridSpan w:val="13"/>
            <w:tcBorders>
              <w:top w:val="single" w:sz="4" w:space="0" w:color="000000"/>
              <w:left w:val="nil"/>
              <w:bottom w:val="nil"/>
              <w:right w:val="nil"/>
            </w:tcBorders>
            <w:tcMar>
              <w:top w:w="0" w:type="dxa"/>
              <w:left w:w="108" w:type="dxa"/>
              <w:bottom w:w="0" w:type="dxa"/>
              <w:right w:w="108" w:type="dxa"/>
            </w:tcMar>
            <w:hideMark/>
          </w:tcPr>
          <w:p w14:paraId="43BBE1C0" w14:textId="77777777" w:rsidR="00697F19" w:rsidRPr="0078201E" w:rsidRDefault="00697F19" w:rsidP="00CC151D">
            <w:pPr>
              <w:suppressAutoHyphens/>
              <w:autoSpaceDN w:val="0"/>
              <w:spacing w:after="0" w:line="252" w:lineRule="auto"/>
              <w:jc w:val="center"/>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(pasūtītāja nosaukums)</w:t>
            </w:r>
          </w:p>
        </w:tc>
      </w:tr>
      <w:tr w:rsidR="00697F19" w:rsidRPr="0078201E" w14:paraId="737BADFA" w14:textId="77777777" w:rsidTr="00CC151D">
        <w:tc>
          <w:tcPr>
            <w:tcW w:w="4993" w:type="dxa"/>
            <w:tcMar>
              <w:top w:w="0" w:type="dxa"/>
              <w:left w:w="0" w:type="dxa"/>
              <w:bottom w:w="0" w:type="dxa"/>
              <w:right w:w="0" w:type="dxa"/>
            </w:tcMar>
          </w:tcPr>
          <w:p w14:paraId="6B236B84"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p>
        </w:tc>
        <w:tc>
          <w:tcPr>
            <w:tcW w:w="1056" w:type="dxa"/>
            <w:tcMar>
              <w:top w:w="0" w:type="dxa"/>
              <w:left w:w="108" w:type="dxa"/>
              <w:bottom w:w="0" w:type="dxa"/>
              <w:right w:w="108" w:type="dxa"/>
            </w:tcMar>
            <w:hideMark/>
          </w:tcPr>
          <w:p w14:paraId="48E0885C"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proofErr w:type="spellStart"/>
            <w:r w:rsidRPr="0078201E">
              <w:rPr>
                <w:rFonts w:asciiTheme="minorHAnsi" w:eastAsia="Times New Roman" w:hAnsiTheme="minorHAnsi" w:cstheme="minorHAnsi"/>
                <w:kern w:val="3"/>
                <w:sz w:val="22"/>
                <w:lang w:val="lv-LV" w:eastAsia="zh-CN"/>
              </w:rPr>
              <w:t>Reģ</w:t>
            </w:r>
            <w:proofErr w:type="spellEnd"/>
            <w:r w:rsidRPr="0078201E">
              <w:rPr>
                <w:rFonts w:asciiTheme="minorHAnsi" w:eastAsia="Times New Roman" w:hAnsiTheme="minorHAnsi" w:cstheme="minorHAnsi"/>
                <w:kern w:val="3"/>
                <w:sz w:val="22"/>
                <w:lang w:val="lv-LV" w:eastAsia="zh-CN"/>
              </w:rPr>
              <w:t>. Nr.:</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8DC105B"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9</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D6C5237"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0</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9AFC0C"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0</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C419B3"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0</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1AAA7D"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0</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F0B5BAB"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0</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C89C4B"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3</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20B5C0"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1</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9E94BB0"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0</w:t>
            </w:r>
          </w:p>
        </w:tc>
        <w:tc>
          <w:tcPr>
            <w:tcW w:w="31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09569C"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3</w:t>
            </w:r>
          </w:p>
        </w:tc>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C76F0" w14:textId="77777777" w:rsidR="00697F19" w:rsidRPr="0078201E" w:rsidRDefault="00697F19" w:rsidP="00CC151D">
            <w:pPr>
              <w:suppressAutoHyphens/>
              <w:autoSpaceDN w:val="0"/>
              <w:spacing w:after="0" w:line="252" w:lineRule="auto"/>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3</w:t>
            </w:r>
          </w:p>
        </w:tc>
      </w:tr>
    </w:tbl>
    <w:p w14:paraId="6ACE3306" w14:textId="77777777" w:rsidR="00697F19" w:rsidRPr="0078201E" w:rsidRDefault="00697F19" w:rsidP="00697F19">
      <w:pPr>
        <w:suppressAutoHyphens/>
        <w:autoSpaceDN w:val="0"/>
        <w:spacing w:after="0" w:line="240" w:lineRule="auto"/>
        <w:rPr>
          <w:rFonts w:asciiTheme="minorHAnsi" w:eastAsia="Times New Roman" w:hAnsiTheme="minorHAnsi" w:cstheme="minorHAnsi"/>
          <w:kern w:val="3"/>
          <w:sz w:val="22"/>
          <w:lang w:val="lv-LV" w:eastAsia="zh-CN"/>
        </w:rPr>
      </w:pPr>
    </w:p>
    <w:tbl>
      <w:tblPr>
        <w:tblW w:w="9285" w:type="dxa"/>
        <w:tblInd w:w="426" w:type="dxa"/>
        <w:tblLayout w:type="fixed"/>
        <w:tblCellMar>
          <w:left w:w="10" w:type="dxa"/>
          <w:right w:w="10" w:type="dxa"/>
        </w:tblCellMar>
        <w:tblLook w:val="04A0" w:firstRow="1" w:lastRow="0" w:firstColumn="1" w:lastColumn="0" w:noHBand="0" w:noVBand="1"/>
      </w:tblPr>
      <w:tblGrid>
        <w:gridCol w:w="9285"/>
      </w:tblGrid>
      <w:tr w:rsidR="00697F19" w:rsidRPr="0078201E" w14:paraId="5B511D1E" w14:textId="77777777" w:rsidTr="00CC151D">
        <w:trPr>
          <w:cantSplit/>
          <w:trHeight w:val="440"/>
        </w:trPr>
        <w:tc>
          <w:tcPr>
            <w:tcW w:w="9285" w:type="dxa"/>
            <w:tcBorders>
              <w:top w:val="nil"/>
              <w:left w:val="nil"/>
              <w:bottom w:val="single" w:sz="4" w:space="0" w:color="000000"/>
              <w:right w:val="nil"/>
            </w:tcBorders>
            <w:tcMar>
              <w:top w:w="0" w:type="dxa"/>
              <w:left w:w="108" w:type="dxa"/>
              <w:bottom w:w="0" w:type="dxa"/>
              <w:right w:w="108" w:type="dxa"/>
            </w:tcMar>
            <w:hideMark/>
          </w:tcPr>
          <w:p w14:paraId="37B93228" w14:textId="56C60C8F" w:rsidR="00697F19" w:rsidRDefault="00697F19" w:rsidP="00697F19">
            <w:pPr>
              <w:suppressAutoHyphens/>
              <w:autoSpaceDN w:val="0"/>
              <w:spacing w:after="0" w:line="240" w:lineRule="auto"/>
              <w:jc w:val="center"/>
              <w:textAlignment w:val="baseline"/>
              <w:rPr>
                <w:rFonts w:asciiTheme="minorHAnsi" w:eastAsia="Times New Roman" w:hAnsiTheme="minorHAnsi" w:cstheme="minorHAnsi"/>
                <w:b/>
                <w:kern w:val="3"/>
                <w:sz w:val="22"/>
                <w:lang w:eastAsia="zh-CN"/>
              </w:rPr>
            </w:pPr>
            <w:proofErr w:type="spellStart"/>
            <w:r w:rsidRPr="0078201E">
              <w:rPr>
                <w:rFonts w:asciiTheme="minorHAnsi" w:eastAsia="Times New Roman" w:hAnsiTheme="minorHAnsi" w:cstheme="minorHAnsi"/>
                <w:b/>
                <w:kern w:val="3"/>
                <w:sz w:val="22"/>
                <w:lang w:eastAsia="zh-CN"/>
              </w:rPr>
              <w:t>Iepirkums</w:t>
            </w:r>
            <w:proofErr w:type="spellEnd"/>
            <w:r>
              <w:rPr>
                <w:rFonts w:asciiTheme="minorHAnsi" w:eastAsia="Times New Roman" w:hAnsiTheme="minorHAnsi" w:cstheme="minorHAnsi"/>
                <w:b/>
                <w:kern w:val="3"/>
                <w:sz w:val="22"/>
                <w:lang w:eastAsia="zh-CN"/>
              </w:rPr>
              <w:t xml:space="preserve"> - </w:t>
            </w:r>
            <w:proofErr w:type="spellStart"/>
            <w:r>
              <w:rPr>
                <w:rFonts w:asciiTheme="minorHAnsi" w:eastAsia="Times New Roman" w:hAnsiTheme="minorHAnsi" w:cstheme="minorHAnsi"/>
                <w:b/>
                <w:kern w:val="3"/>
                <w:sz w:val="22"/>
                <w:lang w:eastAsia="zh-CN"/>
              </w:rPr>
              <w:t>Atklāts</w:t>
            </w:r>
            <w:proofErr w:type="spellEnd"/>
            <w:r>
              <w:rPr>
                <w:rFonts w:asciiTheme="minorHAnsi" w:eastAsia="Times New Roman" w:hAnsiTheme="minorHAnsi" w:cstheme="minorHAnsi"/>
                <w:b/>
                <w:kern w:val="3"/>
                <w:sz w:val="22"/>
                <w:lang w:eastAsia="zh-CN"/>
              </w:rPr>
              <w:t xml:space="preserve"> </w:t>
            </w:r>
            <w:proofErr w:type="spellStart"/>
            <w:r>
              <w:rPr>
                <w:rFonts w:asciiTheme="minorHAnsi" w:eastAsia="Times New Roman" w:hAnsiTheme="minorHAnsi" w:cstheme="minorHAnsi"/>
                <w:b/>
                <w:kern w:val="3"/>
                <w:sz w:val="22"/>
                <w:lang w:eastAsia="zh-CN"/>
              </w:rPr>
              <w:t>konkurss</w:t>
            </w:r>
            <w:proofErr w:type="spellEnd"/>
          </w:p>
          <w:p w14:paraId="20EDBBFA" w14:textId="4283073B" w:rsidR="00697F19" w:rsidRPr="0078201E" w:rsidRDefault="00697F19" w:rsidP="00697F19">
            <w:pPr>
              <w:suppressAutoHyphens/>
              <w:autoSpaceDN w:val="0"/>
              <w:spacing w:after="0" w:line="240" w:lineRule="auto"/>
              <w:jc w:val="center"/>
              <w:textAlignment w:val="baseline"/>
              <w:rPr>
                <w:rFonts w:asciiTheme="minorHAnsi" w:eastAsia="Times New Roman" w:hAnsiTheme="minorHAnsi" w:cstheme="minorHAnsi"/>
                <w:kern w:val="3"/>
                <w:sz w:val="22"/>
                <w:lang w:eastAsia="zh-CN"/>
              </w:rPr>
            </w:pPr>
            <w:r w:rsidRPr="0078201E">
              <w:rPr>
                <w:rFonts w:asciiTheme="minorHAnsi" w:eastAsia="Times New Roman" w:hAnsiTheme="minorHAnsi" w:cstheme="minorHAnsi"/>
                <w:b/>
                <w:kern w:val="3"/>
                <w:sz w:val="22"/>
                <w:lang w:eastAsia="zh-CN"/>
              </w:rPr>
              <w:t>“</w:t>
            </w:r>
            <w:r w:rsidRPr="00697F19">
              <w:rPr>
                <w:rFonts w:asciiTheme="minorHAnsi" w:eastAsia="Times New Roman" w:hAnsiTheme="minorHAnsi" w:cstheme="minorHAnsi"/>
                <w:b/>
                <w:bCs/>
                <w:sz w:val="22"/>
                <w:bdr w:val="none" w:sz="0" w:space="0" w:color="auto" w:frame="1"/>
                <w:lang w:val="lv-LV" w:eastAsia="lv-LV"/>
              </w:rPr>
              <w:t>Sašķidrinātās naftas gāzes (propāns – butāns) piegāde siltuma ražošanas vajadzībām</w:t>
            </w:r>
            <w:r w:rsidRPr="0078201E">
              <w:rPr>
                <w:rFonts w:asciiTheme="minorHAnsi" w:eastAsia="Times New Roman" w:hAnsiTheme="minorHAnsi" w:cstheme="minorHAnsi"/>
                <w:b/>
                <w:kern w:val="3"/>
                <w:sz w:val="22"/>
                <w:lang w:eastAsia="zh-CN"/>
              </w:rPr>
              <w:t>”</w:t>
            </w:r>
          </w:p>
        </w:tc>
      </w:tr>
    </w:tbl>
    <w:p w14:paraId="51D6E3AF" w14:textId="77777777" w:rsidR="00697F19" w:rsidRPr="0078201E" w:rsidRDefault="00697F19" w:rsidP="00697F19">
      <w:pPr>
        <w:suppressAutoHyphens/>
        <w:autoSpaceDN w:val="0"/>
        <w:spacing w:after="0" w:line="240" w:lineRule="auto"/>
        <w:jc w:val="center"/>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(iepirkuma procedūras veids un nosaukums)</w:t>
      </w:r>
    </w:p>
    <w:tbl>
      <w:tblPr>
        <w:tblW w:w="4130" w:type="dxa"/>
        <w:tblInd w:w="6079" w:type="dxa"/>
        <w:tblLayout w:type="fixed"/>
        <w:tblCellMar>
          <w:left w:w="10" w:type="dxa"/>
          <w:right w:w="10" w:type="dxa"/>
        </w:tblCellMar>
        <w:tblLook w:val="04A0" w:firstRow="1" w:lastRow="0" w:firstColumn="1" w:lastColumn="0" w:noHBand="0" w:noVBand="1"/>
      </w:tblPr>
      <w:tblGrid>
        <w:gridCol w:w="2296"/>
        <w:gridCol w:w="1834"/>
      </w:tblGrid>
      <w:tr w:rsidR="00697F19" w:rsidRPr="0078201E" w14:paraId="10427191" w14:textId="77777777" w:rsidTr="00CC151D">
        <w:trPr>
          <w:trHeight w:val="319"/>
        </w:trPr>
        <w:tc>
          <w:tcPr>
            <w:tcW w:w="2296" w:type="dxa"/>
            <w:tcMar>
              <w:top w:w="0" w:type="dxa"/>
              <w:left w:w="108" w:type="dxa"/>
              <w:bottom w:w="0" w:type="dxa"/>
              <w:right w:w="108" w:type="dxa"/>
            </w:tcMar>
          </w:tcPr>
          <w:p w14:paraId="3BE99DF8" w14:textId="77777777" w:rsidR="00697F19" w:rsidRPr="0078201E" w:rsidRDefault="00697F19" w:rsidP="00CC151D">
            <w:pPr>
              <w:suppressAutoHyphens/>
              <w:autoSpaceDN w:val="0"/>
              <w:spacing w:after="0" w:line="252" w:lineRule="auto"/>
              <w:jc w:val="right"/>
              <w:rPr>
                <w:rFonts w:asciiTheme="minorHAnsi" w:eastAsia="Times New Roman" w:hAnsiTheme="minorHAnsi" w:cstheme="minorHAnsi"/>
                <w:kern w:val="3"/>
                <w:sz w:val="22"/>
                <w:lang w:val="lv-LV" w:eastAsia="zh-CN"/>
              </w:rPr>
            </w:pPr>
            <w:r w:rsidRPr="0078201E">
              <w:rPr>
                <w:rFonts w:asciiTheme="minorHAnsi" w:eastAsia="Times New Roman" w:hAnsiTheme="minorHAnsi" w:cstheme="minorHAnsi"/>
                <w:kern w:val="3"/>
                <w:sz w:val="22"/>
                <w:lang w:val="lv-LV" w:eastAsia="zh-CN"/>
              </w:rPr>
              <w:t>Identifikācijas Nr.</w:t>
            </w:r>
          </w:p>
        </w:tc>
        <w:tc>
          <w:tcPr>
            <w:tcW w:w="1834" w:type="dxa"/>
            <w:tcBorders>
              <w:top w:val="nil"/>
              <w:left w:val="nil"/>
              <w:bottom w:val="single" w:sz="4" w:space="0" w:color="000000"/>
              <w:right w:val="nil"/>
            </w:tcBorders>
            <w:tcMar>
              <w:top w:w="0" w:type="dxa"/>
              <w:left w:w="108" w:type="dxa"/>
              <w:bottom w:w="0" w:type="dxa"/>
              <w:right w:w="108" w:type="dxa"/>
            </w:tcMar>
          </w:tcPr>
          <w:p w14:paraId="0C5E146E" w14:textId="6345C7E1" w:rsidR="00697F19" w:rsidRPr="0078201E" w:rsidRDefault="00697F19" w:rsidP="00CC151D">
            <w:pPr>
              <w:suppressAutoHyphens/>
              <w:autoSpaceDN w:val="0"/>
              <w:spacing w:after="0" w:line="252" w:lineRule="auto"/>
              <w:rPr>
                <w:rFonts w:asciiTheme="minorHAnsi" w:eastAsia="Times New Roman" w:hAnsiTheme="minorHAnsi" w:cstheme="minorHAnsi"/>
                <w:bCs/>
                <w:iCs/>
                <w:sz w:val="22"/>
                <w:lang w:val="lv-LV"/>
              </w:rPr>
            </w:pPr>
            <w:r w:rsidRPr="0078201E">
              <w:rPr>
                <w:rFonts w:asciiTheme="minorHAnsi" w:eastAsia="Times New Roman" w:hAnsiTheme="minorHAnsi" w:cstheme="minorHAnsi"/>
                <w:bCs/>
                <w:iCs/>
                <w:sz w:val="22"/>
                <w:lang w:val="lv-LV"/>
              </w:rPr>
              <w:t>CNJAP 202</w:t>
            </w:r>
            <w:r w:rsidR="008B234B">
              <w:rPr>
                <w:rFonts w:asciiTheme="minorHAnsi" w:eastAsia="Times New Roman" w:hAnsiTheme="minorHAnsi" w:cstheme="minorHAnsi"/>
                <w:bCs/>
                <w:iCs/>
                <w:sz w:val="22"/>
                <w:lang w:val="lv-LV"/>
              </w:rPr>
              <w:t>4</w:t>
            </w:r>
            <w:r w:rsidRPr="0078201E">
              <w:rPr>
                <w:rFonts w:asciiTheme="minorHAnsi" w:eastAsia="Times New Roman" w:hAnsiTheme="minorHAnsi" w:cstheme="minorHAnsi"/>
                <w:bCs/>
                <w:iCs/>
                <w:sz w:val="22"/>
                <w:lang w:val="lv-LV"/>
              </w:rPr>
              <w:t>/</w:t>
            </w:r>
            <w:r w:rsidR="008B234B">
              <w:rPr>
                <w:rFonts w:asciiTheme="minorHAnsi" w:eastAsia="Times New Roman" w:hAnsiTheme="minorHAnsi" w:cstheme="minorHAnsi"/>
                <w:bCs/>
                <w:iCs/>
                <w:sz w:val="22"/>
                <w:lang w:val="lv-LV"/>
              </w:rPr>
              <w:t>05</w:t>
            </w:r>
          </w:p>
        </w:tc>
      </w:tr>
    </w:tbl>
    <w:p w14:paraId="600B8497" w14:textId="77777777" w:rsidR="00697F19" w:rsidRDefault="00697F19" w:rsidP="00697F19">
      <w:pPr>
        <w:suppressAutoHyphens/>
        <w:autoSpaceDN w:val="0"/>
        <w:spacing w:after="0" w:line="240" w:lineRule="auto"/>
        <w:rPr>
          <w:rFonts w:asciiTheme="minorHAnsi" w:eastAsia="Times New Roman" w:hAnsiTheme="minorHAnsi" w:cstheme="minorHAnsi"/>
          <w:bCs/>
          <w:iCs/>
          <w:sz w:val="22"/>
          <w:lang w:val="lv-LV"/>
        </w:rPr>
      </w:pPr>
    </w:p>
    <w:p w14:paraId="76AC0A2A" w14:textId="77777777" w:rsidR="00697F19" w:rsidRPr="00825C38" w:rsidRDefault="00697F19" w:rsidP="00697F19">
      <w:pPr>
        <w:suppressAutoHyphens/>
        <w:autoSpaceDN w:val="0"/>
        <w:spacing w:line="240" w:lineRule="auto"/>
        <w:jc w:val="center"/>
        <w:rPr>
          <w:rFonts w:asciiTheme="minorHAnsi" w:eastAsia="Times New Roman" w:hAnsiTheme="minorHAnsi" w:cstheme="minorHAnsi"/>
          <w:b/>
          <w:iCs/>
          <w:szCs w:val="24"/>
          <w:lang w:val="lv-LV"/>
        </w:rPr>
      </w:pPr>
      <w:r w:rsidRPr="0078201E">
        <w:rPr>
          <w:rFonts w:asciiTheme="minorHAnsi" w:eastAsia="Times New Roman" w:hAnsiTheme="minorHAnsi" w:cstheme="minorHAnsi"/>
          <w:b/>
          <w:iCs/>
          <w:szCs w:val="24"/>
          <w:lang w:val="lv-LV"/>
        </w:rPr>
        <w:t>IEPIRKUMU KOMISIJAS LĒMUMS</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223"/>
      </w:tblGrid>
      <w:tr w:rsidR="00AE7883" w:rsidRPr="00E4126A" w14:paraId="2E30F955"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5CEDE9D8" w14:textId="77777777" w:rsidR="00AE7883" w:rsidRPr="00E4126A" w:rsidRDefault="00AE7883" w:rsidP="00AE7883">
            <w:pPr>
              <w:spacing w:before="40" w:after="4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bCs/>
                <w:sz w:val="22"/>
                <w:lang w:val="lv-LV" w:eastAsia="lv-LV"/>
              </w:rPr>
              <w:t>Pasūtītāja nosaukums un adrese:</w:t>
            </w:r>
          </w:p>
        </w:tc>
      </w:tr>
      <w:tr w:rsidR="00AE7883" w:rsidRPr="00E4126A" w14:paraId="57A171FA"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27DA0101" w14:textId="77777777" w:rsidR="00AE7883" w:rsidRPr="00E4126A" w:rsidRDefault="00AE7883" w:rsidP="00AE7883">
            <w:pPr>
              <w:spacing w:after="0" w:line="240" w:lineRule="auto"/>
              <w:jc w:val="both"/>
              <w:rPr>
                <w:rFonts w:asciiTheme="minorHAnsi" w:eastAsia="Times New Roman" w:hAnsiTheme="minorHAnsi" w:cstheme="minorHAnsi"/>
                <w:sz w:val="22"/>
                <w:lang w:eastAsia="lv-LV"/>
              </w:rPr>
            </w:pPr>
            <w:proofErr w:type="spellStart"/>
            <w:r w:rsidRPr="00E4126A">
              <w:rPr>
                <w:rFonts w:asciiTheme="minorHAnsi" w:eastAsia="Times New Roman" w:hAnsiTheme="minorHAnsi" w:cstheme="minorHAnsi"/>
                <w:b/>
                <w:sz w:val="22"/>
                <w:lang w:val="lv-LV" w:eastAsia="lv-LV"/>
              </w:rPr>
              <w:t>Cēsu</w:t>
            </w:r>
            <w:proofErr w:type="spellEnd"/>
            <w:r w:rsidRPr="00E4126A">
              <w:rPr>
                <w:rFonts w:asciiTheme="minorHAnsi" w:eastAsia="Times New Roman" w:hAnsiTheme="minorHAnsi" w:cstheme="minorHAnsi"/>
                <w:b/>
                <w:sz w:val="22"/>
                <w:lang w:val="lv-LV" w:eastAsia="lv-LV"/>
              </w:rPr>
              <w:t xml:space="preserve"> novada Jaunpiebalgas apvienības pārvalde</w:t>
            </w:r>
          </w:p>
          <w:p w14:paraId="71655602" w14:textId="77777777" w:rsidR="00AE7883" w:rsidRPr="00E4126A" w:rsidRDefault="00AE7883" w:rsidP="00AE7883">
            <w:pPr>
              <w:spacing w:after="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sz w:val="22"/>
                <w:lang w:val="lv-LV" w:eastAsia="lv-LV"/>
              </w:rPr>
              <w:t xml:space="preserve">Gaujas iela 4, </w:t>
            </w:r>
            <w:proofErr w:type="spellStart"/>
            <w:r w:rsidRPr="00E4126A">
              <w:rPr>
                <w:rFonts w:asciiTheme="minorHAnsi" w:eastAsia="Times New Roman" w:hAnsiTheme="minorHAnsi" w:cstheme="minorHAnsi"/>
                <w:sz w:val="22"/>
                <w:lang w:val="lv-LV" w:eastAsia="lv-LV"/>
              </w:rPr>
              <w:t>Jaunpiebalga,Jaunpiebalgas</w:t>
            </w:r>
            <w:proofErr w:type="spellEnd"/>
            <w:r w:rsidRPr="00E4126A">
              <w:rPr>
                <w:rFonts w:asciiTheme="minorHAnsi" w:eastAsia="Times New Roman" w:hAnsiTheme="minorHAnsi" w:cstheme="minorHAnsi"/>
                <w:sz w:val="22"/>
                <w:lang w:val="lv-LV" w:eastAsia="lv-LV"/>
              </w:rPr>
              <w:t xml:space="preserve"> pagasts, </w:t>
            </w:r>
            <w:proofErr w:type="spellStart"/>
            <w:r w:rsidRPr="00E4126A">
              <w:rPr>
                <w:rFonts w:asciiTheme="minorHAnsi" w:eastAsia="Times New Roman" w:hAnsiTheme="minorHAnsi" w:cstheme="minorHAnsi"/>
                <w:sz w:val="22"/>
                <w:lang w:val="lv-LV" w:eastAsia="lv-LV"/>
              </w:rPr>
              <w:t>Cēsu</w:t>
            </w:r>
            <w:proofErr w:type="spellEnd"/>
            <w:r w:rsidRPr="00E4126A">
              <w:rPr>
                <w:rFonts w:asciiTheme="minorHAnsi" w:eastAsia="Times New Roman" w:hAnsiTheme="minorHAnsi" w:cstheme="minorHAnsi"/>
                <w:sz w:val="22"/>
                <w:lang w:val="lv-LV" w:eastAsia="lv-LV"/>
              </w:rPr>
              <w:t xml:space="preserve"> novads, LV-4125.</w:t>
            </w:r>
          </w:p>
        </w:tc>
      </w:tr>
      <w:tr w:rsidR="00AE7883" w:rsidRPr="00E4126A" w14:paraId="433C59E4"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679E6959" w14:textId="77777777" w:rsidR="00AE7883" w:rsidRPr="00E4126A" w:rsidRDefault="00AE7883" w:rsidP="00AE7883">
            <w:pPr>
              <w:spacing w:before="40" w:after="40" w:line="276"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bCs/>
                <w:iCs/>
                <w:sz w:val="22"/>
                <w:lang w:val="lv-LV" w:eastAsia="lv-LV"/>
              </w:rPr>
              <w:t>Iepirkuma procedūras veids, nosaukums identifikācijas numurs:</w:t>
            </w:r>
          </w:p>
        </w:tc>
      </w:tr>
      <w:tr w:rsidR="00AE7883" w:rsidRPr="00E4126A" w14:paraId="363CF789"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7D516281" w14:textId="77777777" w:rsidR="00AE7883" w:rsidRPr="00E4126A" w:rsidRDefault="00AE7883" w:rsidP="00AE7883">
            <w:pPr>
              <w:spacing w:after="0" w:line="240" w:lineRule="auto"/>
              <w:jc w:val="both"/>
              <w:rPr>
                <w:rFonts w:asciiTheme="minorHAnsi" w:eastAsia="Calibri" w:hAnsiTheme="minorHAnsi" w:cstheme="minorHAnsi"/>
                <w:sz w:val="22"/>
                <w:lang w:val="lv-LV" w:eastAsia="lv-LV"/>
              </w:rPr>
            </w:pPr>
            <w:bookmarkStart w:id="0" w:name="_Hlk51056487"/>
            <w:bookmarkStart w:id="1" w:name="_Hlk51246137"/>
            <w:r w:rsidRPr="00E4126A">
              <w:rPr>
                <w:rFonts w:asciiTheme="minorHAnsi" w:eastAsia="Times New Roman" w:hAnsiTheme="minorHAnsi" w:cstheme="minorHAnsi"/>
                <w:bCs/>
                <w:sz w:val="22"/>
                <w:lang w:val="lv-LV" w:eastAsia="lv-LV"/>
              </w:rPr>
              <w:t xml:space="preserve">Atklāts konkurss </w:t>
            </w:r>
            <w:r w:rsidRPr="00E4126A">
              <w:rPr>
                <w:rFonts w:asciiTheme="minorHAnsi" w:eastAsia="Times New Roman" w:hAnsiTheme="minorHAnsi" w:cstheme="minorHAnsi"/>
                <w:bCs/>
                <w:sz w:val="22"/>
                <w:bdr w:val="none" w:sz="0" w:space="0" w:color="auto" w:frame="1"/>
                <w:lang w:val="lv-LV" w:eastAsia="lv-LV"/>
              </w:rPr>
              <w:t>“Sašķidrinātās naftas gāzes (propāns – butāns) piegāde siltuma ražošanas vajadzībām</w:t>
            </w:r>
            <w:r w:rsidRPr="00E4126A">
              <w:rPr>
                <w:rFonts w:asciiTheme="minorHAnsi" w:eastAsia="Times New Roman" w:hAnsiTheme="minorHAnsi" w:cstheme="minorHAnsi"/>
                <w:bCs/>
                <w:sz w:val="22"/>
                <w:bdr w:val="none" w:sz="0" w:space="0" w:color="auto" w:frame="1"/>
                <w:shd w:val="clear" w:color="auto" w:fill="FFFFFF"/>
                <w:lang w:val="lv-LV" w:eastAsia="lv-LV"/>
              </w:rPr>
              <w:t>”</w:t>
            </w:r>
            <w:bookmarkEnd w:id="0"/>
            <w:r w:rsidRPr="00E4126A">
              <w:rPr>
                <w:rFonts w:asciiTheme="minorHAnsi" w:eastAsia="Times New Roman" w:hAnsiTheme="minorHAnsi" w:cstheme="minorHAnsi"/>
                <w:bCs/>
                <w:sz w:val="22"/>
                <w:bdr w:val="none" w:sz="0" w:space="0" w:color="auto" w:frame="1"/>
                <w:shd w:val="clear" w:color="auto" w:fill="FFFFFF"/>
                <w:lang w:val="lv-LV" w:eastAsia="lv-LV"/>
              </w:rPr>
              <w:t xml:space="preserve">, </w:t>
            </w:r>
            <w:r w:rsidRPr="00E4126A">
              <w:rPr>
                <w:rFonts w:asciiTheme="minorHAnsi" w:eastAsia="Times New Roman" w:hAnsiTheme="minorHAnsi" w:cstheme="minorHAnsi"/>
                <w:bCs/>
                <w:sz w:val="22"/>
                <w:lang w:val="lv-LV" w:eastAsia="lv-LV"/>
              </w:rPr>
              <w:t xml:space="preserve">identifikācijas numurs: CNJAP 2024/05 </w:t>
            </w:r>
            <w:r w:rsidRPr="00E4126A">
              <w:rPr>
                <w:rFonts w:asciiTheme="minorHAnsi" w:eastAsia="Calibri" w:hAnsiTheme="minorHAnsi" w:cstheme="minorHAnsi"/>
                <w:bCs/>
                <w:sz w:val="22"/>
                <w:lang w:val="lv-LV" w:eastAsia="lv-LV"/>
              </w:rPr>
              <w:t>(</w:t>
            </w:r>
            <w:r w:rsidRPr="00E4126A">
              <w:rPr>
                <w:rFonts w:asciiTheme="minorHAnsi" w:eastAsia="Calibri" w:hAnsiTheme="minorHAnsi" w:cstheme="minorHAnsi"/>
                <w:sz w:val="22"/>
                <w:lang w:val="lv-LV" w:eastAsia="lv-LV"/>
              </w:rPr>
              <w:t>turpmāk– Konkurss).</w:t>
            </w:r>
            <w:bookmarkEnd w:id="1"/>
          </w:p>
        </w:tc>
      </w:tr>
      <w:tr w:rsidR="00AE7883" w:rsidRPr="00E4126A" w14:paraId="47EF8BDE"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5BF1023B" w14:textId="77777777" w:rsidR="00AE7883" w:rsidRPr="00E4126A" w:rsidRDefault="00AE7883" w:rsidP="00AE7883">
            <w:pPr>
              <w:spacing w:before="40" w:after="4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bCs/>
                <w:sz w:val="22"/>
                <w:lang w:val="lv-LV" w:eastAsia="lv-LV"/>
              </w:rPr>
              <w:t>CPV kods:</w:t>
            </w:r>
          </w:p>
        </w:tc>
      </w:tr>
      <w:tr w:rsidR="00AE7883" w:rsidRPr="00E4126A" w14:paraId="5BE26346"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4BD595D8" w14:textId="77777777" w:rsidR="00AE7883" w:rsidRPr="00E4126A" w:rsidRDefault="00AE7883" w:rsidP="00AE7883">
            <w:pPr>
              <w:widowControl w:val="0"/>
              <w:spacing w:after="0" w:line="240" w:lineRule="auto"/>
              <w:contextualSpacing/>
              <w:jc w:val="both"/>
              <w:rPr>
                <w:rFonts w:asciiTheme="minorHAnsi" w:eastAsia="Times New Roman" w:hAnsiTheme="minorHAnsi" w:cstheme="minorHAnsi"/>
                <w:sz w:val="22"/>
                <w:lang w:val="lv-LV"/>
              </w:rPr>
            </w:pPr>
            <w:r w:rsidRPr="00E4126A">
              <w:rPr>
                <w:rFonts w:asciiTheme="minorHAnsi" w:eastAsia="Times New Roman" w:hAnsiTheme="minorHAnsi" w:cstheme="minorHAnsi"/>
                <w:i/>
                <w:iCs/>
                <w:sz w:val="22"/>
                <w:lang w:val="lv-LV"/>
              </w:rPr>
              <w:t>09133000-0 (sašķidrinātā naftas gāze )</w:t>
            </w:r>
          </w:p>
        </w:tc>
      </w:tr>
      <w:tr w:rsidR="00AE7883" w:rsidRPr="00E4126A" w14:paraId="0E02025D"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17074C2C" w14:textId="77777777" w:rsidR="00AE7883" w:rsidRPr="00E4126A" w:rsidRDefault="00AE7883" w:rsidP="00AE7883">
            <w:pPr>
              <w:spacing w:before="40" w:after="40" w:line="240" w:lineRule="auto"/>
              <w:jc w:val="both"/>
              <w:rPr>
                <w:rFonts w:asciiTheme="minorHAnsi" w:eastAsia="Times New Roman" w:hAnsiTheme="minorHAnsi" w:cstheme="minorHAnsi"/>
                <w:bCs/>
                <w:sz w:val="22"/>
                <w:bdr w:val="none" w:sz="0" w:space="0" w:color="auto" w:frame="1"/>
                <w:lang w:val="lv-LV" w:eastAsia="x-none"/>
              </w:rPr>
            </w:pPr>
            <w:r w:rsidRPr="00E4126A">
              <w:rPr>
                <w:rFonts w:asciiTheme="minorHAnsi" w:eastAsia="Times New Roman" w:hAnsiTheme="minorHAnsi" w:cstheme="minorHAnsi"/>
                <w:bCs/>
                <w:sz w:val="22"/>
                <w:lang w:val="lv-LV" w:eastAsia="x-none"/>
              </w:rPr>
              <w:t>Iepirkuma līguma priekšmets:</w:t>
            </w:r>
          </w:p>
        </w:tc>
      </w:tr>
      <w:tr w:rsidR="00AE7883" w:rsidRPr="00E4126A" w14:paraId="60FDE545"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7E215D1C" w14:textId="77777777" w:rsidR="00AE7883" w:rsidRPr="00E4126A" w:rsidRDefault="00AE7883" w:rsidP="00AE7883">
            <w:pPr>
              <w:spacing w:after="40" w:line="240" w:lineRule="auto"/>
              <w:contextualSpacing/>
              <w:jc w:val="both"/>
              <w:rPr>
                <w:rFonts w:asciiTheme="minorHAnsi" w:eastAsia="Times New Roman" w:hAnsiTheme="minorHAnsi" w:cstheme="minorHAnsi"/>
                <w:color w:val="7030A0"/>
                <w:sz w:val="22"/>
                <w:lang w:val="lv-LV" w:eastAsia="x-none"/>
              </w:rPr>
            </w:pPr>
            <w:r w:rsidRPr="00E4126A">
              <w:rPr>
                <w:rFonts w:asciiTheme="minorHAnsi" w:eastAsia="Times New Roman" w:hAnsiTheme="minorHAnsi" w:cstheme="minorHAnsi"/>
                <w:sz w:val="22"/>
                <w:bdr w:val="none" w:sz="0" w:space="0" w:color="auto" w:frame="1"/>
                <w:lang w:val="lv-LV" w:eastAsia="x-none"/>
              </w:rPr>
              <w:t>Sašķidrinātās naftas gāzes (propāns – butāns) piegāde siltuma ražošanas vajadzībām</w:t>
            </w:r>
          </w:p>
        </w:tc>
      </w:tr>
      <w:tr w:rsidR="00AE7883" w:rsidRPr="00E4126A" w14:paraId="5950C581"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075169B4" w14:textId="77777777" w:rsidR="00AE7883" w:rsidRPr="00E4126A" w:rsidRDefault="00AE7883" w:rsidP="00AE7883">
            <w:pPr>
              <w:spacing w:before="40" w:after="40" w:line="240" w:lineRule="auto"/>
              <w:jc w:val="both"/>
              <w:rPr>
                <w:rFonts w:asciiTheme="minorHAnsi" w:eastAsia="Times New Roman" w:hAnsiTheme="minorHAnsi" w:cstheme="minorHAnsi"/>
                <w:bCs/>
                <w:sz w:val="22"/>
                <w:lang w:val="lv-LV" w:eastAsia="x-none"/>
              </w:rPr>
            </w:pPr>
            <w:r w:rsidRPr="00E4126A">
              <w:rPr>
                <w:rFonts w:asciiTheme="minorHAnsi" w:eastAsia="Times New Roman" w:hAnsiTheme="minorHAnsi" w:cstheme="minorHAnsi"/>
                <w:bCs/>
                <w:spacing w:val="-3"/>
                <w:sz w:val="22"/>
                <w:lang w:val="lv-LV" w:eastAsia="x-none"/>
              </w:rPr>
              <w:t>Piedāvājuma izvēles kritērijs:</w:t>
            </w:r>
          </w:p>
        </w:tc>
      </w:tr>
      <w:tr w:rsidR="00AE7883" w:rsidRPr="00E4126A" w14:paraId="7879FA37"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0AB5B8AA" w14:textId="77777777" w:rsidR="00AE7883" w:rsidRPr="00E4126A" w:rsidRDefault="00AE7883" w:rsidP="00AE7883">
            <w:pPr>
              <w:spacing w:after="40" w:line="240" w:lineRule="auto"/>
              <w:contextualSpacing/>
              <w:jc w:val="both"/>
              <w:rPr>
                <w:rFonts w:asciiTheme="minorHAnsi" w:eastAsia="Times New Roman" w:hAnsiTheme="minorHAnsi" w:cstheme="minorHAnsi"/>
                <w:spacing w:val="-3"/>
                <w:sz w:val="22"/>
                <w:lang w:val="lv-LV" w:eastAsia="x-none"/>
              </w:rPr>
            </w:pPr>
            <w:r w:rsidRPr="00E4126A">
              <w:rPr>
                <w:rFonts w:asciiTheme="minorHAnsi" w:eastAsia="Times New Roman" w:hAnsiTheme="minorHAnsi" w:cstheme="minorHAnsi"/>
                <w:sz w:val="22"/>
                <w:lang w:val="lv-LV" w:eastAsia="x-none"/>
              </w:rPr>
              <w:t>Pretendenta piedāvājums, kas atbilst nolikuma prasībām, un ir saimnieciski visizdevīgākais piedāvājums, kuru nosaka, ņemot vērā tikai piedāvājuma cenu (EUR bez PVN).</w:t>
            </w:r>
          </w:p>
        </w:tc>
      </w:tr>
      <w:tr w:rsidR="00AE7883" w:rsidRPr="00E4126A" w14:paraId="44D52721"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A81137A" w14:textId="77777777" w:rsidR="00AE7883" w:rsidRPr="00E4126A" w:rsidRDefault="00AE7883" w:rsidP="00AE7883">
            <w:pPr>
              <w:spacing w:before="40" w:after="4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sz w:val="22"/>
                <w:lang w:val="lv-LV" w:eastAsia="lv-LV"/>
              </w:rPr>
              <w:br w:type="page"/>
            </w:r>
            <w:r w:rsidRPr="00E4126A">
              <w:rPr>
                <w:rFonts w:asciiTheme="minorHAnsi" w:eastAsia="Times New Roman" w:hAnsiTheme="minorHAnsi" w:cstheme="minorHAnsi"/>
                <w:bCs/>
                <w:sz w:val="22"/>
                <w:lang w:val="lv-LV" w:eastAsia="lv-LV"/>
              </w:rPr>
              <w:t>Datums, kad paziņojums par līgumu un iepriekšējais informatīvais paziņojums, ja tāds ir izmantots, publicēts Eiropas Savienības Oficiālajā Vēstnesī un Iepirkumu uzraudzības biroja tīmekļvietnē:</w:t>
            </w:r>
          </w:p>
        </w:tc>
      </w:tr>
      <w:tr w:rsidR="00E4126A" w:rsidRPr="00E4126A" w14:paraId="2BCD2C66" w14:textId="77777777" w:rsidTr="00F36AA8">
        <w:trPr>
          <w:trHeight w:val="816"/>
        </w:trPr>
        <w:tc>
          <w:tcPr>
            <w:tcW w:w="9752" w:type="dxa"/>
            <w:gridSpan w:val="2"/>
            <w:tcBorders>
              <w:top w:val="single" w:sz="4" w:space="0" w:color="auto"/>
              <w:left w:val="single" w:sz="4" w:space="0" w:color="auto"/>
              <w:right w:val="single" w:sz="4" w:space="0" w:color="auto"/>
            </w:tcBorders>
            <w:hideMark/>
          </w:tcPr>
          <w:p w14:paraId="404B07E9" w14:textId="77777777" w:rsidR="00E4126A" w:rsidRPr="00E4126A" w:rsidRDefault="00E4126A" w:rsidP="00AE7883">
            <w:pPr>
              <w:tabs>
                <w:tab w:val="left" w:pos="8145"/>
              </w:tabs>
              <w:spacing w:after="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bCs/>
                <w:sz w:val="22"/>
                <w:lang w:val="lv-LV" w:eastAsia="lv-LV"/>
              </w:rPr>
              <w:t>Iepriekšējais informatīvais paziņojums</w:t>
            </w:r>
            <w:r w:rsidRPr="00E4126A">
              <w:rPr>
                <w:rFonts w:asciiTheme="minorHAnsi" w:eastAsia="Times New Roman" w:hAnsiTheme="minorHAnsi" w:cstheme="minorHAnsi"/>
                <w:b/>
                <w:sz w:val="22"/>
                <w:lang w:val="lv-LV" w:eastAsia="lv-LV"/>
              </w:rPr>
              <w:t xml:space="preserve">: </w:t>
            </w:r>
            <w:hyperlink r:id="rId5" w:history="1">
              <w:r w:rsidRPr="00E4126A">
                <w:rPr>
                  <w:rFonts w:asciiTheme="minorHAnsi" w:eastAsia="Times New Roman" w:hAnsiTheme="minorHAnsi" w:cstheme="minorHAnsi"/>
                  <w:bCs/>
                  <w:sz w:val="22"/>
                  <w:lang w:val="lv-LV" w:eastAsia="lv-LV"/>
                </w:rPr>
                <w:t>2024.gada</w:t>
              </w:r>
            </w:hyperlink>
            <w:r w:rsidRPr="00E4126A">
              <w:rPr>
                <w:rFonts w:asciiTheme="minorHAnsi" w:eastAsia="Times New Roman" w:hAnsiTheme="minorHAnsi" w:cstheme="minorHAnsi"/>
                <w:b/>
                <w:sz w:val="22"/>
                <w:lang w:val="lv-LV" w:eastAsia="lv-LV"/>
              </w:rPr>
              <w:t xml:space="preserve"> </w:t>
            </w:r>
            <w:r w:rsidRPr="00E4126A">
              <w:rPr>
                <w:rFonts w:asciiTheme="minorHAnsi" w:eastAsia="Times New Roman" w:hAnsiTheme="minorHAnsi" w:cstheme="minorHAnsi"/>
                <w:bCs/>
                <w:sz w:val="22"/>
                <w:lang w:val="lv-LV" w:eastAsia="lv-LV"/>
              </w:rPr>
              <w:t>21.jūnijā</w:t>
            </w:r>
          </w:p>
          <w:p w14:paraId="12DB1934" w14:textId="77777777" w:rsidR="00E4126A" w:rsidRPr="00E4126A" w:rsidRDefault="00E4126A" w:rsidP="00AE7883">
            <w:pPr>
              <w:tabs>
                <w:tab w:val="left" w:pos="8145"/>
              </w:tabs>
              <w:spacing w:after="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bCs/>
                <w:sz w:val="22"/>
                <w:lang w:val="lv-LV" w:eastAsia="lv-LV"/>
              </w:rPr>
              <w:t>Paziņojums par apspriedi: 2024.gada 5.augustā</w:t>
            </w:r>
            <w:r w:rsidRPr="00E4126A">
              <w:rPr>
                <w:rFonts w:asciiTheme="minorHAnsi" w:eastAsia="Times New Roman" w:hAnsiTheme="minorHAnsi" w:cstheme="minorHAnsi"/>
                <w:b/>
                <w:sz w:val="22"/>
                <w:lang w:val="lv-LV" w:eastAsia="lv-LV"/>
              </w:rPr>
              <w:t xml:space="preserve"> </w:t>
            </w:r>
            <w:r w:rsidRPr="00E4126A">
              <w:rPr>
                <w:rFonts w:asciiTheme="minorHAnsi" w:eastAsia="Times New Roman" w:hAnsiTheme="minorHAnsi" w:cstheme="minorHAnsi"/>
                <w:b/>
                <w:sz w:val="22"/>
                <w:lang w:val="lv-LV" w:eastAsia="lv-LV"/>
              </w:rPr>
              <w:tab/>
            </w:r>
          </w:p>
          <w:p w14:paraId="197B5734" w14:textId="7A628A72" w:rsidR="00E4126A" w:rsidRPr="00E4126A" w:rsidRDefault="00E4126A" w:rsidP="00AE7883">
            <w:pPr>
              <w:tabs>
                <w:tab w:val="left" w:pos="8145"/>
              </w:tabs>
              <w:spacing w:after="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bCs/>
                <w:sz w:val="22"/>
                <w:lang w:val="lv-LV" w:eastAsia="lv-LV"/>
              </w:rPr>
              <w:t>Paziņojums par līgumu Iepirkumu uzraudzības biroja tīmekļvietnē: 2024.gada 6.septembrī</w:t>
            </w:r>
          </w:p>
        </w:tc>
      </w:tr>
      <w:tr w:rsidR="00AE7883" w:rsidRPr="00E4126A" w14:paraId="2653660A"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0331BE05" w14:textId="77777777" w:rsidR="00AE7883" w:rsidRPr="00E4126A" w:rsidRDefault="00AE7883" w:rsidP="00AE7883">
            <w:pPr>
              <w:spacing w:before="40" w:after="40" w:line="240" w:lineRule="auto"/>
              <w:jc w:val="both"/>
              <w:rPr>
                <w:rFonts w:asciiTheme="minorHAnsi" w:eastAsia="Times New Roman" w:hAnsiTheme="minorHAnsi" w:cstheme="minorHAnsi"/>
                <w:sz w:val="22"/>
                <w:shd w:val="clear" w:color="auto" w:fill="FFFFFF"/>
                <w:lang w:val="lv-LV" w:eastAsia="lv-LV"/>
              </w:rPr>
            </w:pPr>
            <w:r w:rsidRPr="00E4126A">
              <w:rPr>
                <w:rFonts w:asciiTheme="minorHAnsi" w:eastAsia="Times New Roman" w:hAnsiTheme="minorHAnsi" w:cstheme="minorHAnsi"/>
                <w:sz w:val="22"/>
                <w:lang w:val="lv-LV" w:eastAsia="lv-LV"/>
              </w:rPr>
              <w:br w:type="page"/>
              <w:t>Pamatojums termiņa saīsinājumam (tai skaitā steidzamībai), ja tāds  veikts:</w:t>
            </w:r>
          </w:p>
        </w:tc>
      </w:tr>
      <w:tr w:rsidR="00AE7883" w:rsidRPr="00E4126A" w14:paraId="4F2FF0DD" w14:textId="77777777" w:rsidTr="00AE7883">
        <w:tc>
          <w:tcPr>
            <w:tcW w:w="9752" w:type="dxa"/>
            <w:gridSpan w:val="2"/>
            <w:tcBorders>
              <w:top w:val="single" w:sz="4" w:space="0" w:color="auto"/>
              <w:left w:val="single" w:sz="4" w:space="0" w:color="auto"/>
              <w:bottom w:val="single" w:sz="4" w:space="0" w:color="auto"/>
              <w:right w:val="single" w:sz="4" w:space="0" w:color="auto"/>
            </w:tcBorders>
          </w:tcPr>
          <w:p w14:paraId="687E4528" w14:textId="77777777" w:rsidR="00AE7883" w:rsidRPr="00E4126A" w:rsidRDefault="00AE7883" w:rsidP="00AE7883">
            <w:pPr>
              <w:spacing w:after="0" w:line="240" w:lineRule="auto"/>
              <w:jc w:val="both"/>
              <w:rPr>
                <w:rFonts w:asciiTheme="minorHAnsi" w:eastAsia="Times New Roman" w:hAnsiTheme="minorHAnsi" w:cstheme="minorHAnsi"/>
                <w:sz w:val="22"/>
                <w:shd w:val="clear" w:color="auto" w:fill="FFFFFF"/>
                <w:lang w:val="lv-LV" w:eastAsia="lv-LV"/>
              </w:rPr>
            </w:pPr>
            <w:r w:rsidRPr="00E4126A">
              <w:rPr>
                <w:rFonts w:asciiTheme="minorHAnsi" w:eastAsia="Times New Roman" w:hAnsiTheme="minorHAnsi" w:cstheme="minorHAnsi"/>
                <w:sz w:val="22"/>
                <w:shd w:val="clear" w:color="auto" w:fill="FFFFFF"/>
                <w:lang w:val="lv-LV" w:eastAsia="lv-LV"/>
              </w:rPr>
              <w:t>Nav attiecināms</w:t>
            </w:r>
          </w:p>
        </w:tc>
      </w:tr>
      <w:tr w:rsidR="00AE7883" w:rsidRPr="00E4126A" w14:paraId="6E204887"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7D38263F" w14:textId="77777777" w:rsidR="00AE7883" w:rsidRPr="00E4126A" w:rsidRDefault="00AE7883" w:rsidP="00AE7883">
            <w:pPr>
              <w:spacing w:before="40" w:after="40" w:line="240" w:lineRule="auto"/>
              <w:jc w:val="both"/>
              <w:rPr>
                <w:rFonts w:asciiTheme="minorHAnsi" w:eastAsia="Times New Roman" w:hAnsiTheme="minorHAnsi" w:cstheme="minorHAnsi"/>
                <w:sz w:val="22"/>
                <w:shd w:val="clear" w:color="auto" w:fill="FFFFFF"/>
                <w:lang w:val="lv-LV" w:eastAsia="lv-LV"/>
              </w:rPr>
            </w:pPr>
            <w:r w:rsidRPr="00E4126A">
              <w:rPr>
                <w:rFonts w:asciiTheme="minorHAnsi" w:eastAsia="Times New Roman" w:hAnsiTheme="minorHAnsi" w:cstheme="minorHAnsi"/>
                <w:color w:val="7030A0"/>
                <w:sz w:val="22"/>
                <w:lang w:val="lv-LV" w:eastAsia="lv-LV"/>
              </w:rPr>
              <w:br w:type="page"/>
            </w:r>
            <w:r w:rsidRPr="00E4126A">
              <w:rPr>
                <w:rFonts w:asciiTheme="minorHAnsi" w:eastAsia="Times New Roman" w:hAnsiTheme="minorHAnsi" w:cstheme="minorHAnsi"/>
                <w:sz w:val="22"/>
                <w:lang w:val="lv-LV" w:eastAsia="lv-LV"/>
              </w:rPr>
              <w:t>Iepirkuma komisijas sastāvs un tās izveidošanas pamatojums:</w:t>
            </w:r>
          </w:p>
        </w:tc>
      </w:tr>
      <w:tr w:rsidR="00AE7883" w:rsidRPr="00E4126A" w14:paraId="678E0F19" w14:textId="77777777" w:rsidTr="00AE7883">
        <w:trPr>
          <w:trHeight w:val="841"/>
        </w:trPr>
        <w:tc>
          <w:tcPr>
            <w:tcW w:w="9752" w:type="dxa"/>
            <w:gridSpan w:val="2"/>
            <w:tcBorders>
              <w:top w:val="single" w:sz="4" w:space="0" w:color="auto"/>
              <w:left w:val="single" w:sz="4" w:space="0" w:color="auto"/>
              <w:right w:val="single" w:sz="4" w:space="0" w:color="auto"/>
            </w:tcBorders>
          </w:tcPr>
          <w:p w14:paraId="678B56CE" w14:textId="77777777" w:rsidR="00AE7883" w:rsidRPr="00E4126A" w:rsidRDefault="00AE7883" w:rsidP="00AE7883">
            <w:pPr>
              <w:tabs>
                <w:tab w:val="left" w:pos="-142"/>
                <w:tab w:val="left" w:pos="0"/>
              </w:tabs>
              <w:spacing w:after="0" w:line="240" w:lineRule="auto"/>
              <w:jc w:val="both"/>
              <w:rPr>
                <w:rFonts w:asciiTheme="minorHAnsi" w:eastAsia="Times New Roman" w:hAnsiTheme="minorHAnsi" w:cstheme="minorHAnsi"/>
                <w:bCs/>
                <w:sz w:val="22"/>
                <w:lang w:val="lv-LV"/>
              </w:rPr>
            </w:pPr>
            <w:r w:rsidRPr="00E4126A">
              <w:rPr>
                <w:rFonts w:asciiTheme="minorHAnsi" w:eastAsia="Times New Roman" w:hAnsiTheme="minorHAnsi" w:cstheme="minorHAnsi"/>
                <w:kern w:val="3"/>
                <w:sz w:val="22"/>
                <w:lang w:val="lv-LV" w:eastAsia="zh-CN"/>
              </w:rPr>
              <w:t xml:space="preserve">Iepirkumu komisija izveidota saskaņā ar </w:t>
            </w:r>
            <w:proofErr w:type="spellStart"/>
            <w:r w:rsidRPr="00E4126A">
              <w:rPr>
                <w:rFonts w:asciiTheme="minorHAnsi" w:eastAsia="Times New Roman" w:hAnsiTheme="minorHAnsi" w:cstheme="minorHAnsi"/>
                <w:kern w:val="3"/>
                <w:sz w:val="22"/>
                <w:lang w:val="lv-LV" w:eastAsia="zh-CN"/>
              </w:rPr>
              <w:t>Cēsu</w:t>
            </w:r>
            <w:proofErr w:type="spellEnd"/>
            <w:r w:rsidRPr="00E4126A">
              <w:rPr>
                <w:rFonts w:asciiTheme="minorHAnsi" w:eastAsia="Times New Roman" w:hAnsiTheme="minorHAnsi" w:cstheme="minorHAnsi"/>
                <w:kern w:val="3"/>
                <w:sz w:val="22"/>
                <w:lang w:val="lv-LV" w:eastAsia="zh-CN"/>
              </w:rPr>
              <w:t xml:space="preserve"> novada Jaunpiebalgas apvienības pārvaldes vadītājas 2023.gada 8.janvāra rīkojumu Nr.1-21-1/2024/4 šādā sastāvā: Signe Rupaine - komisijas priekšsēdētājs,</w:t>
            </w:r>
            <w:r w:rsidRPr="00E4126A">
              <w:rPr>
                <w:rFonts w:asciiTheme="minorHAnsi" w:hAnsiTheme="minorHAnsi" w:cstheme="minorHAnsi"/>
                <w:sz w:val="22"/>
              </w:rPr>
              <w:t xml:space="preserve"> </w:t>
            </w:r>
            <w:r w:rsidRPr="00E4126A">
              <w:rPr>
                <w:rFonts w:asciiTheme="minorHAnsi" w:eastAsia="Times New Roman" w:hAnsiTheme="minorHAnsi" w:cstheme="minorHAnsi"/>
                <w:kern w:val="3"/>
                <w:sz w:val="22"/>
                <w:lang w:val="lv-LV" w:eastAsia="zh-CN"/>
              </w:rPr>
              <w:t xml:space="preserve">Guna Leimane  - komisijas priekšsēdētājas vietniece, Normunds </w:t>
            </w:r>
            <w:proofErr w:type="spellStart"/>
            <w:r w:rsidRPr="00E4126A">
              <w:rPr>
                <w:rFonts w:asciiTheme="minorHAnsi" w:eastAsia="Times New Roman" w:hAnsiTheme="minorHAnsi" w:cstheme="minorHAnsi"/>
                <w:kern w:val="3"/>
                <w:sz w:val="22"/>
                <w:lang w:val="lv-LV" w:eastAsia="zh-CN"/>
              </w:rPr>
              <w:t>Ezerietis</w:t>
            </w:r>
            <w:proofErr w:type="spellEnd"/>
            <w:r w:rsidRPr="00E4126A">
              <w:rPr>
                <w:rFonts w:asciiTheme="minorHAnsi" w:eastAsia="Times New Roman" w:hAnsiTheme="minorHAnsi" w:cstheme="minorHAnsi"/>
                <w:kern w:val="3"/>
                <w:sz w:val="22"/>
                <w:lang w:val="lv-LV" w:eastAsia="zh-CN"/>
              </w:rPr>
              <w:t>,</w:t>
            </w:r>
            <w:r w:rsidRPr="00E4126A">
              <w:rPr>
                <w:rFonts w:asciiTheme="minorHAnsi" w:hAnsiTheme="minorHAnsi" w:cstheme="minorHAnsi"/>
                <w:sz w:val="22"/>
              </w:rPr>
              <w:t xml:space="preserve"> </w:t>
            </w:r>
            <w:r w:rsidRPr="00E4126A">
              <w:rPr>
                <w:rFonts w:asciiTheme="minorHAnsi" w:eastAsia="Times New Roman" w:hAnsiTheme="minorHAnsi" w:cstheme="minorHAnsi"/>
                <w:kern w:val="3"/>
                <w:sz w:val="22"/>
                <w:lang w:val="lv-LV" w:eastAsia="zh-CN"/>
              </w:rPr>
              <w:t xml:space="preserve">Kristaps </w:t>
            </w:r>
            <w:proofErr w:type="spellStart"/>
            <w:r w:rsidRPr="00E4126A">
              <w:rPr>
                <w:rFonts w:asciiTheme="minorHAnsi" w:eastAsia="Times New Roman" w:hAnsiTheme="minorHAnsi" w:cstheme="minorHAnsi"/>
                <w:kern w:val="3"/>
                <w:sz w:val="22"/>
                <w:lang w:val="lv-LV" w:eastAsia="zh-CN"/>
              </w:rPr>
              <w:t>Dravants</w:t>
            </w:r>
            <w:proofErr w:type="spellEnd"/>
            <w:r w:rsidRPr="00E4126A">
              <w:rPr>
                <w:rFonts w:asciiTheme="minorHAnsi" w:hAnsiTheme="minorHAnsi" w:cstheme="minorHAnsi"/>
                <w:sz w:val="22"/>
              </w:rPr>
              <w:t xml:space="preserve">, </w:t>
            </w:r>
            <w:r w:rsidRPr="00E4126A">
              <w:rPr>
                <w:rFonts w:asciiTheme="minorHAnsi" w:eastAsia="Times New Roman" w:hAnsiTheme="minorHAnsi" w:cstheme="minorHAnsi"/>
                <w:kern w:val="3"/>
                <w:sz w:val="22"/>
                <w:lang w:val="lv-LV" w:eastAsia="zh-CN"/>
              </w:rPr>
              <w:t>komisijas loceklis</w:t>
            </w:r>
          </w:p>
        </w:tc>
      </w:tr>
      <w:tr w:rsidR="00AE7883" w:rsidRPr="00E4126A" w14:paraId="4D26CC10"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4FE6325C" w14:textId="77777777" w:rsidR="00AE7883" w:rsidRPr="00E4126A" w:rsidRDefault="00AE7883" w:rsidP="00AE7883">
            <w:pPr>
              <w:spacing w:before="40" w:after="40" w:line="240" w:lineRule="auto"/>
              <w:jc w:val="both"/>
              <w:rPr>
                <w:rFonts w:asciiTheme="minorHAnsi" w:eastAsia="Times New Roman" w:hAnsiTheme="minorHAnsi" w:cstheme="minorHAnsi"/>
                <w:b/>
                <w:sz w:val="22"/>
                <w:lang w:val="lv-LV" w:eastAsia="lv-LV"/>
              </w:rPr>
            </w:pPr>
            <w:r w:rsidRPr="00E4126A">
              <w:rPr>
                <w:rFonts w:asciiTheme="minorHAnsi" w:eastAsia="Times New Roman" w:hAnsiTheme="minorHAnsi" w:cstheme="minorHAnsi"/>
                <w:sz w:val="22"/>
                <w:lang w:val="lv-LV" w:eastAsia="lv-LV"/>
              </w:rPr>
              <w:br w:type="page"/>
            </w:r>
            <w:r w:rsidRPr="00E4126A">
              <w:rPr>
                <w:rFonts w:asciiTheme="minorHAnsi" w:eastAsia="Times New Roman" w:hAnsiTheme="minorHAnsi" w:cstheme="minorHAnsi"/>
                <w:bCs/>
                <w:sz w:val="22"/>
                <w:lang w:val="lv-LV" w:eastAsia="lv-LV"/>
              </w:rPr>
              <w:t>Piedāvājumu</w:t>
            </w:r>
            <w:r w:rsidRPr="00E4126A">
              <w:rPr>
                <w:rFonts w:asciiTheme="minorHAnsi" w:eastAsia="Times New Roman" w:hAnsiTheme="minorHAnsi" w:cstheme="minorHAnsi"/>
                <w:b/>
                <w:sz w:val="22"/>
                <w:lang w:val="lv-LV" w:eastAsia="lv-LV"/>
              </w:rPr>
              <w:t xml:space="preserve"> </w:t>
            </w:r>
            <w:r w:rsidRPr="00E4126A">
              <w:rPr>
                <w:rFonts w:asciiTheme="minorHAnsi" w:eastAsia="Times New Roman" w:hAnsiTheme="minorHAnsi" w:cstheme="minorHAnsi"/>
                <w:bCs/>
                <w:sz w:val="22"/>
                <w:lang w:val="lv-LV" w:eastAsia="lv-LV"/>
              </w:rPr>
              <w:t>iesniegšanas un atvēršanas vieta, termiņš un laiks, kā arī pamatojums termiņa saīsinājumam (ja tika piemērots):</w:t>
            </w:r>
          </w:p>
        </w:tc>
      </w:tr>
      <w:tr w:rsidR="00AE7883" w:rsidRPr="00E4126A" w14:paraId="1E6C8F3B"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646F5714" w14:textId="77777777" w:rsidR="00AE7883" w:rsidRPr="00E4126A" w:rsidRDefault="00AE7883" w:rsidP="00AE7883">
            <w:pPr>
              <w:spacing w:after="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b/>
                <w:sz w:val="22"/>
                <w:lang w:val="lv-LV" w:eastAsia="lv-LV"/>
              </w:rPr>
              <w:t>Piedāvājumu iesniegšanas termiņš - 2024.gada 24.septembris plkst. 09:00</w:t>
            </w:r>
            <w:r w:rsidRPr="00E4126A">
              <w:rPr>
                <w:rFonts w:asciiTheme="minorHAnsi" w:eastAsia="Times New Roman" w:hAnsiTheme="minorHAnsi" w:cstheme="minorHAnsi"/>
                <w:bCs/>
                <w:sz w:val="22"/>
                <w:lang w:val="lv-LV" w:eastAsia="lv-LV"/>
              </w:rPr>
              <w:t xml:space="preserve">. Piedāvājumu atvēršana - 2024.gada 24.septembra plkst. 13:54 Piedāvājumu saņemšanai un atvēršanai tika izmantota </w:t>
            </w:r>
            <w:r w:rsidRPr="00E4126A">
              <w:rPr>
                <w:rFonts w:asciiTheme="minorHAnsi" w:eastAsia="Times New Roman" w:hAnsiTheme="minorHAnsi" w:cstheme="minorHAnsi"/>
                <w:sz w:val="22"/>
                <w:lang w:val="lv-LV" w:eastAsia="lv-LV"/>
              </w:rPr>
              <w:t xml:space="preserve">Elektronisko iepirkumu sistēmas </w:t>
            </w:r>
            <w:hyperlink r:id="rId6" w:history="1">
              <w:r w:rsidRPr="00E4126A">
                <w:rPr>
                  <w:rFonts w:asciiTheme="minorHAnsi" w:eastAsia="Times New Roman" w:hAnsiTheme="minorHAnsi" w:cstheme="minorHAnsi"/>
                  <w:bCs/>
                  <w:color w:val="0000FF"/>
                  <w:sz w:val="22"/>
                  <w:u w:val="single"/>
                  <w:lang w:val="lv-LV" w:eastAsia="lv-LV"/>
                </w:rPr>
                <w:t>www.eis.gov.lv</w:t>
              </w:r>
            </w:hyperlink>
            <w:r w:rsidRPr="00E4126A">
              <w:rPr>
                <w:rFonts w:asciiTheme="minorHAnsi" w:eastAsia="Times New Roman" w:hAnsiTheme="minorHAnsi" w:cstheme="minorHAnsi"/>
                <w:bCs/>
                <w:color w:val="0000FF"/>
                <w:sz w:val="22"/>
                <w:u w:val="single"/>
                <w:lang w:val="lv-LV" w:eastAsia="lv-LV"/>
              </w:rPr>
              <w:t xml:space="preserve"> </w:t>
            </w:r>
            <w:r w:rsidRPr="00E4126A">
              <w:rPr>
                <w:rFonts w:asciiTheme="minorHAnsi" w:eastAsia="Times New Roman" w:hAnsiTheme="minorHAnsi" w:cstheme="minorHAnsi"/>
                <w:sz w:val="22"/>
                <w:lang w:val="lv-LV" w:eastAsia="lv-LV"/>
              </w:rPr>
              <w:t>e-konkursu apakšsistēma (turpmāk – EIS)</w:t>
            </w:r>
            <w:r w:rsidRPr="00E4126A">
              <w:rPr>
                <w:rFonts w:asciiTheme="minorHAnsi" w:eastAsia="Times New Roman" w:hAnsiTheme="minorHAnsi" w:cstheme="minorHAnsi"/>
                <w:bCs/>
                <w:sz w:val="22"/>
                <w:lang w:val="lv-LV" w:eastAsia="lv-LV"/>
              </w:rPr>
              <w:t>.</w:t>
            </w:r>
            <w:r w:rsidRPr="00E4126A">
              <w:rPr>
                <w:rFonts w:asciiTheme="minorHAnsi" w:eastAsia="Times New Roman" w:hAnsiTheme="minorHAnsi" w:cstheme="minorHAnsi"/>
                <w:sz w:val="22"/>
                <w:lang w:val="lv-LV" w:eastAsia="lv-LV"/>
              </w:rPr>
              <w:t xml:space="preserve"> </w:t>
            </w:r>
          </w:p>
        </w:tc>
      </w:tr>
      <w:tr w:rsidR="00AE7883" w:rsidRPr="00E4126A" w14:paraId="616A617E" w14:textId="77777777" w:rsidTr="00AE7883">
        <w:trPr>
          <w:trHeight w:val="279"/>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45BF92AA" w14:textId="77777777" w:rsidR="00AE7883" w:rsidRPr="00E4126A" w:rsidRDefault="00AE7883" w:rsidP="00AE7883">
            <w:pPr>
              <w:spacing w:before="40" w:after="40" w:line="240" w:lineRule="auto"/>
              <w:rPr>
                <w:rFonts w:asciiTheme="minorHAnsi" w:eastAsia="Times New Roman" w:hAnsiTheme="minorHAnsi" w:cstheme="minorHAnsi"/>
                <w:sz w:val="22"/>
                <w:lang w:val="lv-LV" w:eastAsia="lv-LV"/>
              </w:rPr>
            </w:pPr>
            <w:r w:rsidRPr="00E4126A">
              <w:rPr>
                <w:rFonts w:asciiTheme="minorHAnsi" w:eastAsia="Times New Roman" w:hAnsiTheme="minorHAnsi" w:cstheme="minorHAnsi"/>
                <w:sz w:val="22"/>
                <w:lang w:val="lv-LV" w:eastAsia="lv-LV"/>
              </w:rPr>
              <w:br w:type="page"/>
              <w:t>To piegādātāju nosaukumi, kuri ir iesnieguši piedāvājumus, kā arī piedāvātās cenas:</w:t>
            </w:r>
          </w:p>
        </w:tc>
      </w:tr>
      <w:tr w:rsidR="00AE7883" w:rsidRPr="00E4126A" w14:paraId="11E68152" w14:textId="77777777" w:rsidTr="00AE7883">
        <w:trPr>
          <w:trHeight w:val="279"/>
        </w:trPr>
        <w:tc>
          <w:tcPr>
            <w:tcW w:w="9752" w:type="dxa"/>
            <w:gridSpan w:val="2"/>
            <w:tcBorders>
              <w:top w:val="single" w:sz="4" w:space="0" w:color="auto"/>
              <w:left w:val="single" w:sz="4" w:space="0" w:color="auto"/>
              <w:bottom w:val="single" w:sz="4" w:space="0" w:color="auto"/>
              <w:right w:val="single" w:sz="4" w:space="0" w:color="auto"/>
            </w:tcBorders>
            <w:shd w:val="clear" w:color="auto" w:fill="auto"/>
          </w:tcPr>
          <w:p w14:paraId="492B0187" w14:textId="77777777" w:rsidR="00AE7883" w:rsidRPr="00E4126A" w:rsidRDefault="00AE7883" w:rsidP="00AE7883">
            <w:pPr>
              <w:spacing w:before="40" w:after="40" w:line="240" w:lineRule="auto"/>
              <w:rPr>
                <w:rFonts w:asciiTheme="minorHAnsi" w:eastAsia="Times New Roman" w:hAnsiTheme="minorHAnsi" w:cstheme="minorHAnsi"/>
                <w:sz w:val="22"/>
                <w:lang w:val="lv-LV" w:eastAsia="lv-LV"/>
              </w:rPr>
            </w:pPr>
            <w:r w:rsidRPr="00E4126A">
              <w:rPr>
                <w:rFonts w:asciiTheme="minorHAnsi" w:eastAsia="Times New Roman" w:hAnsiTheme="minorHAnsi" w:cstheme="minorHAnsi"/>
                <w:sz w:val="22"/>
                <w:lang w:val="lv-LV" w:eastAsia="lv-LV"/>
              </w:rPr>
              <w:t>Nav attiecināms</w:t>
            </w:r>
          </w:p>
        </w:tc>
      </w:tr>
      <w:tr w:rsidR="00AE7883" w:rsidRPr="00E4126A" w14:paraId="55548EC8" w14:textId="77777777" w:rsidTr="00AE7883">
        <w:tc>
          <w:tcPr>
            <w:tcW w:w="5529" w:type="dxa"/>
            <w:tcBorders>
              <w:top w:val="single" w:sz="4" w:space="0" w:color="auto"/>
              <w:left w:val="single" w:sz="4" w:space="0" w:color="auto"/>
              <w:bottom w:val="single" w:sz="4" w:space="0" w:color="auto"/>
              <w:right w:val="single" w:sz="4" w:space="0" w:color="auto"/>
            </w:tcBorders>
            <w:shd w:val="clear" w:color="auto" w:fill="D9D9D9"/>
          </w:tcPr>
          <w:p w14:paraId="52FBE222" w14:textId="77777777" w:rsidR="00AE7883" w:rsidRPr="00E4126A" w:rsidRDefault="00AE7883" w:rsidP="00AE7883">
            <w:pPr>
              <w:spacing w:after="0" w:line="240" w:lineRule="auto"/>
              <w:jc w:val="center"/>
              <w:rPr>
                <w:rFonts w:asciiTheme="minorHAnsi" w:eastAsia="Times New Roman" w:hAnsiTheme="minorHAnsi" w:cstheme="minorHAnsi"/>
                <w:sz w:val="22"/>
                <w:lang w:val="lv-LV" w:eastAsia="lv-LV"/>
              </w:rPr>
            </w:pPr>
            <w:r w:rsidRPr="00E4126A">
              <w:rPr>
                <w:rFonts w:asciiTheme="minorHAnsi" w:eastAsia="Times New Roman" w:hAnsiTheme="minorHAnsi" w:cstheme="minorHAnsi"/>
                <w:sz w:val="22"/>
                <w:lang w:val="lv-LV" w:eastAsia="lv-LV"/>
              </w:rPr>
              <w:br w:type="page"/>
            </w:r>
            <w:r w:rsidRPr="00E4126A">
              <w:rPr>
                <w:rFonts w:asciiTheme="minorHAnsi" w:eastAsia="Times New Roman" w:hAnsiTheme="minorHAnsi" w:cstheme="minorHAnsi"/>
                <w:bCs/>
                <w:sz w:val="22"/>
                <w:lang w:val="lv-LV" w:eastAsia="lv-LV"/>
              </w:rPr>
              <w:t>Lēmuma pieņemšanas datums:</w:t>
            </w:r>
          </w:p>
        </w:tc>
        <w:tc>
          <w:tcPr>
            <w:tcW w:w="4223" w:type="dxa"/>
            <w:shd w:val="clear" w:color="auto" w:fill="FFFFFF" w:themeFill="background1"/>
            <w:vAlign w:val="center"/>
          </w:tcPr>
          <w:p w14:paraId="241F06CC" w14:textId="77777777" w:rsidR="00AE7883" w:rsidRPr="00E4126A" w:rsidRDefault="00AE7883" w:rsidP="00AE7883">
            <w:pPr>
              <w:spacing w:after="0" w:line="240" w:lineRule="auto"/>
              <w:jc w:val="center"/>
              <w:rPr>
                <w:rFonts w:asciiTheme="minorHAnsi" w:eastAsia="Times New Roman" w:hAnsiTheme="minorHAnsi" w:cstheme="minorHAnsi"/>
                <w:sz w:val="22"/>
                <w:lang w:val="lv-LV" w:eastAsia="lv-LV"/>
              </w:rPr>
            </w:pPr>
            <w:r w:rsidRPr="00E4126A">
              <w:rPr>
                <w:rFonts w:asciiTheme="minorHAnsi" w:eastAsia="Calibri" w:hAnsiTheme="minorHAnsi" w:cstheme="minorHAnsi"/>
                <w:b/>
                <w:sz w:val="22"/>
                <w:lang w:val="lv-LV"/>
              </w:rPr>
              <w:t>2024.gada 25.septembris</w:t>
            </w:r>
          </w:p>
        </w:tc>
      </w:tr>
      <w:tr w:rsidR="00AE7883" w:rsidRPr="00E4126A" w14:paraId="373B31F5" w14:textId="77777777" w:rsidTr="00AE7883">
        <w:tc>
          <w:tcPr>
            <w:tcW w:w="9752" w:type="dxa"/>
            <w:gridSpan w:val="2"/>
            <w:tcBorders>
              <w:top w:val="single" w:sz="4" w:space="0" w:color="auto"/>
              <w:left w:val="single" w:sz="4" w:space="0" w:color="auto"/>
              <w:bottom w:val="single" w:sz="4" w:space="0" w:color="auto"/>
            </w:tcBorders>
            <w:shd w:val="clear" w:color="auto" w:fill="D9D9D9"/>
          </w:tcPr>
          <w:p w14:paraId="27F68438" w14:textId="77777777" w:rsidR="00AE7883" w:rsidRPr="00E4126A" w:rsidRDefault="00AE7883" w:rsidP="00AE7883">
            <w:pPr>
              <w:spacing w:after="0" w:line="240" w:lineRule="auto"/>
              <w:jc w:val="center"/>
              <w:rPr>
                <w:rFonts w:asciiTheme="minorHAnsi" w:eastAsia="Times New Roman" w:hAnsiTheme="minorHAnsi" w:cstheme="minorHAnsi"/>
                <w:sz w:val="22"/>
                <w:lang w:val="lv-LV" w:eastAsia="lv-LV"/>
              </w:rPr>
            </w:pPr>
            <w:r w:rsidRPr="00E4126A">
              <w:rPr>
                <w:rFonts w:asciiTheme="minorHAnsi" w:eastAsia="Calibri" w:hAnsiTheme="minorHAnsi" w:cstheme="minorHAnsi"/>
                <w:bCs/>
                <w:sz w:val="22"/>
                <w:lang w:val="lv-LV"/>
              </w:rPr>
              <w:br w:type="page"/>
              <w:t>Tā pretendenta (vai pretendentu) nosaukums, kuram (vai kuriem) piešķirtas iepirkuma līguma slēgšanas tiesības, piedāvātā līgumcena:</w:t>
            </w:r>
          </w:p>
        </w:tc>
      </w:tr>
      <w:tr w:rsidR="00AE7883" w:rsidRPr="00E4126A" w14:paraId="7899691A" w14:textId="77777777" w:rsidTr="00AE7883">
        <w:tc>
          <w:tcPr>
            <w:tcW w:w="9752" w:type="dxa"/>
            <w:gridSpan w:val="2"/>
            <w:tcBorders>
              <w:top w:val="single" w:sz="4" w:space="0" w:color="auto"/>
              <w:left w:val="single" w:sz="4" w:space="0" w:color="auto"/>
              <w:bottom w:val="single" w:sz="4" w:space="0" w:color="auto"/>
            </w:tcBorders>
          </w:tcPr>
          <w:p w14:paraId="74F86722" w14:textId="77777777" w:rsidR="00AE7883" w:rsidRPr="00E4126A" w:rsidRDefault="00AE7883" w:rsidP="00AE7883">
            <w:pPr>
              <w:spacing w:after="0" w:line="240" w:lineRule="auto"/>
              <w:jc w:val="both"/>
              <w:rPr>
                <w:rFonts w:asciiTheme="minorHAnsi" w:eastAsia="Times New Roman" w:hAnsiTheme="minorHAnsi" w:cstheme="minorHAnsi"/>
                <w:sz w:val="22"/>
                <w:lang w:val="lv-LV" w:eastAsia="lv-LV"/>
              </w:rPr>
            </w:pPr>
            <w:r w:rsidRPr="00E4126A">
              <w:rPr>
                <w:rFonts w:asciiTheme="minorHAnsi" w:eastAsia="Calibri" w:hAnsiTheme="minorHAnsi" w:cstheme="minorHAnsi"/>
                <w:iCs/>
                <w:sz w:val="22"/>
                <w:lang w:val="lv-LV"/>
              </w:rPr>
              <w:t>Nav attiecināms</w:t>
            </w:r>
          </w:p>
        </w:tc>
      </w:tr>
      <w:tr w:rsidR="00AE7883" w:rsidRPr="00E4126A" w14:paraId="3A5C69C7"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061FE10" w14:textId="77777777" w:rsidR="00AE7883" w:rsidRPr="00E4126A" w:rsidRDefault="00AE7883" w:rsidP="00AE7883">
            <w:pPr>
              <w:spacing w:after="0" w:line="240" w:lineRule="auto"/>
              <w:jc w:val="both"/>
              <w:rPr>
                <w:rFonts w:asciiTheme="minorHAnsi" w:eastAsia="Calibri" w:hAnsiTheme="minorHAnsi" w:cstheme="minorHAnsi"/>
                <w:b/>
                <w:bCs/>
                <w:iCs/>
                <w:sz w:val="22"/>
                <w:lang w:val="lv-LV"/>
              </w:rPr>
            </w:pPr>
            <w:r w:rsidRPr="00E4126A">
              <w:rPr>
                <w:rFonts w:asciiTheme="minorHAnsi" w:eastAsia="Times New Roman" w:hAnsiTheme="minorHAnsi" w:cstheme="minorHAnsi"/>
                <w:sz w:val="22"/>
                <w:lang w:val="lv-LV" w:eastAsia="lv-LV"/>
              </w:rPr>
              <w:br w:type="page"/>
            </w:r>
            <w:r w:rsidRPr="00E4126A">
              <w:rPr>
                <w:rFonts w:asciiTheme="minorHAnsi" w:eastAsia="Times New Roman" w:hAnsiTheme="minorHAnsi" w:cstheme="minorHAnsi"/>
                <w:iCs/>
                <w:sz w:val="22"/>
                <w:lang w:val="lv-LV" w:eastAsia="lv-LV"/>
              </w:rPr>
              <w:t>Pretendenta salīdzinošās priekšrocības:</w:t>
            </w:r>
          </w:p>
        </w:tc>
      </w:tr>
      <w:tr w:rsidR="00AE7883" w:rsidRPr="00E4126A" w14:paraId="336CE8AB" w14:textId="77777777" w:rsidTr="00AE7883">
        <w:tc>
          <w:tcPr>
            <w:tcW w:w="9752" w:type="dxa"/>
            <w:gridSpan w:val="2"/>
            <w:tcBorders>
              <w:top w:val="single" w:sz="4" w:space="0" w:color="auto"/>
              <w:left w:val="single" w:sz="4" w:space="0" w:color="auto"/>
              <w:bottom w:val="single" w:sz="4" w:space="0" w:color="auto"/>
              <w:right w:val="single" w:sz="4" w:space="0" w:color="auto"/>
            </w:tcBorders>
          </w:tcPr>
          <w:p w14:paraId="0652D974" w14:textId="77777777" w:rsidR="00AE7883" w:rsidRPr="00E4126A" w:rsidRDefault="00AE7883" w:rsidP="00AE7883">
            <w:pPr>
              <w:spacing w:after="0" w:line="240" w:lineRule="auto"/>
              <w:jc w:val="both"/>
              <w:rPr>
                <w:rFonts w:asciiTheme="minorHAnsi" w:eastAsia="Calibri" w:hAnsiTheme="minorHAnsi" w:cstheme="minorHAnsi"/>
                <w:bCs/>
                <w:iCs/>
                <w:sz w:val="22"/>
                <w:lang w:val="lv-LV"/>
              </w:rPr>
            </w:pPr>
            <w:r w:rsidRPr="00E4126A">
              <w:rPr>
                <w:rFonts w:asciiTheme="minorHAnsi" w:eastAsia="Times New Roman" w:hAnsiTheme="minorHAnsi" w:cstheme="minorHAnsi"/>
                <w:bCs/>
                <w:iCs/>
                <w:sz w:val="22"/>
                <w:lang w:val="lv-LV" w:eastAsia="lv-LV"/>
              </w:rPr>
              <w:t>Nav attiecināms</w:t>
            </w:r>
          </w:p>
        </w:tc>
      </w:tr>
      <w:tr w:rsidR="00AE7883" w:rsidRPr="00E4126A" w14:paraId="0E4AA7C6" w14:textId="77777777" w:rsidTr="00AE7883">
        <w:trPr>
          <w:trHeight w:val="545"/>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7426C46E" w14:textId="77777777" w:rsidR="00AE7883" w:rsidRPr="00E4126A" w:rsidRDefault="00AE7883" w:rsidP="00AE7883">
            <w:pPr>
              <w:spacing w:before="40" w:after="40" w:line="240" w:lineRule="auto"/>
              <w:jc w:val="both"/>
              <w:rPr>
                <w:rFonts w:asciiTheme="minorHAnsi" w:eastAsia="Times New Roman" w:hAnsiTheme="minorHAnsi" w:cstheme="minorHAnsi"/>
                <w:bCs/>
                <w:sz w:val="22"/>
                <w:lang w:val="lv-LV" w:eastAsia="lv-LV"/>
              </w:rPr>
            </w:pPr>
            <w:r w:rsidRPr="00E4126A">
              <w:rPr>
                <w:rFonts w:asciiTheme="minorHAnsi" w:eastAsia="Times New Roman" w:hAnsiTheme="minorHAnsi" w:cstheme="minorHAnsi"/>
                <w:sz w:val="22"/>
                <w:lang w:val="lv-LV" w:eastAsia="lv-LV"/>
              </w:rPr>
              <w:br w:type="page"/>
            </w:r>
            <w:r w:rsidRPr="00E4126A">
              <w:rPr>
                <w:rFonts w:asciiTheme="minorHAnsi" w:eastAsia="Times New Roman" w:hAnsiTheme="minorHAnsi" w:cstheme="minorHAnsi"/>
                <w:bCs/>
                <w:sz w:val="22"/>
                <w:lang w:val="lv-LV" w:eastAsia="lv-LV"/>
              </w:rPr>
              <w:t>Informācija par to iepirkuma līguma daļu, kuru izraudzītais pretendents plānojis nodot apakšuzņēmējiem, kā arī apakšuzņēmēju nosaukumi:</w:t>
            </w:r>
          </w:p>
        </w:tc>
      </w:tr>
      <w:tr w:rsidR="00AE7883" w:rsidRPr="00E4126A" w14:paraId="35126BF8" w14:textId="77777777" w:rsidTr="00AE7883">
        <w:trPr>
          <w:trHeight w:val="321"/>
        </w:trPr>
        <w:tc>
          <w:tcPr>
            <w:tcW w:w="9752" w:type="dxa"/>
            <w:gridSpan w:val="2"/>
            <w:tcBorders>
              <w:top w:val="single" w:sz="4" w:space="0" w:color="auto"/>
              <w:left w:val="single" w:sz="4" w:space="0" w:color="auto"/>
              <w:bottom w:val="single" w:sz="4" w:space="0" w:color="auto"/>
              <w:right w:val="single" w:sz="4" w:space="0" w:color="auto"/>
            </w:tcBorders>
            <w:hideMark/>
          </w:tcPr>
          <w:p w14:paraId="61131B7D" w14:textId="77777777" w:rsidR="00AE7883" w:rsidRPr="00E4126A" w:rsidRDefault="00AE7883" w:rsidP="00AE7883">
            <w:pPr>
              <w:spacing w:before="40" w:after="40" w:line="240" w:lineRule="auto"/>
              <w:jc w:val="both"/>
              <w:outlineLvl w:val="3"/>
              <w:rPr>
                <w:rFonts w:asciiTheme="minorHAnsi" w:eastAsia="Times New Roman" w:hAnsiTheme="minorHAnsi" w:cstheme="minorHAnsi"/>
                <w:sz w:val="22"/>
                <w:lang w:val="lv-LV" w:eastAsia="lv-LV"/>
              </w:rPr>
            </w:pPr>
            <w:r w:rsidRPr="00E4126A">
              <w:rPr>
                <w:rFonts w:asciiTheme="minorHAnsi" w:eastAsia="Calibri" w:hAnsiTheme="minorHAnsi" w:cstheme="minorHAnsi"/>
                <w:iCs/>
                <w:sz w:val="22"/>
                <w:lang w:val="lv-LV" w:eastAsia="lv-LV"/>
              </w:rPr>
              <w:t>Nav attiecināms</w:t>
            </w:r>
            <w:r w:rsidRPr="00E4126A">
              <w:rPr>
                <w:rFonts w:asciiTheme="minorHAnsi" w:eastAsia="Times New Roman" w:hAnsiTheme="minorHAnsi" w:cstheme="minorHAnsi"/>
                <w:iCs/>
                <w:sz w:val="22"/>
                <w:lang w:val="lv-LV" w:eastAsia="lv-LV"/>
              </w:rPr>
              <w:t xml:space="preserve"> </w:t>
            </w:r>
          </w:p>
        </w:tc>
      </w:tr>
      <w:tr w:rsidR="00AE7883" w:rsidRPr="00E4126A" w14:paraId="7F5D1DDC"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1EC4CF9B" w14:textId="77777777" w:rsidR="00AE7883" w:rsidRPr="00E4126A" w:rsidRDefault="00AE7883" w:rsidP="00AE7883">
            <w:pPr>
              <w:spacing w:before="40" w:after="40" w:line="240" w:lineRule="auto"/>
              <w:jc w:val="both"/>
              <w:textAlignment w:val="baseline"/>
              <w:rPr>
                <w:rFonts w:asciiTheme="minorHAnsi" w:eastAsia="Times New Roman" w:hAnsiTheme="minorHAnsi" w:cstheme="minorHAnsi"/>
                <w:sz w:val="22"/>
                <w:lang w:val="lv-LV" w:eastAsia="lv-LV"/>
              </w:rPr>
            </w:pPr>
            <w:r w:rsidRPr="00E4126A">
              <w:rPr>
                <w:rFonts w:asciiTheme="minorHAnsi" w:eastAsia="Times New Roman" w:hAnsiTheme="minorHAnsi" w:cstheme="minorHAnsi"/>
                <w:sz w:val="22"/>
                <w:lang w:val="lv-LV" w:eastAsia="lv-LV"/>
              </w:rPr>
              <w:lastRenderedPageBreak/>
              <w:br w:type="page"/>
            </w:r>
            <w:r w:rsidRPr="00E4126A">
              <w:rPr>
                <w:rFonts w:asciiTheme="minorHAnsi" w:eastAsia="Times New Roman" w:hAnsiTheme="minorHAnsi" w:cstheme="minorHAnsi"/>
                <w:bCs/>
                <w:sz w:val="22"/>
                <w:lang w:val="lv-LV" w:eastAsia="lv-LV"/>
              </w:rPr>
              <w:t>Pamatojums lēmumam par katru izslēgto vai noraidīto pretendentu, kā arī par katru iepirkuma procedūras dokumentiem neatbilstošu piedāvājumu:</w:t>
            </w:r>
          </w:p>
        </w:tc>
      </w:tr>
      <w:tr w:rsidR="00AE7883" w:rsidRPr="00E4126A" w14:paraId="2D648E08"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324F75BC" w14:textId="77777777" w:rsidR="00AE7883" w:rsidRPr="00E4126A" w:rsidRDefault="00AE7883" w:rsidP="00AE7883">
            <w:pPr>
              <w:spacing w:after="20" w:line="240" w:lineRule="auto"/>
              <w:jc w:val="both"/>
              <w:rPr>
                <w:rFonts w:asciiTheme="minorHAnsi" w:eastAsia="Times New Roman" w:hAnsiTheme="minorHAnsi" w:cstheme="minorHAnsi"/>
                <w:sz w:val="22"/>
                <w:lang w:val="lv-LV" w:eastAsia="x-none"/>
              </w:rPr>
            </w:pPr>
            <w:r w:rsidRPr="00E4126A">
              <w:rPr>
                <w:rFonts w:asciiTheme="minorHAnsi" w:eastAsia="Times New Roman" w:hAnsiTheme="minorHAnsi" w:cstheme="minorHAnsi"/>
                <w:sz w:val="22"/>
                <w:lang w:val="lv-LV" w:eastAsia="x-none"/>
              </w:rPr>
              <w:t>Nav attiecināms</w:t>
            </w:r>
          </w:p>
        </w:tc>
      </w:tr>
      <w:tr w:rsidR="00AE7883" w:rsidRPr="00E4126A" w14:paraId="54F28C4B"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05A98F7E" w14:textId="77777777" w:rsidR="00AE7883" w:rsidRPr="00E4126A" w:rsidRDefault="00AE7883" w:rsidP="00AE7883">
            <w:pPr>
              <w:spacing w:before="40" w:after="4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bCs/>
                <w:sz w:val="22"/>
                <w:lang w:val="lv-LV" w:eastAsia="lv-LV"/>
              </w:rPr>
              <w:t>Pamatojums iepirkuma procedūras nepārtraukšanai (atbilstoši Ministru kabineta 2017.gada 28.februāra noteikumu Nr.107 “Iepirkuma procedūru un metu konkursu norises kārtība” 19.punktam), ja piedāvājumu iesniedzis tikai viens piegādātājs:</w:t>
            </w:r>
          </w:p>
        </w:tc>
      </w:tr>
      <w:tr w:rsidR="00AE7883" w:rsidRPr="00E4126A" w14:paraId="41731D38"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77FD09EF" w14:textId="77777777" w:rsidR="00AE7883" w:rsidRPr="00E4126A" w:rsidRDefault="00AE7883" w:rsidP="00AE7883">
            <w:pPr>
              <w:spacing w:after="0" w:line="240" w:lineRule="auto"/>
              <w:jc w:val="both"/>
              <w:rPr>
                <w:rFonts w:asciiTheme="minorHAnsi" w:eastAsia="Calibri" w:hAnsiTheme="minorHAnsi" w:cstheme="minorHAnsi"/>
                <w:sz w:val="22"/>
                <w:lang w:val="lv-LV" w:eastAsia="lv-LV"/>
              </w:rPr>
            </w:pPr>
            <w:r w:rsidRPr="00E4126A">
              <w:rPr>
                <w:rFonts w:asciiTheme="minorHAnsi" w:eastAsia="Calibri" w:hAnsiTheme="minorHAnsi" w:cstheme="minorHAnsi"/>
                <w:sz w:val="22"/>
                <w:lang w:val="lv-LV" w:eastAsia="lv-LV"/>
              </w:rPr>
              <w:t>Nav attiecināms</w:t>
            </w:r>
          </w:p>
        </w:tc>
      </w:tr>
      <w:tr w:rsidR="00AE7883" w:rsidRPr="00E4126A" w14:paraId="1D1798BF"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7834CFDF" w14:textId="77777777" w:rsidR="00AE7883" w:rsidRPr="00E4126A" w:rsidRDefault="00AE7883" w:rsidP="00AE7883">
            <w:pPr>
              <w:spacing w:before="40" w:after="4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bCs/>
                <w:sz w:val="22"/>
                <w:lang w:val="lv-LV" w:eastAsia="lv-LV"/>
              </w:rPr>
              <w:t>Lēmuma pamatojums, ja Komisija pieņēmusi lēmumu pārtraukt vai izbeigt iepirkuma procedūru:</w:t>
            </w:r>
          </w:p>
        </w:tc>
      </w:tr>
      <w:tr w:rsidR="00AE7883" w:rsidRPr="00E4126A" w14:paraId="4928EEC8"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2D4B9F3F" w14:textId="77777777" w:rsidR="00AE7883" w:rsidRPr="00E4126A" w:rsidRDefault="00AE7883" w:rsidP="00AE7883">
            <w:pPr>
              <w:spacing w:after="0" w:line="240" w:lineRule="auto"/>
              <w:jc w:val="both"/>
              <w:rPr>
                <w:rFonts w:asciiTheme="minorHAnsi" w:eastAsia="Calibri" w:hAnsiTheme="minorHAnsi" w:cstheme="minorHAnsi"/>
                <w:sz w:val="22"/>
                <w:lang w:val="lv-LV" w:eastAsia="lv-LV"/>
              </w:rPr>
            </w:pPr>
            <w:r w:rsidRPr="00E4126A">
              <w:rPr>
                <w:rFonts w:asciiTheme="minorHAnsi" w:hAnsiTheme="minorHAnsi" w:cstheme="minorHAnsi"/>
                <w:sz w:val="22"/>
                <w:lang w:val="lv-LV" w:eastAsia="lv-LV"/>
              </w:rPr>
              <w:t>Saskaņā ar MK noteikumu Nr.107 “Iepirkuma procedūru un metu konkursu norises kārtība 229.punkta 229.1. apakšpunktu izbeigt iepirkumu “Sašķidrinātās naftas gāzes (propāns – butāns) piegāde siltuma ražošanas vajadzībām” bez rezultāta, jo nav iesniegti piedāvājumi.</w:t>
            </w:r>
          </w:p>
        </w:tc>
      </w:tr>
      <w:tr w:rsidR="00AE7883" w:rsidRPr="00E4126A" w14:paraId="0E5FD113"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425D3FA7" w14:textId="77777777" w:rsidR="00AE7883" w:rsidRPr="00E4126A" w:rsidRDefault="00AE7883" w:rsidP="00AE7883">
            <w:pPr>
              <w:spacing w:before="40" w:after="4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bCs/>
                <w:sz w:val="22"/>
                <w:lang w:val="lv-LV" w:eastAsia="lv-LV"/>
              </w:rPr>
              <w:t>Piedāvājuma noraidīšanas pamatojums, ja iepirkuma komisija atzinusi piedāvājumu par nepamatoti lētu:</w:t>
            </w:r>
          </w:p>
        </w:tc>
      </w:tr>
      <w:tr w:rsidR="00AE7883" w:rsidRPr="00E4126A" w14:paraId="3222E628"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0CE46C7E" w14:textId="77777777" w:rsidR="00AE7883" w:rsidRPr="00E4126A" w:rsidRDefault="00AE7883" w:rsidP="00AE7883">
            <w:pPr>
              <w:spacing w:after="0" w:line="240" w:lineRule="auto"/>
              <w:jc w:val="both"/>
              <w:rPr>
                <w:rFonts w:asciiTheme="minorHAnsi" w:eastAsia="Calibri" w:hAnsiTheme="minorHAnsi" w:cstheme="minorHAnsi"/>
                <w:sz w:val="22"/>
                <w:lang w:val="lv-LV" w:eastAsia="lv-LV"/>
              </w:rPr>
            </w:pPr>
            <w:r w:rsidRPr="00E4126A">
              <w:rPr>
                <w:rFonts w:asciiTheme="minorHAnsi" w:eastAsia="Times New Roman" w:hAnsiTheme="minorHAnsi" w:cstheme="minorHAnsi"/>
                <w:sz w:val="22"/>
                <w:lang w:val="lv-LV" w:eastAsia="lv-LV"/>
              </w:rPr>
              <w:t>Nav attiecināms</w:t>
            </w:r>
          </w:p>
        </w:tc>
      </w:tr>
      <w:tr w:rsidR="00AE7883" w:rsidRPr="00E4126A" w14:paraId="75247F9E"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7FE451D6" w14:textId="77777777" w:rsidR="00AE7883" w:rsidRPr="00E4126A" w:rsidRDefault="00AE7883" w:rsidP="00AE7883">
            <w:pPr>
              <w:spacing w:before="40" w:after="4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bCs/>
                <w:sz w:val="22"/>
                <w:lang w:val="lv-LV" w:eastAsia="lv-LV"/>
              </w:rPr>
              <w:t>Iemesli, kuru dēļ netiek paredzēta elektroniska piedāvājumu iesniegšana, ja pasūtītājam ir pienākums izmantot piedāvājumu saņemšanai elektroniskās informācijas sistēmas:</w:t>
            </w:r>
          </w:p>
        </w:tc>
      </w:tr>
      <w:tr w:rsidR="00AE7883" w:rsidRPr="00E4126A" w14:paraId="123C9BFA"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1440BA6D" w14:textId="77777777" w:rsidR="00AE7883" w:rsidRPr="00E4126A" w:rsidRDefault="00AE7883" w:rsidP="00AE7883">
            <w:pPr>
              <w:spacing w:after="0" w:line="240" w:lineRule="auto"/>
              <w:jc w:val="both"/>
              <w:rPr>
                <w:rFonts w:asciiTheme="minorHAnsi" w:eastAsia="Calibri" w:hAnsiTheme="minorHAnsi" w:cstheme="minorHAnsi"/>
                <w:sz w:val="22"/>
                <w:lang w:val="lv-LV" w:eastAsia="lv-LV"/>
              </w:rPr>
            </w:pPr>
            <w:r w:rsidRPr="00E4126A">
              <w:rPr>
                <w:rFonts w:asciiTheme="minorHAnsi" w:eastAsia="Times New Roman" w:hAnsiTheme="minorHAnsi" w:cstheme="minorHAnsi"/>
                <w:sz w:val="22"/>
                <w:lang w:val="lv-LV" w:eastAsia="lv-LV"/>
              </w:rPr>
              <w:t>Nav attiecināms</w:t>
            </w:r>
          </w:p>
        </w:tc>
      </w:tr>
      <w:tr w:rsidR="00AE7883" w:rsidRPr="00E4126A" w14:paraId="23614C7B"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3A387806" w14:textId="77777777" w:rsidR="00AE7883" w:rsidRPr="00E4126A" w:rsidRDefault="00AE7883" w:rsidP="00AE7883">
            <w:pPr>
              <w:spacing w:before="40" w:after="4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bCs/>
                <w:sz w:val="22"/>
                <w:lang w:val="lv-LV" w:eastAsia="lv-LV"/>
              </w:rPr>
              <w:t>Konstatētie interešu konflikti un pasākumi, kas veikti to novēršanai:</w:t>
            </w:r>
          </w:p>
        </w:tc>
      </w:tr>
      <w:tr w:rsidR="00AE7883" w:rsidRPr="00E4126A" w14:paraId="699DA6A3" w14:textId="77777777" w:rsidTr="00AE7883">
        <w:tc>
          <w:tcPr>
            <w:tcW w:w="9752" w:type="dxa"/>
            <w:gridSpan w:val="2"/>
            <w:tcBorders>
              <w:top w:val="single" w:sz="4" w:space="0" w:color="auto"/>
              <w:left w:val="single" w:sz="4" w:space="0" w:color="auto"/>
              <w:bottom w:val="single" w:sz="4" w:space="0" w:color="auto"/>
              <w:right w:val="single" w:sz="4" w:space="0" w:color="auto"/>
            </w:tcBorders>
          </w:tcPr>
          <w:p w14:paraId="66BFDD67" w14:textId="77777777" w:rsidR="00AE7883" w:rsidRPr="00E4126A" w:rsidRDefault="00AE7883" w:rsidP="00AE7883">
            <w:pPr>
              <w:spacing w:after="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sz w:val="22"/>
                <w:lang w:val="lv-LV" w:eastAsia="lv-LV"/>
              </w:rPr>
              <w:t>Interešu konflikti netika konstatēti.</w:t>
            </w:r>
          </w:p>
        </w:tc>
      </w:tr>
      <w:tr w:rsidR="00AE7883" w:rsidRPr="00E4126A" w14:paraId="2B959EF5" w14:textId="77777777" w:rsidTr="00AE7883">
        <w:tc>
          <w:tcPr>
            <w:tcW w:w="9752" w:type="dxa"/>
            <w:gridSpan w:val="2"/>
            <w:tcBorders>
              <w:top w:val="single" w:sz="4" w:space="0" w:color="auto"/>
              <w:left w:val="single" w:sz="4" w:space="0" w:color="auto"/>
              <w:bottom w:val="single" w:sz="4" w:space="0" w:color="auto"/>
              <w:right w:val="single" w:sz="4" w:space="0" w:color="auto"/>
            </w:tcBorders>
            <w:shd w:val="clear" w:color="auto" w:fill="D9D9D9"/>
          </w:tcPr>
          <w:p w14:paraId="600E9C78" w14:textId="77777777" w:rsidR="00AE7883" w:rsidRPr="00E4126A" w:rsidRDefault="00AE7883" w:rsidP="00AE7883">
            <w:pPr>
              <w:spacing w:before="40" w:after="4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bCs/>
                <w:sz w:val="22"/>
                <w:lang w:val="lv-LV" w:eastAsia="lv-LV"/>
              </w:rPr>
              <w:t>Iesniegumu par pieņemto lēmumu var iesniegt:</w:t>
            </w:r>
          </w:p>
        </w:tc>
      </w:tr>
      <w:tr w:rsidR="00AE7883" w:rsidRPr="00E4126A" w14:paraId="63F618F2" w14:textId="77777777" w:rsidTr="00AE7883">
        <w:tc>
          <w:tcPr>
            <w:tcW w:w="9752" w:type="dxa"/>
            <w:gridSpan w:val="2"/>
            <w:tcBorders>
              <w:top w:val="single" w:sz="4" w:space="0" w:color="auto"/>
              <w:left w:val="single" w:sz="4" w:space="0" w:color="auto"/>
              <w:bottom w:val="single" w:sz="4" w:space="0" w:color="auto"/>
              <w:right w:val="single" w:sz="4" w:space="0" w:color="auto"/>
            </w:tcBorders>
            <w:hideMark/>
          </w:tcPr>
          <w:p w14:paraId="25FFDE0B" w14:textId="77777777" w:rsidR="00AE7883" w:rsidRPr="00E4126A" w:rsidRDefault="00AE7883" w:rsidP="00AE7883">
            <w:pPr>
              <w:spacing w:before="40" w:after="40" w:line="240" w:lineRule="auto"/>
              <w:jc w:val="both"/>
              <w:rPr>
                <w:rFonts w:asciiTheme="minorHAnsi" w:eastAsia="Times New Roman" w:hAnsiTheme="minorHAnsi" w:cstheme="minorHAnsi"/>
                <w:sz w:val="22"/>
                <w:lang w:val="lv-LV" w:eastAsia="lv-LV"/>
              </w:rPr>
            </w:pPr>
            <w:r w:rsidRPr="00E4126A">
              <w:rPr>
                <w:rFonts w:asciiTheme="minorHAnsi" w:eastAsia="Times New Roman" w:hAnsiTheme="minorHAnsi" w:cstheme="minorHAnsi"/>
                <w:sz w:val="22"/>
                <w:lang w:val="lv-LV" w:eastAsia="lv-LV"/>
              </w:rPr>
              <w:t>Saskaņā ar Publisko iepirkumu likuma 68. panta  otrās daļas 1.punktu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37.pantā minētā informācija nosūtīta attiecīgajai personai elektroniski, izmantojot drošu elektronisko parakstu vai pievienojot elektroniskajam pastam skenētu dokumentu, vai pa faksu vai nodota personiski.</w:t>
            </w:r>
          </w:p>
        </w:tc>
      </w:tr>
    </w:tbl>
    <w:p w14:paraId="700DCFE8" w14:textId="77777777" w:rsidR="00AE7883" w:rsidRDefault="00AE7883" w:rsidP="00697F19">
      <w:pPr>
        <w:jc w:val="center"/>
        <w:rPr>
          <w:rFonts w:asciiTheme="minorHAnsi" w:hAnsiTheme="minorHAnsi" w:cstheme="minorHAnsi"/>
          <w:sz w:val="22"/>
        </w:rPr>
      </w:pPr>
    </w:p>
    <w:p w14:paraId="7516D505" w14:textId="696D1F41" w:rsidR="00697F19" w:rsidRPr="00E06903" w:rsidRDefault="00697F19" w:rsidP="00697F19">
      <w:pPr>
        <w:jc w:val="center"/>
        <w:rPr>
          <w:rFonts w:asciiTheme="minorHAnsi" w:hAnsiTheme="minorHAnsi" w:cstheme="minorHAnsi"/>
          <w:sz w:val="22"/>
        </w:rPr>
      </w:pPr>
      <w:proofErr w:type="spellStart"/>
      <w:r w:rsidRPr="00E06903">
        <w:rPr>
          <w:rFonts w:asciiTheme="minorHAnsi" w:hAnsiTheme="minorHAnsi" w:cstheme="minorHAnsi"/>
          <w:sz w:val="22"/>
        </w:rPr>
        <w:t>Komisijas</w:t>
      </w:r>
      <w:proofErr w:type="spellEnd"/>
      <w:r w:rsidRPr="00E06903">
        <w:rPr>
          <w:rFonts w:asciiTheme="minorHAnsi" w:hAnsiTheme="minorHAnsi" w:cstheme="minorHAnsi"/>
          <w:sz w:val="22"/>
        </w:rPr>
        <w:t xml:space="preserve"> </w:t>
      </w:r>
      <w:proofErr w:type="spellStart"/>
      <w:r w:rsidRPr="00E06903">
        <w:rPr>
          <w:rFonts w:asciiTheme="minorHAnsi" w:hAnsiTheme="minorHAnsi" w:cstheme="minorHAnsi"/>
          <w:sz w:val="22"/>
        </w:rPr>
        <w:t>priekšsēdētāja</w:t>
      </w:r>
      <w:proofErr w:type="spellEnd"/>
      <w:r w:rsidRPr="00E06903">
        <w:rPr>
          <w:rFonts w:asciiTheme="minorHAnsi" w:hAnsiTheme="minorHAnsi" w:cstheme="minorHAnsi"/>
          <w:sz w:val="22"/>
        </w:rPr>
        <w:tab/>
      </w:r>
      <w:r w:rsidRPr="00E06903">
        <w:rPr>
          <w:rFonts w:asciiTheme="minorHAnsi" w:hAnsiTheme="minorHAnsi" w:cstheme="minorHAnsi"/>
          <w:sz w:val="22"/>
        </w:rPr>
        <w:tab/>
      </w:r>
      <w:r w:rsidRPr="00E06903">
        <w:rPr>
          <w:rFonts w:asciiTheme="minorHAnsi" w:hAnsiTheme="minorHAnsi" w:cstheme="minorHAnsi"/>
          <w:sz w:val="22"/>
        </w:rPr>
        <w:tab/>
      </w:r>
      <w:r w:rsidRPr="00E06903">
        <w:rPr>
          <w:rFonts w:asciiTheme="minorHAnsi" w:hAnsiTheme="minorHAnsi" w:cstheme="minorHAnsi"/>
          <w:sz w:val="22"/>
        </w:rPr>
        <w:tab/>
      </w:r>
      <w:r w:rsidR="00FF5918">
        <w:rPr>
          <w:rFonts w:asciiTheme="minorHAnsi" w:hAnsiTheme="minorHAnsi" w:cstheme="minorHAnsi"/>
          <w:sz w:val="22"/>
        </w:rPr>
        <w:t>(*</w:t>
      </w:r>
      <w:proofErr w:type="spellStart"/>
      <w:r w:rsidR="00FF5918">
        <w:rPr>
          <w:rFonts w:asciiTheme="minorHAnsi" w:hAnsiTheme="minorHAnsi" w:cstheme="minorHAnsi"/>
          <w:sz w:val="22"/>
        </w:rPr>
        <w:t>paraksts</w:t>
      </w:r>
      <w:proofErr w:type="spellEnd"/>
      <w:r w:rsidR="00FF5918">
        <w:rPr>
          <w:rFonts w:asciiTheme="minorHAnsi" w:hAnsiTheme="minorHAnsi" w:cstheme="minorHAnsi"/>
          <w:sz w:val="22"/>
        </w:rPr>
        <w:t>)</w:t>
      </w:r>
      <w:r w:rsidRPr="00E06903">
        <w:rPr>
          <w:rFonts w:asciiTheme="minorHAnsi" w:hAnsiTheme="minorHAnsi" w:cstheme="minorHAnsi"/>
          <w:sz w:val="22"/>
        </w:rPr>
        <w:tab/>
      </w:r>
      <w:r w:rsidRPr="00E06903">
        <w:rPr>
          <w:rFonts w:asciiTheme="minorHAnsi" w:hAnsiTheme="minorHAnsi" w:cstheme="minorHAnsi"/>
          <w:sz w:val="22"/>
        </w:rPr>
        <w:tab/>
      </w:r>
      <w:r w:rsidRPr="00E06903">
        <w:rPr>
          <w:rFonts w:asciiTheme="minorHAnsi" w:hAnsiTheme="minorHAnsi" w:cstheme="minorHAnsi"/>
          <w:sz w:val="22"/>
        </w:rPr>
        <w:tab/>
        <w:t>Signe Rupaine</w:t>
      </w:r>
    </w:p>
    <w:p w14:paraId="0D5D928C" w14:textId="77777777" w:rsidR="00C311DA" w:rsidRDefault="00C311DA" w:rsidP="00697F19">
      <w:pPr>
        <w:spacing w:after="0"/>
        <w:ind w:firstLine="709"/>
        <w:rPr>
          <w:sz w:val="18"/>
          <w:szCs w:val="18"/>
        </w:rPr>
      </w:pPr>
    </w:p>
    <w:p w14:paraId="766318CF" w14:textId="77777777" w:rsidR="00C311DA" w:rsidRDefault="00C311DA" w:rsidP="00697F19">
      <w:pPr>
        <w:spacing w:after="0"/>
        <w:ind w:firstLine="709"/>
        <w:rPr>
          <w:sz w:val="18"/>
          <w:szCs w:val="18"/>
        </w:rPr>
      </w:pPr>
    </w:p>
    <w:p w14:paraId="06A032B4" w14:textId="77777777" w:rsidR="00C311DA" w:rsidRDefault="00C311DA" w:rsidP="00697F19">
      <w:pPr>
        <w:spacing w:after="0"/>
        <w:ind w:firstLine="709"/>
        <w:rPr>
          <w:sz w:val="18"/>
          <w:szCs w:val="18"/>
        </w:rPr>
      </w:pPr>
    </w:p>
    <w:p w14:paraId="07F72345" w14:textId="52BBB875" w:rsidR="00697F19" w:rsidRPr="00C311DA" w:rsidRDefault="00697F19" w:rsidP="00697F19">
      <w:pPr>
        <w:spacing w:after="0"/>
        <w:ind w:firstLine="709"/>
        <w:rPr>
          <w:rFonts w:asciiTheme="minorHAnsi" w:hAnsiTheme="minorHAnsi" w:cstheme="minorHAnsi"/>
          <w:sz w:val="18"/>
          <w:szCs w:val="18"/>
        </w:rPr>
      </w:pPr>
      <w:r w:rsidRPr="00C311DA">
        <w:rPr>
          <w:rFonts w:asciiTheme="minorHAnsi" w:hAnsiTheme="minorHAnsi" w:cstheme="minorHAnsi"/>
          <w:sz w:val="18"/>
          <w:szCs w:val="18"/>
        </w:rPr>
        <w:t>S. Rupaine</w:t>
      </w:r>
    </w:p>
    <w:p w14:paraId="2F10CAAF" w14:textId="77777777" w:rsidR="00697F19" w:rsidRPr="00C311DA" w:rsidRDefault="00697F19" w:rsidP="00697F19">
      <w:pPr>
        <w:spacing w:after="0"/>
        <w:ind w:firstLine="709"/>
        <w:rPr>
          <w:rFonts w:asciiTheme="minorHAnsi" w:hAnsiTheme="minorHAnsi" w:cstheme="minorHAnsi"/>
          <w:sz w:val="18"/>
          <w:szCs w:val="18"/>
        </w:rPr>
      </w:pPr>
      <w:r w:rsidRPr="00C311DA">
        <w:rPr>
          <w:rFonts w:asciiTheme="minorHAnsi" w:hAnsiTheme="minorHAnsi" w:cstheme="minorHAnsi"/>
          <w:sz w:val="18"/>
          <w:szCs w:val="18"/>
        </w:rPr>
        <w:t>27842574</w:t>
      </w:r>
    </w:p>
    <w:p w14:paraId="323C7364" w14:textId="352C7F55" w:rsidR="00697F19" w:rsidRPr="00C311DA" w:rsidRDefault="00000000" w:rsidP="00697F19">
      <w:pPr>
        <w:spacing w:after="0"/>
        <w:ind w:firstLine="709"/>
        <w:rPr>
          <w:rFonts w:asciiTheme="minorHAnsi" w:hAnsiTheme="minorHAnsi" w:cstheme="minorHAnsi"/>
          <w:sz w:val="18"/>
          <w:szCs w:val="18"/>
        </w:rPr>
      </w:pPr>
      <w:hyperlink r:id="rId7" w:history="1">
        <w:r w:rsidR="00FF5918" w:rsidRPr="00C311DA">
          <w:rPr>
            <w:rStyle w:val="Hipersaite"/>
            <w:rFonts w:asciiTheme="minorHAnsi" w:hAnsiTheme="minorHAnsi" w:cstheme="minorHAnsi"/>
            <w:sz w:val="18"/>
            <w:szCs w:val="18"/>
          </w:rPr>
          <w:t>signe.rupaine@cesunovads.lv</w:t>
        </w:r>
      </w:hyperlink>
    </w:p>
    <w:p w14:paraId="3EB1FDA2" w14:textId="77777777" w:rsidR="00FF5918" w:rsidRDefault="00FF5918" w:rsidP="00697F19">
      <w:pPr>
        <w:spacing w:after="0"/>
        <w:ind w:firstLine="709"/>
        <w:rPr>
          <w:sz w:val="18"/>
          <w:szCs w:val="18"/>
        </w:rPr>
      </w:pPr>
    </w:p>
    <w:p w14:paraId="556F765B" w14:textId="77777777" w:rsidR="00FF5918" w:rsidRPr="0078201E" w:rsidRDefault="00FF5918" w:rsidP="00697F19">
      <w:pPr>
        <w:spacing w:after="0"/>
        <w:ind w:firstLine="709"/>
        <w:rPr>
          <w:sz w:val="18"/>
          <w:szCs w:val="18"/>
        </w:rPr>
      </w:pPr>
    </w:p>
    <w:p w14:paraId="48423B19" w14:textId="77777777" w:rsidR="00FF5918" w:rsidRPr="00387CC9" w:rsidRDefault="00FF5918" w:rsidP="00FF5918">
      <w:pPr>
        <w:jc w:val="center"/>
        <w:rPr>
          <w:rFonts w:asciiTheme="minorHAnsi" w:eastAsia="Times New Roman" w:hAnsiTheme="minorHAnsi" w:cstheme="minorHAnsi"/>
          <w:iCs/>
          <w:szCs w:val="24"/>
        </w:rPr>
      </w:pPr>
      <w:r w:rsidRPr="00387CC9">
        <w:rPr>
          <w:rFonts w:asciiTheme="minorHAnsi" w:eastAsia="Times New Roman" w:hAnsiTheme="minorHAnsi" w:cstheme="minorHAnsi"/>
          <w:iCs/>
          <w:szCs w:val="24"/>
        </w:rPr>
        <w:t>*DOKUMENTS PARAKSTĪTS AR DROŠU ELEKTRONISKO PARAKSTU UN SATUR LAIKA ZĪMOGU</w:t>
      </w:r>
    </w:p>
    <w:p w14:paraId="70AC173B" w14:textId="77777777" w:rsidR="00697F19" w:rsidRDefault="00697F19"/>
    <w:sectPr w:rsidR="00697F19" w:rsidSect="00697F19">
      <w:pgSz w:w="11906" w:h="16838" w:code="9"/>
      <w:pgMar w:top="568" w:right="992" w:bottom="709" w:left="70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34AAC"/>
    <w:multiLevelType w:val="hybridMultilevel"/>
    <w:tmpl w:val="79F4068C"/>
    <w:lvl w:ilvl="0" w:tplc="E020C0A2">
      <w:numFmt w:val="bullet"/>
      <w:lvlText w:val="-"/>
      <w:lvlJc w:val="left"/>
      <w:pPr>
        <w:ind w:left="720" w:hanging="360"/>
      </w:pPr>
      <w:rPr>
        <w:rFonts w:ascii="Calibri" w:eastAsia="Times New Roman" w:hAnsi="Calibri" w:cs="Calibri" w:hint="default"/>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58409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19"/>
    <w:rsid w:val="00302CD2"/>
    <w:rsid w:val="00545A1E"/>
    <w:rsid w:val="00697F19"/>
    <w:rsid w:val="008B234B"/>
    <w:rsid w:val="00AE7883"/>
    <w:rsid w:val="00B00C6F"/>
    <w:rsid w:val="00B54D45"/>
    <w:rsid w:val="00B65991"/>
    <w:rsid w:val="00C311DA"/>
    <w:rsid w:val="00E04977"/>
    <w:rsid w:val="00E06903"/>
    <w:rsid w:val="00E4126A"/>
    <w:rsid w:val="00F30842"/>
    <w:rsid w:val="00FF59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C9EC"/>
  <w15:chartTrackingRefBased/>
  <w15:docId w15:val="{C58CE1BF-2E63-423B-AD41-2A199A66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7F19"/>
    <w:rPr>
      <w:rFonts w:ascii="Times New Roman" w:hAnsi="Times New Roman"/>
      <w:kern w:val="0"/>
      <w:sz w:val="24"/>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F5918"/>
    <w:rPr>
      <w:color w:val="0563C1" w:themeColor="hyperlink"/>
      <w:u w:val="single"/>
    </w:rPr>
  </w:style>
  <w:style w:type="character" w:styleId="Neatrisintapieminana">
    <w:name w:val="Unresolved Mention"/>
    <w:basedOn w:val="Noklusjumarindkopasfonts"/>
    <w:uiPriority w:val="99"/>
    <w:semiHidden/>
    <w:unhideWhenUsed/>
    <w:rsid w:val="00FF5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ne.rupaine@ces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gov.lv" TargetMode="External"/><Relationship Id="rId5" Type="http://schemas.openxmlformats.org/officeDocument/2006/relationships/hyperlink" Target="https://pvs.iub.gov.lv/show/75934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3145</Words>
  <Characters>1793</Characters>
  <Application>Microsoft Office Word</Application>
  <DocSecurity>0</DocSecurity>
  <Lines>14</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Rupaine</dc:creator>
  <cp:keywords/>
  <dc:description/>
  <cp:lastModifiedBy>Signe Rupaine</cp:lastModifiedBy>
  <cp:revision>7</cp:revision>
  <dcterms:created xsi:type="dcterms:W3CDTF">2024-09-25T14:59:00Z</dcterms:created>
  <dcterms:modified xsi:type="dcterms:W3CDTF">2024-09-25T15:06:00Z</dcterms:modified>
</cp:coreProperties>
</file>