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5C6D2" w14:textId="77777777" w:rsidR="00194C8B" w:rsidRPr="00F76832" w:rsidRDefault="00194C8B" w:rsidP="00AE2E00">
      <w:pPr>
        <w:spacing w:after="0" w:line="240" w:lineRule="auto"/>
        <w:rPr>
          <w:rFonts w:cs="Times New Roman"/>
          <w:b/>
          <w:sz w:val="24"/>
          <w:szCs w:val="24"/>
        </w:rPr>
      </w:pPr>
    </w:p>
    <w:p w14:paraId="290E1ACF" w14:textId="5E511C41" w:rsidR="009A5C7F" w:rsidRPr="00F76832" w:rsidRDefault="009A5C7F" w:rsidP="009A5C7F">
      <w:pPr>
        <w:spacing w:after="0" w:line="240" w:lineRule="auto"/>
        <w:jc w:val="center"/>
        <w:rPr>
          <w:rFonts w:cs="Times New Roman"/>
          <w:b/>
          <w:sz w:val="24"/>
          <w:szCs w:val="24"/>
        </w:rPr>
      </w:pPr>
      <w:r w:rsidRPr="00F76832">
        <w:rPr>
          <w:rFonts w:cs="Times New Roman"/>
          <w:b/>
          <w:sz w:val="24"/>
          <w:szCs w:val="24"/>
        </w:rPr>
        <w:t>Valsts aizsardzības loģistikas un iepirkumu centrs</w:t>
      </w:r>
    </w:p>
    <w:p w14:paraId="1D2741FB" w14:textId="28B12B72" w:rsidR="009A5C7F" w:rsidRPr="00F76832" w:rsidRDefault="009A5C7F" w:rsidP="009A5C7F">
      <w:pPr>
        <w:spacing w:after="0" w:line="240" w:lineRule="auto"/>
        <w:jc w:val="center"/>
        <w:rPr>
          <w:rFonts w:cs="Times New Roman"/>
          <w:sz w:val="24"/>
          <w:szCs w:val="24"/>
        </w:rPr>
      </w:pPr>
      <w:r w:rsidRPr="00F76832">
        <w:rPr>
          <w:rFonts w:cs="Times New Roman"/>
          <w:sz w:val="24"/>
          <w:szCs w:val="24"/>
        </w:rPr>
        <w:t>(</w:t>
      </w:r>
      <w:proofErr w:type="spellStart"/>
      <w:r w:rsidRPr="00F76832">
        <w:rPr>
          <w:rFonts w:cs="Times New Roman"/>
          <w:sz w:val="24"/>
          <w:szCs w:val="24"/>
        </w:rPr>
        <w:t>reģ</w:t>
      </w:r>
      <w:proofErr w:type="spellEnd"/>
      <w:r w:rsidRPr="00F76832">
        <w:rPr>
          <w:rFonts w:cs="Times New Roman"/>
          <w:sz w:val="24"/>
          <w:szCs w:val="24"/>
        </w:rPr>
        <w:t>. Nr.</w:t>
      </w:r>
      <w:r w:rsidR="00FC2CEC" w:rsidRPr="00F76832">
        <w:rPr>
          <w:rFonts w:cs="Times New Roman"/>
          <w:sz w:val="24"/>
          <w:szCs w:val="24"/>
        </w:rPr>
        <w:t> </w:t>
      </w:r>
      <w:r w:rsidRPr="00F76832">
        <w:rPr>
          <w:rFonts w:cs="Times New Roman"/>
          <w:sz w:val="24"/>
          <w:szCs w:val="24"/>
        </w:rPr>
        <w:t>40900035122)</w:t>
      </w:r>
    </w:p>
    <w:p w14:paraId="061AF84E" w14:textId="77777777" w:rsidR="009A5C7F" w:rsidRPr="00F76832" w:rsidRDefault="009A5C7F" w:rsidP="009A5C7F">
      <w:pPr>
        <w:spacing w:after="0" w:line="240" w:lineRule="auto"/>
        <w:jc w:val="center"/>
        <w:rPr>
          <w:rFonts w:cs="Times New Roman"/>
          <w:b/>
          <w:bCs/>
          <w:sz w:val="24"/>
          <w:szCs w:val="24"/>
        </w:rPr>
      </w:pPr>
    </w:p>
    <w:p w14:paraId="53B46BB4" w14:textId="77777777" w:rsidR="009A5C7F" w:rsidRPr="00F76832" w:rsidRDefault="009A5C7F" w:rsidP="009A5C7F">
      <w:pPr>
        <w:spacing w:after="0" w:line="240" w:lineRule="auto"/>
        <w:jc w:val="center"/>
        <w:rPr>
          <w:rFonts w:cs="Times New Roman"/>
          <w:b/>
          <w:bCs/>
          <w:sz w:val="24"/>
          <w:szCs w:val="24"/>
        </w:rPr>
      </w:pPr>
      <w:r w:rsidRPr="00F76832">
        <w:rPr>
          <w:rFonts w:cs="Times New Roman"/>
          <w:b/>
          <w:bCs/>
          <w:sz w:val="24"/>
          <w:szCs w:val="24"/>
        </w:rPr>
        <w:t>APSPRIEDES ZIŅOJUMS</w:t>
      </w:r>
    </w:p>
    <w:p w14:paraId="4B94A80A" w14:textId="052EB311" w:rsidR="009A5C7F" w:rsidRPr="00F76832" w:rsidRDefault="009A5C7F" w:rsidP="009A5C7F">
      <w:pPr>
        <w:spacing w:after="0" w:line="240" w:lineRule="auto"/>
        <w:jc w:val="center"/>
        <w:rPr>
          <w:rFonts w:cs="Times New Roman"/>
          <w:bCs/>
          <w:sz w:val="24"/>
          <w:szCs w:val="24"/>
        </w:rPr>
      </w:pPr>
      <w:r w:rsidRPr="00F76832">
        <w:rPr>
          <w:rFonts w:cs="Times New Roman"/>
          <w:bCs/>
          <w:sz w:val="24"/>
          <w:szCs w:val="24"/>
        </w:rPr>
        <w:t xml:space="preserve">atklātā </w:t>
      </w:r>
      <w:r w:rsidR="004F63E9" w:rsidRPr="00F76832">
        <w:rPr>
          <w:rFonts w:cs="Times New Roman"/>
          <w:bCs/>
          <w:sz w:val="24"/>
          <w:szCs w:val="24"/>
        </w:rPr>
        <w:t>konkurs</w:t>
      </w:r>
      <w:r w:rsidR="00F84BA1" w:rsidRPr="00F76832">
        <w:rPr>
          <w:rFonts w:cs="Times New Roman"/>
          <w:bCs/>
          <w:sz w:val="24"/>
          <w:szCs w:val="24"/>
        </w:rPr>
        <w:t>ā</w:t>
      </w:r>
    </w:p>
    <w:p w14:paraId="66A4A70F" w14:textId="4C0D9AB1" w:rsidR="00650D4A" w:rsidRPr="00F76832" w:rsidRDefault="002A3F37" w:rsidP="00650D4A">
      <w:pPr>
        <w:tabs>
          <w:tab w:val="left" w:pos="11057"/>
        </w:tabs>
        <w:ind w:right="-32"/>
        <w:jc w:val="center"/>
        <w:rPr>
          <w:rFonts w:cs="Times New Roman"/>
          <w:sz w:val="24"/>
          <w:szCs w:val="24"/>
        </w:rPr>
      </w:pPr>
      <w:r w:rsidRPr="00F76832">
        <w:rPr>
          <w:rFonts w:cs="Times New Roman"/>
          <w:b/>
          <w:sz w:val="24"/>
          <w:szCs w:val="24"/>
        </w:rPr>
        <w:t>“</w:t>
      </w:r>
      <w:r w:rsidR="00650D4A" w:rsidRPr="00A27972">
        <w:rPr>
          <w:b/>
          <w:sz w:val="24"/>
          <w:szCs w:val="24"/>
        </w:rPr>
        <w:t>Darbinieku veselības apdrošināšana</w:t>
      </w:r>
      <w:r w:rsidRPr="00F76832">
        <w:rPr>
          <w:rFonts w:cs="Times New Roman"/>
          <w:b/>
          <w:sz w:val="24"/>
          <w:szCs w:val="24"/>
        </w:rPr>
        <w:t>”</w:t>
      </w:r>
      <w:r w:rsidRPr="00F76832">
        <w:rPr>
          <w:rFonts w:cs="Times New Roman"/>
          <w:b/>
          <w:bCs/>
          <w:sz w:val="24"/>
          <w:szCs w:val="24"/>
        </w:rPr>
        <w:br/>
        <w:t>identifikācijas Nr. </w:t>
      </w:r>
      <w:r w:rsidR="00C1612B" w:rsidRPr="00373924">
        <w:rPr>
          <w:rFonts w:cs="Times New Roman"/>
          <w:b/>
          <w:sz w:val="24"/>
          <w:szCs w:val="24"/>
        </w:rPr>
        <w:t>VALIC 2025/</w:t>
      </w:r>
      <w:r w:rsidR="00650D4A">
        <w:rPr>
          <w:rFonts w:cs="Times New Roman"/>
          <w:b/>
          <w:sz w:val="24"/>
          <w:szCs w:val="24"/>
        </w:rPr>
        <w:t>10</w:t>
      </w:r>
      <w:r w:rsidR="00C1612B" w:rsidRPr="00373924">
        <w:rPr>
          <w:rFonts w:cs="Times New Roman"/>
          <w:b/>
          <w:sz w:val="24"/>
          <w:szCs w:val="24"/>
        </w:rPr>
        <w:t>6/TN-P-AK</w:t>
      </w:r>
      <w:r w:rsidRPr="00F76832">
        <w:rPr>
          <w:rFonts w:cs="Times New Roman"/>
          <w:b/>
          <w:bCs/>
          <w:sz w:val="24"/>
          <w:szCs w:val="24"/>
        </w:rPr>
        <w:br/>
      </w:r>
      <w:r w:rsidRPr="00F76832">
        <w:rPr>
          <w:rFonts w:cs="Times New Roman"/>
          <w:sz w:val="24"/>
          <w:szCs w:val="24"/>
        </w:rPr>
        <w:t xml:space="preserve">                                                                                                                                                                                                      </w:t>
      </w:r>
      <w:r w:rsidR="001F6589" w:rsidRPr="00F76832">
        <w:rPr>
          <w:rFonts w:cs="Times New Roman"/>
          <w:sz w:val="24"/>
          <w:szCs w:val="24"/>
        </w:rPr>
        <w:t xml:space="preserve"> </w:t>
      </w:r>
      <w:r w:rsidR="009A5C7F" w:rsidRPr="00F76832">
        <w:rPr>
          <w:rFonts w:cs="Times New Roman"/>
          <w:sz w:val="24"/>
          <w:szCs w:val="24"/>
        </w:rPr>
        <w:t>Rīgā</w:t>
      </w:r>
      <w:r w:rsidR="002030FB" w:rsidRPr="00F76832">
        <w:rPr>
          <w:rFonts w:cs="Times New Roman"/>
          <w:sz w:val="24"/>
          <w:szCs w:val="24"/>
        </w:rPr>
        <w:t>,</w:t>
      </w:r>
      <w:r w:rsidR="009A5C7F" w:rsidRPr="00F76832">
        <w:rPr>
          <w:rFonts w:cs="Times New Roman"/>
          <w:sz w:val="24"/>
          <w:szCs w:val="24"/>
        </w:rPr>
        <w:t xml:space="preserve"> </w:t>
      </w:r>
      <w:r w:rsidR="00C71D18" w:rsidRPr="00F76832">
        <w:rPr>
          <w:rFonts w:cs="Times New Roman"/>
          <w:sz w:val="24"/>
          <w:szCs w:val="24"/>
        </w:rPr>
        <w:t>202</w:t>
      </w:r>
      <w:r w:rsidR="00DC4E49" w:rsidRPr="00F76832">
        <w:rPr>
          <w:rFonts w:cs="Times New Roman"/>
          <w:sz w:val="24"/>
          <w:szCs w:val="24"/>
        </w:rPr>
        <w:t>5</w:t>
      </w:r>
      <w:r w:rsidR="00C71D18" w:rsidRPr="00F76832">
        <w:rPr>
          <w:rFonts w:cs="Times New Roman"/>
          <w:sz w:val="24"/>
          <w:szCs w:val="24"/>
        </w:rPr>
        <w:t>.</w:t>
      </w:r>
      <w:r w:rsidR="004F63E9" w:rsidRPr="00F76832">
        <w:rPr>
          <w:rFonts w:cs="Times New Roman"/>
          <w:sz w:val="24"/>
          <w:szCs w:val="24"/>
        </w:rPr>
        <w:t> </w:t>
      </w:r>
      <w:r w:rsidR="00C71D18" w:rsidRPr="00F76832">
        <w:rPr>
          <w:rFonts w:cs="Times New Roman"/>
          <w:sz w:val="24"/>
          <w:szCs w:val="24"/>
        </w:rPr>
        <w:t xml:space="preserve">gada </w:t>
      </w:r>
      <w:r w:rsidR="00C1612B">
        <w:rPr>
          <w:rFonts w:cs="Times New Roman"/>
          <w:sz w:val="24"/>
          <w:szCs w:val="24"/>
        </w:rPr>
        <w:t>1</w:t>
      </w:r>
      <w:r w:rsidR="00D427A3">
        <w:rPr>
          <w:rFonts w:cs="Times New Roman"/>
          <w:sz w:val="24"/>
          <w:szCs w:val="24"/>
        </w:rPr>
        <w:t>9</w:t>
      </w:r>
      <w:r w:rsidR="00A76611" w:rsidRPr="00F76832">
        <w:rPr>
          <w:rFonts w:cs="Times New Roman"/>
          <w:sz w:val="24"/>
          <w:szCs w:val="24"/>
        </w:rPr>
        <w:t>.</w:t>
      </w:r>
      <w:r w:rsidR="004F63E9" w:rsidRPr="00F76832">
        <w:rPr>
          <w:rFonts w:cs="Times New Roman"/>
          <w:sz w:val="24"/>
          <w:szCs w:val="24"/>
        </w:rPr>
        <w:t> </w:t>
      </w:r>
      <w:r w:rsidR="00650D4A">
        <w:rPr>
          <w:rFonts w:cs="Times New Roman"/>
          <w:sz w:val="24"/>
          <w:szCs w:val="24"/>
        </w:rPr>
        <w:t>septembrī</w:t>
      </w:r>
    </w:p>
    <w:p w14:paraId="0FDD23B0" w14:textId="6491B731" w:rsidR="009A5C7F" w:rsidRPr="00F76832" w:rsidRDefault="009A5C7F" w:rsidP="00434D90">
      <w:pPr>
        <w:pStyle w:val="ListParagraph"/>
        <w:numPr>
          <w:ilvl w:val="0"/>
          <w:numId w:val="1"/>
        </w:numPr>
        <w:spacing w:after="0" w:line="360" w:lineRule="auto"/>
        <w:ind w:left="641" w:hanging="357"/>
        <w:contextualSpacing w:val="0"/>
        <w:jc w:val="both"/>
        <w:rPr>
          <w:rFonts w:cs="Times New Roman"/>
          <w:sz w:val="24"/>
          <w:szCs w:val="24"/>
        </w:rPr>
      </w:pPr>
      <w:r w:rsidRPr="00F76832">
        <w:rPr>
          <w:rFonts w:cs="Times New Roman"/>
          <w:b/>
          <w:sz w:val="24"/>
          <w:szCs w:val="24"/>
        </w:rPr>
        <w:t>Apspriedes rīkotājs:</w:t>
      </w:r>
      <w:r w:rsidRPr="00F76832">
        <w:rPr>
          <w:rFonts w:cs="Times New Roman"/>
          <w:sz w:val="24"/>
          <w:szCs w:val="24"/>
        </w:rPr>
        <w:t xml:space="preserve"> Valsts aizsardzības loģistikas un iepirkumu centrs</w:t>
      </w:r>
      <w:r w:rsidR="003440FC" w:rsidRPr="00F76832">
        <w:rPr>
          <w:rFonts w:cs="Times New Roman"/>
          <w:sz w:val="24"/>
          <w:szCs w:val="24"/>
        </w:rPr>
        <w:t xml:space="preserve"> (turpmāk – Centrs)</w:t>
      </w:r>
      <w:r w:rsidRPr="00F76832">
        <w:rPr>
          <w:rFonts w:cs="Times New Roman"/>
          <w:sz w:val="24"/>
          <w:szCs w:val="24"/>
        </w:rPr>
        <w:t xml:space="preserve">, </w:t>
      </w:r>
      <w:proofErr w:type="spellStart"/>
      <w:r w:rsidRPr="00F76832">
        <w:rPr>
          <w:rFonts w:cs="Times New Roman"/>
          <w:sz w:val="24"/>
          <w:szCs w:val="24"/>
        </w:rPr>
        <w:t>Biksēres</w:t>
      </w:r>
      <w:proofErr w:type="spellEnd"/>
      <w:r w:rsidRPr="00F76832">
        <w:rPr>
          <w:rFonts w:cs="Times New Roman"/>
          <w:sz w:val="24"/>
          <w:szCs w:val="24"/>
        </w:rPr>
        <w:t xml:space="preserve"> iela 6, Rīga.</w:t>
      </w:r>
    </w:p>
    <w:p w14:paraId="31AEC9D1" w14:textId="5B74588D" w:rsidR="009A5C7F" w:rsidRPr="00F76832" w:rsidRDefault="009A5C7F" w:rsidP="00292C88">
      <w:pPr>
        <w:pStyle w:val="ListParagraph"/>
        <w:numPr>
          <w:ilvl w:val="0"/>
          <w:numId w:val="1"/>
        </w:numPr>
        <w:spacing w:after="0" w:line="360" w:lineRule="auto"/>
        <w:jc w:val="both"/>
        <w:rPr>
          <w:rFonts w:cs="Times New Roman"/>
          <w:sz w:val="24"/>
          <w:szCs w:val="24"/>
        </w:rPr>
      </w:pPr>
      <w:r w:rsidRPr="00F76832">
        <w:rPr>
          <w:rFonts w:cs="Times New Roman"/>
          <w:b/>
          <w:bCs/>
          <w:sz w:val="24"/>
          <w:szCs w:val="24"/>
        </w:rPr>
        <w:t>Apspriedes termiņš:</w:t>
      </w:r>
      <w:r w:rsidRPr="00F76832">
        <w:rPr>
          <w:rFonts w:cs="Times New Roman"/>
          <w:sz w:val="24"/>
          <w:szCs w:val="24"/>
        </w:rPr>
        <w:t xml:space="preserve"> </w:t>
      </w:r>
      <w:r w:rsidR="00292C88" w:rsidRPr="00F76832">
        <w:rPr>
          <w:rFonts w:cs="Times New Roman"/>
          <w:sz w:val="24"/>
          <w:szCs w:val="24"/>
        </w:rPr>
        <w:t xml:space="preserve">no </w:t>
      </w:r>
      <w:r w:rsidR="00C71D18" w:rsidRPr="00F76832">
        <w:rPr>
          <w:rFonts w:cs="Times New Roman"/>
          <w:sz w:val="24"/>
          <w:szCs w:val="24"/>
        </w:rPr>
        <w:t>202</w:t>
      </w:r>
      <w:r w:rsidR="003440FC" w:rsidRPr="00F76832">
        <w:rPr>
          <w:rFonts w:cs="Times New Roman"/>
          <w:sz w:val="24"/>
          <w:szCs w:val="24"/>
        </w:rPr>
        <w:t>5</w:t>
      </w:r>
      <w:r w:rsidR="00C71D18" w:rsidRPr="00F76832">
        <w:rPr>
          <w:rFonts w:cs="Times New Roman"/>
          <w:sz w:val="24"/>
          <w:szCs w:val="24"/>
        </w:rPr>
        <w:t>.</w:t>
      </w:r>
      <w:r w:rsidR="004F63E9" w:rsidRPr="00F76832">
        <w:rPr>
          <w:rFonts w:cs="Times New Roman"/>
          <w:sz w:val="24"/>
          <w:szCs w:val="24"/>
        </w:rPr>
        <w:t> </w:t>
      </w:r>
      <w:r w:rsidR="00C71D18" w:rsidRPr="00F76832">
        <w:rPr>
          <w:rFonts w:cs="Times New Roman"/>
          <w:sz w:val="24"/>
          <w:szCs w:val="24"/>
        </w:rPr>
        <w:t xml:space="preserve">gada </w:t>
      </w:r>
      <w:r w:rsidR="00C1612B">
        <w:rPr>
          <w:rFonts w:cs="Times New Roman"/>
          <w:sz w:val="24"/>
          <w:szCs w:val="24"/>
        </w:rPr>
        <w:t>2</w:t>
      </w:r>
      <w:r w:rsidR="00C71D18" w:rsidRPr="00F76832">
        <w:rPr>
          <w:rFonts w:cs="Times New Roman"/>
          <w:sz w:val="24"/>
          <w:szCs w:val="24"/>
        </w:rPr>
        <w:t>.</w:t>
      </w:r>
      <w:r w:rsidR="004F63E9" w:rsidRPr="00F76832">
        <w:rPr>
          <w:rFonts w:cs="Times New Roman"/>
          <w:sz w:val="24"/>
          <w:szCs w:val="24"/>
        </w:rPr>
        <w:t> </w:t>
      </w:r>
      <w:r w:rsidR="00650D4A">
        <w:rPr>
          <w:rFonts w:cs="Times New Roman"/>
          <w:sz w:val="24"/>
          <w:szCs w:val="24"/>
        </w:rPr>
        <w:t>septembra</w:t>
      </w:r>
      <w:r w:rsidR="00C71D18" w:rsidRPr="00F76832">
        <w:rPr>
          <w:rFonts w:cs="Times New Roman"/>
          <w:sz w:val="24"/>
          <w:szCs w:val="24"/>
        </w:rPr>
        <w:t xml:space="preserve"> </w:t>
      </w:r>
      <w:r w:rsidR="00292C88" w:rsidRPr="00F76832">
        <w:rPr>
          <w:rFonts w:cs="Times New Roman"/>
          <w:sz w:val="24"/>
          <w:szCs w:val="24"/>
        </w:rPr>
        <w:t xml:space="preserve">līdz </w:t>
      </w:r>
      <w:r w:rsidR="00C71D18" w:rsidRPr="00F76832">
        <w:rPr>
          <w:rFonts w:cs="Times New Roman"/>
          <w:sz w:val="24"/>
          <w:szCs w:val="24"/>
        </w:rPr>
        <w:t>202</w:t>
      </w:r>
      <w:r w:rsidR="003440FC" w:rsidRPr="00F76832">
        <w:rPr>
          <w:rFonts w:cs="Times New Roman"/>
          <w:sz w:val="24"/>
          <w:szCs w:val="24"/>
        </w:rPr>
        <w:t>5</w:t>
      </w:r>
      <w:r w:rsidR="00C71D18" w:rsidRPr="00F76832">
        <w:rPr>
          <w:rFonts w:cs="Times New Roman"/>
          <w:sz w:val="24"/>
          <w:szCs w:val="24"/>
        </w:rPr>
        <w:t>. gada 1</w:t>
      </w:r>
      <w:r w:rsidR="00650D4A">
        <w:rPr>
          <w:rFonts w:cs="Times New Roman"/>
          <w:sz w:val="24"/>
          <w:szCs w:val="24"/>
        </w:rPr>
        <w:t>6</w:t>
      </w:r>
      <w:r w:rsidR="00C71D18" w:rsidRPr="00F76832">
        <w:rPr>
          <w:rFonts w:cs="Times New Roman"/>
          <w:sz w:val="24"/>
          <w:szCs w:val="24"/>
        </w:rPr>
        <w:t>.</w:t>
      </w:r>
      <w:r w:rsidR="004F63E9" w:rsidRPr="00F76832">
        <w:rPr>
          <w:rFonts w:cs="Times New Roman"/>
          <w:sz w:val="24"/>
          <w:szCs w:val="24"/>
        </w:rPr>
        <w:t> </w:t>
      </w:r>
      <w:r w:rsidR="00650D4A">
        <w:rPr>
          <w:rFonts w:cs="Times New Roman"/>
          <w:sz w:val="24"/>
          <w:szCs w:val="24"/>
        </w:rPr>
        <w:t>septembrim</w:t>
      </w:r>
      <w:r w:rsidR="00292C88" w:rsidRPr="00F76832">
        <w:rPr>
          <w:rFonts w:cs="Times New Roman"/>
          <w:sz w:val="24"/>
          <w:szCs w:val="24"/>
        </w:rPr>
        <w:t>.</w:t>
      </w:r>
    </w:p>
    <w:p w14:paraId="71DA934E" w14:textId="674FA02F" w:rsidR="00292C88" w:rsidRPr="00F76832" w:rsidRDefault="009A5C7F" w:rsidP="00292C88">
      <w:pPr>
        <w:pStyle w:val="ListParagraph"/>
        <w:numPr>
          <w:ilvl w:val="0"/>
          <w:numId w:val="1"/>
        </w:numPr>
        <w:spacing w:line="360" w:lineRule="auto"/>
        <w:jc w:val="both"/>
        <w:rPr>
          <w:rFonts w:eastAsia="Calibri" w:cs="Times New Roman"/>
          <w:sz w:val="24"/>
          <w:szCs w:val="24"/>
        </w:rPr>
      </w:pPr>
      <w:r w:rsidRPr="00F76832">
        <w:rPr>
          <w:rFonts w:cs="Times New Roman"/>
          <w:b/>
          <w:bCs/>
          <w:sz w:val="24"/>
          <w:szCs w:val="24"/>
        </w:rPr>
        <w:t>Apspriedes priekšmets:</w:t>
      </w:r>
      <w:r w:rsidR="009A4E5E" w:rsidRPr="00F76832">
        <w:rPr>
          <w:rFonts w:eastAsia="Calibri" w:cs="Times New Roman"/>
          <w:sz w:val="24"/>
          <w:szCs w:val="24"/>
        </w:rPr>
        <w:t xml:space="preserve"> </w:t>
      </w:r>
      <w:r w:rsidR="00650D4A">
        <w:rPr>
          <w:bCs/>
          <w:sz w:val="24"/>
          <w:szCs w:val="24"/>
        </w:rPr>
        <w:t>darbinieku veselības apdrošināšanas pakalpojums (turpmāk – Pakalpojums)</w:t>
      </w:r>
      <w:r w:rsidR="00650D4A" w:rsidRPr="00306BA6">
        <w:rPr>
          <w:bCs/>
          <w:sz w:val="24"/>
          <w:szCs w:val="24"/>
        </w:rPr>
        <w:t xml:space="preserve"> </w:t>
      </w:r>
      <w:r w:rsidR="00650D4A" w:rsidRPr="00B85E2D">
        <w:rPr>
          <w:rFonts w:eastAsia="Times New Roman"/>
          <w:sz w:val="24"/>
          <w:szCs w:val="24"/>
          <w:lang w:eastAsia="lv-LV"/>
        </w:rPr>
        <w:t>saskaņā ar tehnisk</w:t>
      </w:r>
      <w:r w:rsidR="00650D4A">
        <w:rPr>
          <w:rFonts w:eastAsia="Times New Roman"/>
          <w:sz w:val="24"/>
          <w:szCs w:val="24"/>
          <w:lang w:eastAsia="lv-LV"/>
        </w:rPr>
        <w:t>ās</w:t>
      </w:r>
      <w:r w:rsidR="00650D4A" w:rsidRPr="00B85E2D">
        <w:rPr>
          <w:rFonts w:eastAsia="Times New Roman"/>
          <w:sz w:val="24"/>
          <w:szCs w:val="24"/>
          <w:lang w:eastAsia="lv-LV"/>
        </w:rPr>
        <w:t xml:space="preserve"> specifikācij</w:t>
      </w:r>
      <w:r w:rsidR="00650D4A">
        <w:rPr>
          <w:rFonts w:eastAsia="Times New Roman"/>
          <w:sz w:val="24"/>
          <w:szCs w:val="24"/>
          <w:lang w:eastAsia="lv-LV"/>
        </w:rPr>
        <w:t>as</w:t>
      </w:r>
      <w:r w:rsidR="00650D4A" w:rsidRPr="00B85E2D">
        <w:rPr>
          <w:rFonts w:eastAsia="Times New Roman"/>
          <w:sz w:val="24"/>
          <w:szCs w:val="24"/>
          <w:lang w:eastAsia="lv-LV"/>
        </w:rPr>
        <w:t xml:space="preserve"> </w:t>
      </w:r>
      <w:r w:rsidR="00650D4A">
        <w:rPr>
          <w:rFonts w:eastAsia="Times New Roman"/>
          <w:sz w:val="24"/>
          <w:szCs w:val="24"/>
          <w:lang w:eastAsia="lv-LV"/>
        </w:rPr>
        <w:t>prasībām</w:t>
      </w:r>
      <w:r w:rsidR="00292C88" w:rsidRPr="00F76832">
        <w:rPr>
          <w:rFonts w:eastAsia="Calibri" w:cs="Times New Roman"/>
          <w:sz w:val="24"/>
          <w:szCs w:val="24"/>
        </w:rPr>
        <w:t>.</w:t>
      </w:r>
    </w:p>
    <w:p w14:paraId="59772DFA" w14:textId="1063ABE3" w:rsidR="00031977" w:rsidRPr="00C1612B" w:rsidRDefault="00661291" w:rsidP="00C1612B">
      <w:pPr>
        <w:pStyle w:val="ListParagraph"/>
        <w:numPr>
          <w:ilvl w:val="0"/>
          <w:numId w:val="1"/>
        </w:numPr>
        <w:spacing w:line="360" w:lineRule="auto"/>
        <w:jc w:val="both"/>
        <w:rPr>
          <w:rFonts w:cs="Times New Roman"/>
          <w:sz w:val="24"/>
          <w:szCs w:val="24"/>
        </w:rPr>
      </w:pPr>
      <w:r w:rsidRPr="00F76832">
        <w:rPr>
          <w:rFonts w:cs="Times New Roman"/>
          <w:b/>
          <w:bCs/>
          <w:sz w:val="24"/>
          <w:szCs w:val="24"/>
        </w:rPr>
        <w:t xml:space="preserve">Apspriedes dalībnieki: </w:t>
      </w:r>
      <w:r w:rsidRPr="00F76832">
        <w:rPr>
          <w:rFonts w:cs="Times New Roman"/>
          <w:bCs/>
          <w:sz w:val="24"/>
          <w:szCs w:val="24"/>
        </w:rPr>
        <w:t>apspriedes laikā</w:t>
      </w:r>
      <w:r w:rsidR="00BA01F4" w:rsidRPr="00F76832">
        <w:rPr>
          <w:rFonts w:cs="Times New Roman"/>
          <w:sz w:val="24"/>
          <w:szCs w:val="24"/>
        </w:rPr>
        <w:t xml:space="preserve"> </w:t>
      </w:r>
      <w:r w:rsidR="00031977" w:rsidRPr="00F76832">
        <w:rPr>
          <w:rFonts w:cs="Times New Roman"/>
          <w:sz w:val="24"/>
          <w:szCs w:val="24"/>
        </w:rPr>
        <w:t>tika saņemt</w:t>
      </w:r>
      <w:r w:rsidR="00BA01F4" w:rsidRPr="00F76832">
        <w:rPr>
          <w:rFonts w:cs="Times New Roman"/>
          <w:sz w:val="24"/>
          <w:szCs w:val="24"/>
        </w:rPr>
        <w:t>i</w:t>
      </w:r>
      <w:r w:rsidR="00031977" w:rsidRPr="00F76832">
        <w:rPr>
          <w:rFonts w:cs="Times New Roman"/>
          <w:sz w:val="24"/>
          <w:szCs w:val="24"/>
        </w:rPr>
        <w:t xml:space="preserve"> priekšlikum</w:t>
      </w:r>
      <w:r w:rsidR="00BA01F4" w:rsidRPr="00F76832">
        <w:rPr>
          <w:rFonts w:cs="Times New Roman"/>
          <w:sz w:val="24"/>
          <w:szCs w:val="24"/>
        </w:rPr>
        <w:t>i</w:t>
      </w:r>
      <w:bookmarkStart w:id="0" w:name="_Hlk185497396"/>
      <w:bookmarkStart w:id="1" w:name="_Hlk190887575"/>
      <w:r w:rsidR="00C1612B">
        <w:rPr>
          <w:rFonts w:cs="Times New Roman"/>
          <w:sz w:val="24"/>
          <w:szCs w:val="24"/>
        </w:rPr>
        <w:t xml:space="preserve"> </w:t>
      </w:r>
      <w:r w:rsidR="00650D4A">
        <w:rPr>
          <w:rFonts w:cs="Times New Roman"/>
          <w:bCs/>
          <w:sz w:val="24"/>
          <w:szCs w:val="24"/>
        </w:rPr>
        <w:t>09</w:t>
      </w:r>
      <w:r w:rsidR="009E34FE" w:rsidRPr="00C1612B">
        <w:rPr>
          <w:rFonts w:cs="Times New Roman"/>
          <w:bCs/>
          <w:sz w:val="24"/>
          <w:szCs w:val="24"/>
        </w:rPr>
        <w:t>.</w:t>
      </w:r>
      <w:r w:rsidR="00046E5F" w:rsidRPr="00C1612B">
        <w:rPr>
          <w:rFonts w:cs="Times New Roman"/>
          <w:bCs/>
          <w:sz w:val="24"/>
          <w:szCs w:val="24"/>
        </w:rPr>
        <w:t>0</w:t>
      </w:r>
      <w:r w:rsidR="00650D4A">
        <w:rPr>
          <w:rFonts w:cs="Times New Roman"/>
          <w:bCs/>
          <w:sz w:val="24"/>
          <w:szCs w:val="24"/>
        </w:rPr>
        <w:t>9</w:t>
      </w:r>
      <w:r w:rsidR="00046E5F" w:rsidRPr="00C1612B">
        <w:rPr>
          <w:rFonts w:cs="Times New Roman"/>
          <w:bCs/>
          <w:sz w:val="24"/>
          <w:szCs w:val="24"/>
        </w:rPr>
        <w:t>.2025</w:t>
      </w:r>
      <w:r w:rsidR="009E34FE" w:rsidRPr="00C1612B">
        <w:rPr>
          <w:rFonts w:cs="Times New Roman"/>
          <w:bCs/>
          <w:sz w:val="24"/>
          <w:szCs w:val="24"/>
        </w:rPr>
        <w:t xml:space="preserve">. </w:t>
      </w:r>
      <w:r w:rsidR="00046E5F" w:rsidRPr="00C1612B">
        <w:rPr>
          <w:rFonts w:cs="Times New Roman"/>
          <w:bCs/>
          <w:sz w:val="24"/>
          <w:szCs w:val="24"/>
        </w:rPr>
        <w:t>(</w:t>
      </w:r>
      <w:r w:rsidR="00DC4E49" w:rsidRPr="00C1612B">
        <w:rPr>
          <w:rFonts w:cs="Times New Roman"/>
          <w:bCs/>
          <w:sz w:val="24"/>
          <w:szCs w:val="24"/>
        </w:rPr>
        <w:t>EIS e-konkursu apakšsistēmā</w:t>
      </w:r>
      <w:r w:rsidR="009E34FE" w:rsidRPr="00C1612B">
        <w:rPr>
          <w:rFonts w:cs="Times New Roman"/>
          <w:bCs/>
          <w:sz w:val="24"/>
          <w:szCs w:val="24"/>
        </w:rPr>
        <w:t xml:space="preserve">) </w:t>
      </w:r>
      <w:r w:rsidR="00C64990" w:rsidRPr="00C1612B">
        <w:rPr>
          <w:rFonts w:cs="Times New Roman"/>
          <w:bCs/>
          <w:sz w:val="24"/>
          <w:szCs w:val="24"/>
        </w:rPr>
        <w:t xml:space="preserve">no </w:t>
      </w:r>
      <w:bookmarkEnd w:id="0"/>
      <w:r w:rsidR="00650D4A" w:rsidRPr="00650D4A">
        <w:rPr>
          <w:rFonts w:cs="Times New Roman"/>
          <w:color w:val="000000"/>
          <w:sz w:val="24"/>
          <w:szCs w:val="24"/>
        </w:rPr>
        <w:t>ADB "</w:t>
      </w:r>
      <w:proofErr w:type="spellStart"/>
      <w:r w:rsidR="00650D4A" w:rsidRPr="00650D4A">
        <w:rPr>
          <w:rFonts w:cs="Times New Roman"/>
          <w:color w:val="000000"/>
          <w:sz w:val="24"/>
          <w:szCs w:val="24"/>
        </w:rPr>
        <w:t>Gjensidige</w:t>
      </w:r>
      <w:proofErr w:type="spellEnd"/>
      <w:r w:rsidR="00650D4A" w:rsidRPr="00650D4A">
        <w:rPr>
          <w:rFonts w:cs="Times New Roman"/>
          <w:color w:val="000000"/>
          <w:sz w:val="24"/>
          <w:szCs w:val="24"/>
        </w:rPr>
        <w:t>" Latvijas filiāle</w:t>
      </w:r>
      <w:r w:rsidR="00650D4A">
        <w:rPr>
          <w:rFonts w:cs="Times New Roman"/>
          <w:color w:val="000000"/>
          <w:sz w:val="24"/>
          <w:szCs w:val="24"/>
        </w:rPr>
        <w:t>s</w:t>
      </w:r>
      <w:r w:rsidR="00C1612B">
        <w:rPr>
          <w:rFonts w:cs="Times New Roman"/>
          <w:bCs/>
          <w:sz w:val="24"/>
          <w:szCs w:val="24"/>
        </w:rPr>
        <w:t>.</w:t>
      </w:r>
      <w:r w:rsidR="00094F7A" w:rsidRPr="00C1612B">
        <w:rPr>
          <w:rFonts w:cs="Times New Roman"/>
          <w:bCs/>
          <w:sz w:val="24"/>
          <w:szCs w:val="24"/>
        </w:rPr>
        <w:t xml:space="preserve"> </w:t>
      </w:r>
      <w:bookmarkEnd w:id="1"/>
    </w:p>
    <w:p w14:paraId="27250289" w14:textId="6A365F09" w:rsidR="00C1612B" w:rsidRDefault="00C1612B" w:rsidP="00C1612B">
      <w:pPr>
        <w:pStyle w:val="ListParagraph"/>
        <w:numPr>
          <w:ilvl w:val="0"/>
          <w:numId w:val="1"/>
        </w:numPr>
        <w:spacing w:line="360" w:lineRule="auto"/>
        <w:jc w:val="both"/>
        <w:rPr>
          <w:rFonts w:cs="Times New Roman"/>
          <w:sz w:val="24"/>
          <w:szCs w:val="24"/>
        </w:rPr>
      </w:pPr>
      <w:r>
        <w:rPr>
          <w:rFonts w:cs="Times New Roman"/>
          <w:b/>
          <w:bCs/>
          <w:sz w:val="24"/>
          <w:szCs w:val="24"/>
        </w:rPr>
        <w:t>Par kvalifikācijas prasībām:</w:t>
      </w:r>
    </w:p>
    <w:tbl>
      <w:tblPr>
        <w:tblStyle w:val="TableGrid"/>
        <w:tblW w:w="15021" w:type="dxa"/>
        <w:tblLayout w:type="fixed"/>
        <w:tblLook w:val="04A0" w:firstRow="1" w:lastRow="0" w:firstColumn="1" w:lastColumn="0" w:noHBand="0" w:noVBand="1"/>
      </w:tblPr>
      <w:tblGrid>
        <w:gridCol w:w="666"/>
        <w:gridCol w:w="2991"/>
        <w:gridCol w:w="4135"/>
        <w:gridCol w:w="3827"/>
        <w:gridCol w:w="3402"/>
      </w:tblGrid>
      <w:tr w:rsidR="00C1612B" w:rsidRPr="00F27561" w14:paraId="2A3634E7" w14:textId="584C773B" w:rsidTr="00874E47">
        <w:tc>
          <w:tcPr>
            <w:tcW w:w="666" w:type="dxa"/>
            <w:tcBorders>
              <w:bottom w:val="single" w:sz="4" w:space="0" w:color="auto"/>
            </w:tcBorders>
            <w:shd w:val="clear" w:color="auto" w:fill="D9D9D9" w:themeFill="background1" w:themeFillShade="D9"/>
            <w:vAlign w:val="center"/>
          </w:tcPr>
          <w:p w14:paraId="496B61F5" w14:textId="77777777" w:rsidR="00C1612B" w:rsidRPr="00F27561" w:rsidRDefault="00C1612B" w:rsidP="003435AA">
            <w:pPr>
              <w:pStyle w:val="NoSpacing"/>
              <w:spacing w:line="276" w:lineRule="auto"/>
              <w:jc w:val="center"/>
              <w:rPr>
                <w:b/>
              </w:rPr>
            </w:pPr>
            <w:r w:rsidRPr="00F27561">
              <w:rPr>
                <w:b/>
              </w:rPr>
              <w:t>Nr.</w:t>
            </w:r>
          </w:p>
          <w:p w14:paraId="3799E1B3" w14:textId="77777777" w:rsidR="00C1612B" w:rsidRPr="00F27561" w:rsidRDefault="00C1612B" w:rsidP="003435AA">
            <w:pPr>
              <w:pStyle w:val="NoSpacing"/>
              <w:spacing w:line="276" w:lineRule="auto"/>
              <w:jc w:val="center"/>
              <w:rPr>
                <w:b/>
              </w:rPr>
            </w:pPr>
            <w:r w:rsidRPr="00F27561">
              <w:rPr>
                <w:b/>
              </w:rPr>
              <w:t>p.k.</w:t>
            </w:r>
          </w:p>
        </w:tc>
        <w:tc>
          <w:tcPr>
            <w:tcW w:w="2991" w:type="dxa"/>
            <w:tcBorders>
              <w:bottom w:val="single" w:sz="4" w:space="0" w:color="auto"/>
            </w:tcBorders>
            <w:shd w:val="clear" w:color="auto" w:fill="D9D9D9" w:themeFill="background1" w:themeFillShade="D9"/>
            <w:vAlign w:val="center"/>
          </w:tcPr>
          <w:p w14:paraId="257466DF" w14:textId="77777777" w:rsidR="00C1612B" w:rsidRPr="00F27561" w:rsidRDefault="00C1612B" w:rsidP="003435AA">
            <w:pPr>
              <w:pStyle w:val="NoSpacing"/>
              <w:spacing w:line="276" w:lineRule="auto"/>
              <w:jc w:val="center"/>
              <w:rPr>
                <w:b/>
              </w:rPr>
            </w:pPr>
            <w:r w:rsidRPr="00F27561">
              <w:rPr>
                <w:b/>
              </w:rPr>
              <w:t>Prasība</w:t>
            </w:r>
          </w:p>
        </w:tc>
        <w:tc>
          <w:tcPr>
            <w:tcW w:w="4135" w:type="dxa"/>
            <w:tcBorders>
              <w:bottom w:val="single" w:sz="4" w:space="0" w:color="auto"/>
            </w:tcBorders>
            <w:shd w:val="clear" w:color="auto" w:fill="D9D9D9" w:themeFill="background1" w:themeFillShade="D9"/>
            <w:vAlign w:val="center"/>
          </w:tcPr>
          <w:p w14:paraId="7D9B407D" w14:textId="77777777" w:rsidR="00C1612B" w:rsidRPr="00F27561" w:rsidRDefault="00C1612B" w:rsidP="003435AA">
            <w:pPr>
              <w:pStyle w:val="NoSpacing"/>
              <w:spacing w:line="276" w:lineRule="auto"/>
              <w:jc w:val="center"/>
              <w:rPr>
                <w:b/>
              </w:rPr>
            </w:pPr>
            <w:r w:rsidRPr="00F27561">
              <w:rPr>
                <w:b/>
              </w:rPr>
              <w:t>Iesniedzamais dokuments</w:t>
            </w:r>
          </w:p>
        </w:tc>
        <w:tc>
          <w:tcPr>
            <w:tcW w:w="3827" w:type="dxa"/>
            <w:tcBorders>
              <w:bottom w:val="single" w:sz="4" w:space="0" w:color="auto"/>
            </w:tcBorders>
            <w:shd w:val="clear" w:color="auto" w:fill="D9D9D9" w:themeFill="background1" w:themeFillShade="D9"/>
          </w:tcPr>
          <w:p w14:paraId="4806068D" w14:textId="28FA4ACC" w:rsidR="00C1612B" w:rsidRPr="00F27561" w:rsidRDefault="00C1612B" w:rsidP="003435AA">
            <w:pPr>
              <w:pStyle w:val="NoSpacing"/>
              <w:spacing w:line="276" w:lineRule="auto"/>
              <w:jc w:val="center"/>
              <w:rPr>
                <w:b/>
              </w:rPr>
            </w:pPr>
            <w:r w:rsidRPr="00F27561">
              <w:rPr>
                <w:b/>
                <w:bCs/>
              </w:rPr>
              <w:t>Ieinteresētā piegādātāja priekšlikum</w:t>
            </w:r>
            <w:r w:rsidR="008F71BA">
              <w:rPr>
                <w:b/>
                <w:bCs/>
              </w:rPr>
              <w:t>i</w:t>
            </w:r>
            <w:r w:rsidRPr="00F27561">
              <w:rPr>
                <w:b/>
                <w:bCs/>
              </w:rPr>
              <w:t>, komentār</w:t>
            </w:r>
            <w:r w:rsidR="008F71BA">
              <w:rPr>
                <w:b/>
                <w:bCs/>
              </w:rPr>
              <w:t>i</w:t>
            </w:r>
          </w:p>
        </w:tc>
        <w:tc>
          <w:tcPr>
            <w:tcW w:w="3402" w:type="dxa"/>
            <w:tcBorders>
              <w:bottom w:val="single" w:sz="4" w:space="0" w:color="auto"/>
            </w:tcBorders>
            <w:shd w:val="clear" w:color="auto" w:fill="D9D9D9" w:themeFill="background1" w:themeFillShade="D9"/>
          </w:tcPr>
          <w:p w14:paraId="0886F438" w14:textId="69FFD8AA" w:rsidR="00C1612B" w:rsidRPr="00F27561" w:rsidRDefault="008F71BA" w:rsidP="003435AA">
            <w:pPr>
              <w:pStyle w:val="NoSpacing"/>
              <w:spacing w:line="276" w:lineRule="auto"/>
              <w:jc w:val="center"/>
              <w:rPr>
                <w:b/>
                <w:bCs/>
              </w:rPr>
            </w:pPr>
            <w:r w:rsidRPr="00031977">
              <w:rPr>
                <w:b/>
              </w:rPr>
              <w:t>Komisijas komentārs un secinājumi</w:t>
            </w:r>
          </w:p>
        </w:tc>
      </w:tr>
      <w:tr w:rsidR="00650D4A" w:rsidRPr="00F27561" w14:paraId="4DEE4DCC" w14:textId="7395963E" w:rsidTr="00C1612B">
        <w:trPr>
          <w:trHeight w:val="564"/>
        </w:trPr>
        <w:tc>
          <w:tcPr>
            <w:tcW w:w="666" w:type="dxa"/>
            <w:tcBorders>
              <w:bottom w:val="single" w:sz="4" w:space="0" w:color="auto"/>
            </w:tcBorders>
            <w:vAlign w:val="center"/>
          </w:tcPr>
          <w:p w14:paraId="7C98480C" w14:textId="77777777" w:rsidR="00650D4A" w:rsidRPr="00F27561" w:rsidRDefault="00650D4A" w:rsidP="00650D4A">
            <w:pPr>
              <w:pStyle w:val="NoSpacing"/>
              <w:numPr>
                <w:ilvl w:val="0"/>
                <w:numId w:val="26"/>
              </w:numPr>
              <w:tabs>
                <w:tab w:val="left" w:pos="360"/>
              </w:tabs>
              <w:jc w:val="center"/>
            </w:pPr>
          </w:p>
        </w:tc>
        <w:tc>
          <w:tcPr>
            <w:tcW w:w="2991" w:type="dxa"/>
            <w:tcBorders>
              <w:bottom w:val="single" w:sz="4" w:space="0" w:color="auto"/>
            </w:tcBorders>
          </w:tcPr>
          <w:p w14:paraId="7910F528" w14:textId="291A9D3F" w:rsidR="00650D4A" w:rsidRPr="00650D4A" w:rsidRDefault="00650D4A" w:rsidP="00650D4A">
            <w:pPr>
              <w:pStyle w:val="NoSpacing"/>
              <w:jc w:val="both"/>
            </w:pPr>
            <w:r w:rsidRPr="00650D4A">
              <w:t xml:space="preserve"> Pretendentam uz piedāvājuma iesniegšanas brīdi iepriekšējo 3 (trīs) gadu laikā ir pieredze veselības apdrošināšanas pakalpojuma sniegšanā vismaz 3 (trijām) juridiskajām personām, kuru katras apdrošināto personu skaits ir vismaz 400 (četri simti).</w:t>
            </w:r>
          </w:p>
        </w:tc>
        <w:tc>
          <w:tcPr>
            <w:tcW w:w="4135" w:type="dxa"/>
            <w:tcBorders>
              <w:bottom w:val="single" w:sz="4" w:space="0" w:color="auto"/>
            </w:tcBorders>
          </w:tcPr>
          <w:p w14:paraId="7D0F5080" w14:textId="77777777" w:rsidR="00650D4A" w:rsidRPr="00650D4A" w:rsidRDefault="00650D4A" w:rsidP="00650D4A">
            <w:pPr>
              <w:spacing w:line="276" w:lineRule="auto"/>
              <w:rPr>
                <w:rFonts w:cs="Times New Roman"/>
                <w:sz w:val="24"/>
                <w:szCs w:val="24"/>
              </w:rPr>
            </w:pPr>
            <w:r w:rsidRPr="00650D4A">
              <w:rPr>
                <w:rFonts w:cs="Times New Roman"/>
                <w:sz w:val="24"/>
                <w:szCs w:val="24"/>
              </w:rPr>
              <w:t>Apliecinājums EIS e-konkursu apakšsistēmā šī konkursa sadaļā ietvertās datnes formā par pretendenta pieredzi veselības apdrošināšanas pakalpojumu veikšanā.</w:t>
            </w:r>
          </w:p>
          <w:p w14:paraId="1A9A0907" w14:textId="656BD88A" w:rsidR="00650D4A" w:rsidRPr="00650D4A" w:rsidRDefault="00650D4A" w:rsidP="00650D4A">
            <w:pPr>
              <w:pStyle w:val="NoSpacing"/>
              <w:jc w:val="both"/>
            </w:pPr>
          </w:p>
        </w:tc>
        <w:tc>
          <w:tcPr>
            <w:tcW w:w="3827" w:type="dxa"/>
            <w:tcBorders>
              <w:bottom w:val="single" w:sz="4" w:space="0" w:color="auto"/>
            </w:tcBorders>
          </w:tcPr>
          <w:p w14:paraId="22591102" w14:textId="4F903DCD" w:rsidR="00650D4A" w:rsidRPr="00650D4A" w:rsidRDefault="00650D4A" w:rsidP="00650D4A">
            <w:pPr>
              <w:pStyle w:val="NoSpacing"/>
              <w:jc w:val="both"/>
            </w:pPr>
            <w:r w:rsidRPr="00650D4A">
              <w:rPr>
                <w:bCs/>
                <w:i/>
              </w:rPr>
              <w:t>nav priekšlikumu</w:t>
            </w:r>
          </w:p>
        </w:tc>
        <w:tc>
          <w:tcPr>
            <w:tcW w:w="3402" w:type="dxa"/>
            <w:tcBorders>
              <w:bottom w:val="single" w:sz="4" w:space="0" w:color="auto"/>
            </w:tcBorders>
          </w:tcPr>
          <w:p w14:paraId="4CB1BE76" w14:textId="3AFB22E7" w:rsidR="00650D4A" w:rsidRDefault="00650D4A" w:rsidP="00650D4A">
            <w:pPr>
              <w:pStyle w:val="NoSpacing"/>
              <w:jc w:val="both"/>
            </w:pPr>
            <w:r w:rsidRPr="00131A0F">
              <w:t>Iekļaujams kvalifikācijas prasībās</w:t>
            </w:r>
          </w:p>
        </w:tc>
      </w:tr>
      <w:tr w:rsidR="00650D4A" w:rsidRPr="00F27561" w14:paraId="5F2C8E51" w14:textId="2FB98DA2" w:rsidTr="00C1612B">
        <w:trPr>
          <w:trHeight w:val="722"/>
        </w:trPr>
        <w:tc>
          <w:tcPr>
            <w:tcW w:w="666" w:type="dxa"/>
            <w:tcBorders>
              <w:top w:val="single" w:sz="4" w:space="0" w:color="auto"/>
            </w:tcBorders>
            <w:vAlign w:val="center"/>
          </w:tcPr>
          <w:p w14:paraId="4A2B5D4E" w14:textId="77777777" w:rsidR="00650D4A" w:rsidRPr="00F27561" w:rsidRDefault="00650D4A" w:rsidP="00650D4A">
            <w:pPr>
              <w:pStyle w:val="NoSpacing"/>
              <w:numPr>
                <w:ilvl w:val="0"/>
                <w:numId w:val="25"/>
              </w:numPr>
              <w:jc w:val="center"/>
            </w:pPr>
          </w:p>
        </w:tc>
        <w:tc>
          <w:tcPr>
            <w:tcW w:w="2991" w:type="dxa"/>
          </w:tcPr>
          <w:p w14:paraId="7CA75D23" w14:textId="6B9FD2B0" w:rsidR="00650D4A" w:rsidRPr="00650D4A" w:rsidRDefault="00650D4A" w:rsidP="00650D4A">
            <w:pPr>
              <w:pStyle w:val="NoSpacing"/>
              <w:jc w:val="both"/>
            </w:pPr>
            <w:r w:rsidRPr="00650D4A">
              <w:t>Pretendentam ir Latvijas Bankas (</w:t>
            </w:r>
            <w:r w:rsidRPr="00650D4A">
              <w:rPr>
                <w:i/>
                <w:iCs/>
              </w:rPr>
              <w:t>līdz 2023. gada 1. janvārim:</w:t>
            </w:r>
            <w:r w:rsidRPr="00650D4A">
              <w:t xml:space="preserve"> </w:t>
            </w:r>
            <w:r w:rsidRPr="00650D4A">
              <w:rPr>
                <w:i/>
                <w:iCs/>
              </w:rPr>
              <w:t xml:space="preserve">Finanšu un </w:t>
            </w:r>
            <w:r w:rsidRPr="00650D4A">
              <w:rPr>
                <w:i/>
                <w:iCs/>
              </w:rPr>
              <w:lastRenderedPageBreak/>
              <w:t>kapitāla tirgus komisijas)</w:t>
            </w:r>
            <w:r w:rsidRPr="00650D4A">
              <w:t xml:space="preserve"> izsniegta licence veselības apdrošināšanai vai līdzvērtīgs dokuments, kas apliecina tiesības sniegt veselības apdrošināšanas pakalpojumus Latvijas Republikā.</w:t>
            </w:r>
          </w:p>
        </w:tc>
        <w:tc>
          <w:tcPr>
            <w:tcW w:w="4135" w:type="dxa"/>
          </w:tcPr>
          <w:p w14:paraId="3BAD05D2" w14:textId="6D629562" w:rsidR="00650D4A" w:rsidRPr="00650D4A" w:rsidRDefault="00650D4A" w:rsidP="00650D4A">
            <w:pPr>
              <w:pStyle w:val="NoSpacing"/>
              <w:jc w:val="both"/>
            </w:pPr>
            <w:r w:rsidRPr="00650D4A">
              <w:lastRenderedPageBreak/>
              <w:t xml:space="preserve">Tiesības sniegt veselības apdrošināšanas pakalpojumus Latvijas Republikā Komisija pārbauda Latvijas Bankas </w:t>
            </w:r>
            <w:r w:rsidRPr="00650D4A">
              <w:lastRenderedPageBreak/>
              <w:t xml:space="preserve">publiski pieejamā datu bāzē. </w:t>
            </w:r>
            <w:r w:rsidRPr="00650D4A">
              <w:rPr>
                <w:spacing w:val="-1"/>
              </w:rPr>
              <w:t>Ārvalstu uzņēmumi iesniedz izziņas vai pakalpojumu sniegšanas atļaujas, ko izsniegušas līdzvērtīgas uzraugošās  institūcijas.</w:t>
            </w:r>
          </w:p>
        </w:tc>
        <w:tc>
          <w:tcPr>
            <w:tcW w:w="3827" w:type="dxa"/>
          </w:tcPr>
          <w:p w14:paraId="77C517BC" w14:textId="7A09BCB8" w:rsidR="00650D4A" w:rsidRPr="00650D4A" w:rsidRDefault="00650D4A" w:rsidP="00650D4A">
            <w:pPr>
              <w:pStyle w:val="NoSpacing"/>
              <w:jc w:val="both"/>
              <w:rPr>
                <w:lang w:eastAsia="en-US"/>
              </w:rPr>
            </w:pPr>
            <w:r w:rsidRPr="00650D4A">
              <w:rPr>
                <w:bCs/>
                <w:i/>
              </w:rPr>
              <w:lastRenderedPageBreak/>
              <w:t>nav priekšlikumu</w:t>
            </w:r>
          </w:p>
        </w:tc>
        <w:tc>
          <w:tcPr>
            <w:tcW w:w="3402" w:type="dxa"/>
          </w:tcPr>
          <w:p w14:paraId="7C7B5F3B" w14:textId="4F76D37B" w:rsidR="00650D4A" w:rsidRDefault="00650D4A" w:rsidP="00650D4A">
            <w:pPr>
              <w:pStyle w:val="NoSpacing"/>
              <w:jc w:val="both"/>
              <w:rPr>
                <w:lang w:eastAsia="en-US"/>
              </w:rPr>
            </w:pPr>
            <w:r w:rsidRPr="00131A0F">
              <w:t>Iekļaujams kvalifikācijas prasībās</w:t>
            </w:r>
          </w:p>
        </w:tc>
      </w:tr>
    </w:tbl>
    <w:p w14:paraId="42E8BBCE" w14:textId="7727F1AD" w:rsidR="00C1612B" w:rsidRDefault="00C1612B" w:rsidP="00C1612B">
      <w:pPr>
        <w:spacing w:line="360" w:lineRule="auto"/>
        <w:ind w:left="284"/>
        <w:jc w:val="both"/>
        <w:rPr>
          <w:rFonts w:cs="Times New Roman"/>
          <w:sz w:val="24"/>
          <w:szCs w:val="24"/>
        </w:rPr>
      </w:pPr>
    </w:p>
    <w:p w14:paraId="71AEFC53" w14:textId="3A4878A4" w:rsidR="00874E47" w:rsidRPr="00874E47" w:rsidRDefault="00874E47" w:rsidP="00874E47">
      <w:pPr>
        <w:pStyle w:val="ListParagraph"/>
        <w:numPr>
          <w:ilvl w:val="0"/>
          <w:numId w:val="1"/>
        </w:numPr>
        <w:rPr>
          <w:b/>
          <w:i/>
        </w:rPr>
      </w:pPr>
      <w:r w:rsidRPr="00874E47">
        <w:rPr>
          <w:b/>
          <w:bCs/>
        </w:rPr>
        <w:t>Par saimnieciski izdevīgākā piedāvājuma vērtēšanas kritērijiem:</w:t>
      </w:r>
    </w:p>
    <w:tbl>
      <w:tblPr>
        <w:tblW w:w="14170" w:type="dxa"/>
        <w:jc w:val="center"/>
        <w:tblLayout w:type="fixed"/>
        <w:tblCellMar>
          <w:left w:w="10" w:type="dxa"/>
          <w:right w:w="10" w:type="dxa"/>
        </w:tblCellMar>
        <w:tblLook w:val="04A0" w:firstRow="1" w:lastRow="0" w:firstColumn="1" w:lastColumn="0" w:noHBand="0" w:noVBand="1"/>
      </w:tblPr>
      <w:tblGrid>
        <w:gridCol w:w="1271"/>
        <w:gridCol w:w="1559"/>
        <w:gridCol w:w="4536"/>
        <w:gridCol w:w="3402"/>
        <w:gridCol w:w="3402"/>
      </w:tblGrid>
      <w:tr w:rsidR="00874E47" w:rsidRPr="00E173B2" w14:paraId="222D1FFE" w14:textId="19C8D64D" w:rsidTr="00874E47">
        <w:trPr>
          <w:trHeight w:hRule="exact" w:val="1018"/>
          <w:jc w:val="center"/>
        </w:trPr>
        <w:tc>
          <w:tcPr>
            <w:tcW w:w="2830"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E7B12BA" w14:textId="77777777" w:rsidR="00874E47" w:rsidRPr="003B172F" w:rsidRDefault="00874E47" w:rsidP="00D72923">
            <w:pPr>
              <w:spacing w:line="276" w:lineRule="auto"/>
              <w:jc w:val="center"/>
              <w:rPr>
                <w:b/>
                <w:bCs/>
                <w:spacing w:val="2"/>
              </w:rPr>
            </w:pPr>
            <w:r>
              <w:rPr>
                <w:b/>
                <w:bCs/>
                <w:spacing w:val="2"/>
              </w:rPr>
              <w:t>Punktu skaits</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8A278A" w14:textId="77777777" w:rsidR="00874E47" w:rsidRPr="00E173B2" w:rsidRDefault="00874E47" w:rsidP="00D72923">
            <w:pPr>
              <w:spacing w:line="276" w:lineRule="auto"/>
              <w:jc w:val="center"/>
              <w:rPr>
                <w:b/>
                <w:bCs/>
              </w:rPr>
            </w:pPr>
            <w:r w:rsidRPr="00E173B2">
              <w:rPr>
                <w:b/>
                <w:bCs/>
              </w:rPr>
              <w:t>Kritēriji</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1B94ED" w14:textId="77777777" w:rsidR="00874E47" w:rsidRPr="00E173B2" w:rsidRDefault="00874E47" w:rsidP="00D72923">
            <w:pPr>
              <w:spacing w:line="276" w:lineRule="auto"/>
              <w:jc w:val="center"/>
              <w:rPr>
                <w:b/>
                <w:bCs/>
              </w:rPr>
            </w:pPr>
            <w:r w:rsidRPr="00E173B2">
              <w:rPr>
                <w:b/>
                <w:bCs/>
              </w:rPr>
              <w:t xml:space="preserve">Ieinteresētā </w:t>
            </w:r>
            <w:r>
              <w:rPr>
                <w:b/>
                <w:bCs/>
              </w:rPr>
              <w:t>p</w:t>
            </w:r>
            <w:r w:rsidRPr="00E173B2">
              <w:rPr>
                <w:b/>
                <w:bCs/>
              </w:rPr>
              <w:t>iegādātāja priekšlikumi</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D1FE98" w14:textId="3396AB46" w:rsidR="00874E47" w:rsidRPr="00E173B2" w:rsidRDefault="00874E47" w:rsidP="00D72923">
            <w:pPr>
              <w:spacing w:line="276" w:lineRule="auto"/>
              <w:jc w:val="center"/>
              <w:rPr>
                <w:b/>
                <w:bCs/>
              </w:rPr>
            </w:pPr>
            <w:r w:rsidRPr="00031977">
              <w:rPr>
                <w:b/>
              </w:rPr>
              <w:t>Komisijas komentārs un secinājumi</w:t>
            </w:r>
          </w:p>
        </w:tc>
      </w:tr>
      <w:tr w:rsidR="00874E47" w:rsidRPr="003B172F" w14:paraId="5F4BA280" w14:textId="3B20F705" w:rsidTr="00874E47">
        <w:trPr>
          <w:trHeight w:hRule="exact" w:val="2073"/>
          <w:jc w:val="center"/>
        </w:trPr>
        <w:tc>
          <w:tcPr>
            <w:tcW w:w="1271" w:type="dxa"/>
            <w:tcBorders>
              <w:top w:val="single" w:sz="4" w:space="0" w:color="auto"/>
              <w:left w:val="single" w:sz="4" w:space="0" w:color="auto"/>
              <w:bottom w:val="single" w:sz="4" w:space="0" w:color="auto"/>
            </w:tcBorders>
            <w:vAlign w:val="center"/>
          </w:tcPr>
          <w:p w14:paraId="38310939" w14:textId="77777777" w:rsidR="00874E47" w:rsidRPr="003B172F" w:rsidRDefault="00874E47" w:rsidP="00D72923">
            <w:pPr>
              <w:spacing w:line="276" w:lineRule="auto"/>
              <w:jc w:val="center"/>
              <w:rPr>
                <w:b/>
                <w:bCs/>
                <w:spacing w:val="2"/>
              </w:rPr>
            </w:pPr>
            <w:r w:rsidRPr="003B172F">
              <w:rPr>
                <w:b/>
                <w:bCs/>
                <w:spacing w:val="-10"/>
              </w:rPr>
              <w:t>A</w:t>
            </w:r>
          </w:p>
        </w:tc>
        <w:tc>
          <w:tcPr>
            <w:tcW w:w="1559" w:type="dxa"/>
            <w:tcBorders>
              <w:top w:val="single" w:sz="4" w:space="0" w:color="auto"/>
              <w:left w:val="single" w:sz="4" w:space="0" w:color="auto"/>
              <w:bottom w:val="single" w:sz="4" w:space="0" w:color="auto"/>
            </w:tcBorders>
            <w:vAlign w:val="center"/>
          </w:tcPr>
          <w:p w14:paraId="4C3BA127" w14:textId="77777777" w:rsidR="00874E47" w:rsidRPr="003B172F" w:rsidRDefault="00874E47" w:rsidP="00D72923">
            <w:pPr>
              <w:spacing w:line="276" w:lineRule="auto"/>
              <w:jc w:val="center"/>
              <w:rPr>
                <w:b/>
                <w:bCs/>
                <w:spacing w:val="2"/>
              </w:rPr>
            </w:pPr>
            <w:r w:rsidRPr="003B172F">
              <w:rPr>
                <w:b/>
                <w:bCs/>
                <w:spacing w:val="2"/>
              </w:rPr>
              <w:t>1</w:t>
            </w:r>
            <w:r>
              <w:rPr>
                <w:b/>
                <w:bCs/>
                <w:spacing w:val="2"/>
              </w:rPr>
              <w:t>0</w:t>
            </w:r>
          </w:p>
        </w:tc>
        <w:tc>
          <w:tcPr>
            <w:tcW w:w="4536" w:type="dxa"/>
            <w:tcBorders>
              <w:top w:val="single" w:sz="4" w:space="0" w:color="auto"/>
              <w:left w:val="single" w:sz="4" w:space="0" w:color="auto"/>
              <w:bottom w:val="single" w:sz="4" w:space="0" w:color="auto"/>
              <w:right w:val="single" w:sz="4" w:space="0" w:color="auto"/>
            </w:tcBorders>
            <w:vAlign w:val="center"/>
          </w:tcPr>
          <w:p w14:paraId="26A24005" w14:textId="77777777" w:rsidR="00874E47" w:rsidRPr="003B172F" w:rsidRDefault="00874E47" w:rsidP="00D72923">
            <w:pPr>
              <w:spacing w:line="276" w:lineRule="auto"/>
            </w:pPr>
            <w:r w:rsidRPr="003B172F">
              <w:t>Pieteikumā norādītā apdrošināšanas prēmija gadā vienam nodarbinātajam saskaņā ar šādu formulu:</w:t>
            </w:r>
          </w:p>
          <w:p w14:paraId="397EB40B" w14:textId="77777777" w:rsidR="00874E47" w:rsidRPr="003B172F" w:rsidRDefault="00874E47" w:rsidP="00D72923">
            <w:pPr>
              <w:spacing w:line="276" w:lineRule="auto"/>
              <w:rPr>
                <w:b/>
              </w:rPr>
            </w:pPr>
            <w:r w:rsidRPr="003B172F">
              <w:rPr>
                <w:b/>
              </w:rPr>
              <w:t>(</w:t>
            </w:r>
            <w:proofErr w:type="spellStart"/>
            <w:r>
              <w:rPr>
                <w:b/>
              </w:rPr>
              <w:t>A</w:t>
            </w:r>
            <w:r w:rsidRPr="003B172F">
              <w:rPr>
                <w:b/>
                <w:vertAlign w:val="subscript"/>
              </w:rPr>
              <w:t>zc</w:t>
            </w:r>
            <w:proofErr w:type="spellEnd"/>
            <w:r w:rsidRPr="003B172F">
              <w:rPr>
                <w:b/>
              </w:rPr>
              <w:t xml:space="preserve">: </w:t>
            </w:r>
            <w:proofErr w:type="spellStart"/>
            <w:r>
              <w:rPr>
                <w:b/>
              </w:rPr>
              <w:t>A</w:t>
            </w:r>
            <w:r w:rsidRPr="003B172F">
              <w:rPr>
                <w:b/>
                <w:vertAlign w:val="subscript"/>
              </w:rPr>
              <w:t>pc</w:t>
            </w:r>
            <w:proofErr w:type="spellEnd"/>
            <w:r w:rsidRPr="003B172F">
              <w:rPr>
                <w:b/>
              </w:rPr>
              <w:t xml:space="preserve">) x </w:t>
            </w:r>
            <w:r w:rsidRPr="003B172F">
              <w:rPr>
                <w:b/>
                <w:bCs/>
                <w:spacing w:val="2"/>
              </w:rPr>
              <w:t>1</w:t>
            </w:r>
            <w:r>
              <w:rPr>
                <w:b/>
                <w:bCs/>
                <w:spacing w:val="2"/>
              </w:rPr>
              <w:t>0</w:t>
            </w:r>
            <w:r w:rsidRPr="003B172F">
              <w:rPr>
                <w:b/>
                <w:bCs/>
                <w:spacing w:val="2"/>
              </w:rPr>
              <w:t xml:space="preserve"> </w:t>
            </w:r>
            <w:r w:rsidRPr="003B172F">
              <w:rPr>
                <w:b/>
              </w:rPr>
              <w:t>= A</w:t>
            </w:r>
          </w:p>
          <w:p w14:paraId="4CCDD4A0" w14:textId="77777777" w:rsidR="00874E47" w:rsidRPr="003B172F" w:rsidRDefault="00874E47" w:rsidP="00D72923">
            <w:pPr>
              <w:spacing w:line="276" w:lineRule="auto"/>
            </w:pPr>
            <w:proofErr w:type="spellStart"/>
            <w:r>
              <w:t>A</w:t>
            </w:r>
            <w:r w:rsidRPr="003B172F">
              <w:rPr>
                <w:vertAlign w:val="subscript"/>
              </w:rPr>
              <w:t>zc</w:t>
            </w:r>
            <w:proofErr w:type="spellEnd"/>
            <w:r w:rsidRPr="003B172F">
              <w:rPr>
                <w:vertAlign w:val="subscript"/>
              </w:rPr>
              <w:t xml:space="preserve"> </w:t>
            </w:r>
            <w:r w:rsidRPr="003B172F">
              <w:t>ir zemākā piedāvātā cena,</w:t>
            </w:r>
          </w:p>
          <w:p w14:paraId="0F62D4AC" w14:textId="77777777" w:rsidR="00874E47" w:rsidRPr="003B172F" w:rsidRDefault="00874E47" w:rsidP="00D72923">
            <w:pPr>
              <w:spacing w:line="276" w:lineRule="auto"/>
            </w:pPr>
            <w:proofErr w:type="spellStart"/>
            <w:r>
              <w:t>A</w:t>
            </w:r>
            <w:r w:rsidRPr="003B172F">
              <w:rPr>
                <w:vertAlign w:val="subscript"/>
              </w:rPr>
              <w:t>pc</w:t>
            </w:r>
            <w:proofErr w:type="spellEnd"/>
            <w:r w:rsidRPr="003B172F">
              <w:t xml:space="preserve"> ir pretendenta piedāvātā cena,</w:t>
            </w:r>
          </w:p>
          <w:p w14:paraId="5D857617" w14:textId="77777777" w:rsidR="00874E47" w:rsidRPr="003B172F" w:rsidRDefault="00874E47" w:rsidP="00D72923">
            <w:pPr>
              <w:spacing w:line="276" w:lineRule="auto"/>
              <w:rPr>
                <w:b/>
                <w:bCs/>
                <w:spacing w:val="2"/>
              </w:rPr>
            </w:pPr>
            <w:r w:rsidRPr="003B172F">
              <w:rPr>
                <w:b/>
                <w:bCs/>
                <w:spacing w:val="2"/>
              </w:rPr>
              <w:t xml:space="preserve">A </w:t>
            </w:r>
            <w:r w:rsidRPr="003B172F">
              <w:t>ir iegūtais punktu skaits</w:t>
            </w:r>
            <w:r>
              <w:t>.</w:t>
            </w:r>
          </w:p>
        </w:tc>
        <w:tc>
          <w:tcPr>
            <w:tcW w:w="3402" w:type="dxa"/>
            <w:tcBorders>
              <w:top w:val="single" w:sz="4" w:space="0" w:color="auto"/>
              <w:left w:val="single" w:sz="4" w:space="0" w:color="auto"/>
              <w:bottom w:val="single" w:sz="4" w:space="0" w:color="auto"/>
              <w:right w:val="single" w:sz="4" w:space="0" w:color="auto"/>
            </w:tcBorders>
          </w:tcPr>
          <w:p w14:paraId="6410459E" w14:textId="77777777" w:rsidR="00874E47" w:rsidRPr="00874E47" w:rsidRDefault="00874E47" w:rsidP="00D72923">
            <w:pPr>
              <w:spacing w:line="276" w:lineRule="auto"/>
              <w:rPr>
                <w:rFonts w:cs="Times New Roman"/>
                <w:sz w:val="24"/>
                <w:szCs w:val="24"/>
              </w:rPr>
            </w:pPr>
            <w:r w:rsidRPr="00874E47">
              <w:rPr>
                <w:rFonts w:cs="Times New Roman"/>
                <w:bCs/>
                <w:i/>
                <w:sz w:val="24"/>
                <w:szCs w:val="24"/>
              </w:rPr>
              <w:t>nav priekšlikumu</w:t>
            </w:r>
          </w:p>
        </w:tc>
        <w:tc>
          <w:tcPr>
            <w:tcW w:w="3402" w:type="dxa"/>
            <w:tcBorders>
              <w:top w:val="single" w:sz="4" w:space="0" w:color="auto"/>
              <w:left w:val="single" w:sz="4" w:space="0" w:color="auto"/>
              <w:bottom w:val="single" w:sz="4" w:space="0" w:color="auto"/>
              <w:right w:val="single" w:sz="4" w:space="0" w:color="auto"/>
            </w:tcBorders>
          </w:tcPr>
          <w:p w14:paraId="7AB14092" w14:textId="5F79DB15" w:rsidR="00874E47" w:rsidRPr="00874E47" w:rsidRDefault="00874E47" w:rsidP="00D72923">
            <w:pPr>
              <w:spacing w:line="276" w:lineRule="auto"/>
              <w:rPr>
                <w:rFonts w:ascii="Arial" w:hAnsi="Arial" w:cs="Arial"/>
                <w:bCs/>
                <w:i/>
                <w:sz w:val="24"/>
                <w:szCs w:val="24"/>
              </w:rPr>
            </w:pPr>
            <w:r w:rsidRPr="00874E47">
              <w:rPr>
                <w:rFonts w:eastAsia="Times New Roman" w:cs="Times New Roman"/>
                <w:sz w:val="24"/>
                <w:szCs w:val="24"/>
                <w:lang w:eastAsia="lv-LV"/>
              </w:rPr>
              <w:t>Vērtējamais kritērijs iekļaujams nolikumā bez papildinājumiem.</w:t>
            </w:r>
          </w:p>
        </w:tc>
      </w:tr>
      <w:tr w:rsidR="00874E47" w:rsidRPr="003B172F" w14:paraId="2BE15371" w14:textId="7D07255C" w:rsidTr="00874E47">
        <w:trPr>
          <w:trHeight w:hRule="exact" w:val="2319"/>
          <w:jc w:val="center"/>
        </w:trPr>
        <w:tc>
          <w:tcPr>
            <w:tcW w:w="1271" w:type="dxa"/>
            <w:tcBorders>
              <w:top w:val="single" w:sz="4" w:space="0" w:color="auto"/>
              <w:left w:val="single" w:sz="4" w:space="0" w:color="auto"/>
              <w:bottom w:val="single" w:sz="4" w:space="0" w:color="auto"/>
              <w:right w:val="single" w:sz="4" w:space="0" w:color="auto"/>
            </w:tcBorders>
            <w:vAlign w:val="center"/>
          </w:tcPr>
          <w:p w14:paraId="73A5FC1D" w14:textId="77777777" w:rsidR="00874E47" w:rsidRPr="003B172F" w:rsidRDefault="00874E47" w:rsidP="00D72923">
            <w:pPr>
              <w:spacing w:line="276" w:lineRule="auto"/>
              <w:jc w:val="center"/>
              <w:rPr>
                <w:b/>
              </w:rPr>
            </w:pPr>
            <w:r w:rsidRPr="003B172F">
              <w:rPr>
                <w:b/>
                <w:bCs/>
                <w:spacing w:val="-10"/>
              </w:rPr>
              <w:t>B</w:t>
            </w:r>
          </w:p>
        </w:tc>
        <w:tc>
          <w:tcPr>
            <w:tcW w:w="1559" w:type="dxa"/>
            <w:tcBorders>
              <w:top w:val="single" w:sz="4" w:space="0" w:color="auto"/>
              <w:left w:val="single" w:sz="4" w:space="0" w:color="auto"/>
              <w:bottom w:val="single" w:sz="4" w:space="0" w:color="auto"/>
              <w:right w:val="single" w:sz="4" w:space="0" w:color="auto"/>
            </w:tcBorders>
            <w:vAlign w:val="center"/>
          </w:tcPr>
          <w:p w14:paraId="41C5C8CA" w14:textId="77777777" w:rsidR="00874E47" w:rsidRPr="003B172F" w:rsidRDefault="00874E47" w:rsidP="00D72923">
            <w:pPr>
              <w:spacing w:line="276" w:lineRule="auto"/>
              <w:jc w:val="center"/>
              <w:rPr>
                <w:b/>
              </w:rPr>
            </w:pPr>
            <w:r w:rsidRPr="003B172F">
              <w:rPr>
                <w:b/>
                <w:bCs/>
                <w:spacing w:val="2"/>
              </w:rPr>
              <w:t>1</w:t>
            </w:r>
            <w:r>
              <w:rPr>
                <w:b/>
                <w:bCs/>
                <w:spacing w:val="2"/>
              </w:rPr>
              <w:t>0</w:t>
            </w:r>
          </w:p>
        </w:tc>
        <w:tc>
          <w:tcPr>
            <w:tcW w:w="4536" w:type="dxa"/>
            <w:tcBorders>
              <w:top w:val="single" w:sz="4" w:space="0" w:color="auto"/>
              <w:left w:val="single" w:sz="4" w:space="0" w:color="auto"/>
              <w:bottom w:val="single" w:sz="4" w:space="0" w:color="auto"/>
              <w:right w:val="single" w:sz="4" w:space="0" w:color="auto"/>
            </w:tcBorders>
            <w:vAlign w:val="center"/>
          </w:tcPr>
          <w:p w14:paraId="5BB4C8B8" w14:textId="77777777" w:rsidR="00874E47" w:rsidRPr="003B172F" w:rsidRDefault="00874E47" w:rsidP="00D72923">
            <w:pPr>
              <w:spacing w:line="276" w:lineRule="auto"/>
            </w:pPr>
            <w:r w:rsidRPr="003B172F">
              <w:rPr>
                <w:b/>
                <w:bCs/>
                <w:spacing w:val="2"/>
              </w:rPr>
              <w:t xml:space="preserve">1 punkts </w:t>
            </w:r>
            <w:r>
              <w:rPr>
                <w:b/>
                <w:bCs/>
                <w:spacing w:val="2"/>
              </w:rPr>
              <w:t xml:space="preserve">(bet kopā ne vairāk kā 10) </w:t>
            </w:r>
            <w:r w:rsidRPr="003B172F">
              <w:t xml:space="preserve">par katriem </w:t>
            </w:r>
            <w:r w:rsidRPr="003B172F">
              <w:rPr>
                <w:b/>
                <w:bCs/>
                <w:spacing w:val="2"/>
              </w:rPr>
              <w:t xml:space="preserve">100.00 </w:t>
            </w:r>
            <w:r w:rsidRPr="003B172F">
              <w:t xml:space="preserve">EUR (viens simts </w:t>
            </w:r>
            <w:proofErr w:type="spellStart"/>
            <w:r w:rsidRPr="003B172F">
              <w:rPr>
                <w:i/>
              </w:rPr>
              <w:t>euro</w:t>
            </w:r>
            <w:proofErr w:type="spellEnd"/>
            <w:r w:rsidRPr="003B172F">
              <w:t>), par kuriem ir paaugstināta minimālā apdrošinājuma summa vienai personai gadā (tehniskās specifikācijas 2.2</w:t>
            </w:r>
            <w:r w:rsidRPr="003B172F">
              <w:rPr>
                <w:bCs/>
                <w:spacing w:val="2"/>
              </w:rPr>
              <w:t>.</w:t>
            </w:r>
            <w:r w:rsidRPr="003B172F">
              <w:t xml:space="preserve"> punkts)</w:t>
            </w:r>
            <w:r>
              <w:t xml:space="preserve">. </w:t>
            </w:r>
          </w:p>
        </w:tc>
        <w:tc>
          <w:tcPr>
            <w:tcW w:w="3402" w:type="dxa"/>
            <w:tcBorders>
              <w:top w:val="single" w:sz="4" w:space="0" w:color="auto"/>
              <w:left w:val="single" w:sz="4" w:space="0" w:color="auto"/>
              <w:bottom w:val="single" w:sz="4" w:space="0" w:color="auto"/>
              <w:right w:val="single" w:sz="4" w:space="0" w:color="auto"/>
            </w:tcBorders>
          </w:tcPr>
          <w:p w14:paraId="418524CB" w14:textId="77777777" w:rsidR="00874E47" w:rsidRPr="00874E47" w:rsidRDefault="00874E47" w:rsidP="00D72923">
            <w:pPr>
              <w:spacing w:line="276" w:lineRule="auto"/>
              <w:rPr>
                <w:rFonts w:cs="Times New Roman"/>
                <w:b/>
                <w:bCs/>
                <w:spacing w:val="2"/>
                <w:sz w:val="24"/>
                <w:szCs w:val="24"/>
              </w:rPr>
            </w:pPr>
            <w:r w:rsidRPr="00874E47">
              <w:rPr>
                <w:rStyle w:val="cf01"/>
                <w:rFonts w:ascii="Times New Roman" w:hAnsi="Times New Roman" w:cs="Times New Roman"/>
                <w:sz w:val="24"/>
                <w:szCs w:val="24"/>
              </w:rPr>
              <w:t>Minētais kritērijs veido 9% no kopējo iegūto punktu apmēra, bet ietekme uz pakalpojuma kvalitāti ir niecīga. Piedāvājums jau sākotnēji noteikt kopējo apdrošinājuma summu 6000 EUR un šo nevērtēt.</w:t>
            </w:r>
          </w:p>
        </w:tc>
        <w:tc>
          <w:tcPr>
            <w:tcW w:w="3402" w:type="dxa"/>
            <w:tcBorders>
              <w:top w:val="single" w:sz="4" w:space="0" w:color="auto"/>
              <w:left w:val="single" w:sz="4" w:space="0" w:color="auto"/>
              <w:bottom w:val="single" w:sz="4" w:space="0" w:color="auto"/>
              <w:right w:val="single" w:sz="4" w:space="0" w:color="auto"/>
            </w:tcBorders>
          </w:tcPr>
          <w:p w14:paraId="1631323C" w14:textId="08886D50" w:rsidR="00874E47" w:rsidRPr="00874E47" w:rsidRDefault="00874E47" w:rsidP="00D72923">
            <w:pPr>
              <w:spacing w:line="276" w:lineRule="auto"/>
              <w:rPr>
                <w:rStyle w:val="cf01"/>
                <w:rFonts w:ascii="Arial" w:hAnsi="Arial" w:cs="Arial"/>
                <w:sz w:val="24"/>
                <w:szCs w:val="24"/>
              </w:rPr>
            </w:pPr>
            <w:r w:rsidRPr="00C31E98">
              <w:rPr>
                <w:rFonts w:eastAsia="Times New Roman" w:cs="Times New Roman"/>
                <w:spacing w:val="2"/>
                <w:sz w:val="24"/>
                <w:szCs w:val="24"/>
                <w:lang w:eastAsia="lv-LV"/>
              </w:rPr>
              <w:t>Vērtējamais kritērijs iekļaujams nolikumā bez papildinājumiem.</w:t>
            </w:r>
          </w:p>
        </w:tc>
      </w:tr>
      <w:tr w:rsidR="00874E47" w:rsidRPr="003B172F" w14:paraId="323F086F" w14:textId="7860EC5A" w:rsidTr="00874E47">
        <w:trPr>
          <w:trHeight w:hRule="exact" w:val="2139"/>
          <w:jc w:val="center"/>
        </w:trPr>
        <w:tc>
          <w:tcPr>
            <w:tcW w:w="1271" w:type="dxa"/>
            <w:tcBorders>
              <w:top w:val="single" w:sz="4" w:space="0" w:color="auto"/>
              <w:left w:val="single" w:sz="4" w:space="0" w:color="auto"/>
              <w:bottom w:val="single" w:sz="4" w:space="0" w:color="auto"/>
            </w:tcBorders>
            <w:vAlign w:val="center"/>
          </w:tcPr>
          <w:p w14:paraId="7E4AEBC4" w14:textId="77777777" w:rsidR="00874E47" w:rsidRPr="003B172F" w:rsidRDefault="00874E47" w:rsidP="00D72923">
            <w:pPr>
              <w:spacing w:line="276" w:lineRule="auto"/>
              <w:jc w:val="center"/>
              <w:rPr>
                <w:b/>
                <w:bCs/>
                <w:spacing w:val="-10"/>
              </w:rPr>
            </w:pPr>
            <w:r w:rsidRPr="003B172F">
              <w:rPr>
                <w:b/>
                <w:bCs/>
                <w:spacing w:val="-10"/>
              </w:rPr>
              <w:lastRenderedPageBreak/>
              <w:t>C</w:t>
            </w:r>
          </w:p>
        </w:tc>
        <w:tc>
          <w:tcPr>
            <w:tcW w:w="1559" w:type="dxa"/>
            <w:tcBorders>
              <w:top w:val="single" w:sz="4" w:space="0" w:color="auto"/>
              <w:left w:val="single" w:sz="4" w:space="0" w:color="auto"/>
              <w:bottom w:val="single" w:sz="4" w:space="0" w:color="auto"/>
            </w:tcBorders>
            <w:vAlign w:val="center"/>
          </w:tcPr>
          <w:p w14:paraId="1B43B69E" w14:textId="77777777" w:rsidR="00874E47" w:rsidRPr="003B172F" w:rsidRDefault="00874E47" w:rsidP="00D72923">
            <w:pPr>
              <w:spacing w:line="276" w:lineRule="auto"/>
              <w:jc w:val="center"/>
              <w:rPr>
                <w:b/>
                <w:bCs/>
                <w:spacing w:val="2"/>
              </w:rPr>
            </w:pPr>
            <w:r>
              <w:rPr>
                <w:b/>
                <w:bCs/>
                <w:spacing w:val="2"/>
              </w:rPr>
              <w:t>20</w:t>
            </w:r>
          </w:p>
        </w:tc>
        <w:tc>
          <w:tcPr>
            <w:tcW w:w="4536" w:type="dxa"/>
            <w:tcBorders>
              <w:top w:val="single" w:sz="4" w:space="0" w:color="auto"/>
              <w:left w:val="single" w:sz="4" w:space="0" w:color="auto"/>
              <w:bottom w:val="single" w:sz="4" w:space="0" w:color="auto"/>
              <w:right w:val="single" w:sz="4" w:space="0" w:color="auto"/>
            </w:tcBorders>
            <w:vAlign w:val="center"/>
          </w:tcPr>
          <w:p w14:paraId="0FC17AFB" w14:textId="77777777" w:rsidR="00874E47" w:rsidRPr="003B172F" w:rsidRDefault="00874E47" w:rsidP="00D72923">
            <w:pPr>
              <w:spacing w:line="276" w:lineRule="auto"/>
              <w:ind w:right="140"/>
              <w:jc w:val="both"/>
              <w:rPr>
                <w:b/>
                <w:bCs/>
                <w:spacing w:val="2"/>
                <w:highlight w:val="yellow"/>
              </w:rPr>
            </w:pPr>
            <w:r>
              <w:rPr>
                <w:b/>
                <w:bCs/>
                <w:spacing w:val="2"/>
              </w:rPr>
              <w:t>Maksimums 20 </w:t>
            </w:r>
            <w:r w:rsidRPr="00E173B2">
              <w:rPr>
                <w:b/>
                <w:bCs/>
                <w:spacing w:val="2"/>
              </w:rPr>
              <w:t>punkt</w:t>
            </w:r>
            <w:r>
              <w:rPr>
                <w:b/>
                <w:bCs/>
                <w:spacing w:val="2"/>
              </w:rPr>
              <w:t>i</w:t>
            </w:r>
            <w:r w:rsidRPr="00E173B2">
              <w:rPr>
                <w:bCs/>
                <w:spacing w:val="2"/>
              </w:rPr>
              <w:t xml:space="preserve"> </w:t>
            </w:r>
            <w:r>
              <w:rPr>
                <w:bCs/>
                <w:spacing w:val="2"/>
              </w:rPr>
              <w:t>(</w:t>
            </w:r>
            <w:r w:rsidRPr="002C6157">
              <w:rPr>
                <w:b/>
                <w:spacing w:val="2"/>
              </w:rPr>
              <w:t>0,2</w:t>
            </w:r>
            <w:r>
              <w:rPr>
                <w:b/>
                <w:spacing w:val="2"/>
              </w:rPr>
              <w:t> </w:t>
            </w:r>
            <w:r w:rsidRPr="002C6157">
              <w:rPr>
                <w:b/>
                <w:spacing w:val="2"/>
              </w:rPr>
              <w:t>punkt</w:t>
            </w:r>
            <w:r>
              <w:rPr>
                <w:b/>
                <w:spacing w:val="2"/>
              </w:rPr>
              <w:t xml:space="preserve">i </w:t>
            </w:r>
            <w:r w:rsidRPr="002C6157">
              <w:rPr>
                <w:b/>
                <w:spacing w:val="2"/>
              </w:rPr>
              <w:t>par</w:t>
            </w:r>
            <w:r>
              <w:rPr>
                <w:b/>
                <w:spacing w:val="2"/>
              </w:rPr>
              <w:t xml:space="preserve"> katru </w:t>
            </w:r>
            <w:r w:rsidRPr="002C6157">
              <w:rPr>
                <w:b/>
                <w:spacing w:val="2"/>
              </w:rPr>
              <w:t>1%</w:t>
            </w:r>
            <w:r>
              <w:rPr>
                <w:bCs/>
                <w:spacing w:val="2"/>
              </w:rPr>
              <w:t xml:space="preserve">) </w:t>
            </w:r>
            <w:r w:rsidRPr="001C425D">
              <w:rPr>
                <w:bCs/>
                <w:spacing w:val="2"/>
              </w:rPr>
              <w:t>maksas pakalpojumu apmaksas limit</w:t>
            </w:r>
            <w:r>
              <w:rPr>
                <w:bCs/>
                <w:spacing w:val="2"/>
              </w:rPr>
              <w:t>am</w:t>
            </w:r>
            <w:r w:rsidRPr="001C425D">
              <w:rPr>
                <w:bCs/>
                <w:spacing w:val="2"/>
              </w:rPr>
              <w:t xml:space="preserve"> </w:t>
            </w:r>
            <w:r>
              <w:rPr>
                <w:bCs/>
                <w:spacing w:val="2"/>
              </w:rPr>
              <w:t xml:space="preserve">procentos </w:t>
            </w:r>
            <w:r w:rsidRPr="001C425D">
              <w:rPr>
                <w:bCs/>
                <w:spacing w:val="2"/>
              </w:rPr>
              <w:t>(%) no pakalpojuma cenas</w:t>
            </w:r>
            <w:r>
              <w:rPr>
                <w:bCs/>
                <w:spacing w:val="2"/>
              </w:rPr>
              <w:t xml:space="preserve"> ārpus līguma iestādēm </w:t>
            </w:r>
            <w:r w:rsidRPr="001C425D">
              <w:rPr>
                <w:bCs/>
                <w:spacing w:val="2"/>
              </w:rPr>
              <w:t xml:space="preserve">visiem programmā esošajiem ambulatorajiem maksas pakalpojumiem </w:t>
            </w:r>
            <w:r>
              <w:rPr>
                <w:bCs/>
                <w:spacing w:val="2"/>
              </w:rPr>
              <w:t>(tehniskās specifikācijas 2.4. punkta 2. apakšpunkts).</w:t>
            </w:r>
          </w:p>
        </w:tc>
        <w:tc>
          <w:tcPr>
            <w:tcW w:w="3402" w:type="dxa"/>
            <w:tcBorders>
              <w:top w:val="single" w:sz="4" w:space="0" w:color="auto"/>
              <w:left w:val="single" w:sz="4" w:space="0" w:color="auto"/>
              <w:bottom w:val="single" w:sz="4" w:space="0" w:color="auto"/>
              <w:right w:val="single" w:sz="4" w:space="0" w:color="auto"/>
            </w:tcBorders>
          </w:tcPr>
          <w:p w14:paraId="0C97AFC6" w14:textId="77777777" w:rsidR="00874E47" w:rsidRPr="00874E47" w:rsidRDefault="00874E47" w:rsidP="00D72923">
            <w:pPr>
              <w:spacing w:line="276" w:lineRule="auto"/>
              <w:ind w:right="140"/>
              <w:jc w:val="both"/>
              <w:rPr>
                <w:rFonts w:cs="Times New Roman"/>
                <w:b/>
                <w:bCs/>
                <w:spacing w:val="2"/>
                <w:sz w:val="24"/>
                <w:szCs w:val="24"/>
              </w:rPr>
            </w:pPr>
            <w:r w:rsidRPr="00874E47">
              <w:rPr>
                <w:rFonts w:cs="Times New Roman"/>
                <w:bCs/>
                <w:i/>
                <w:sz w:val="24"/>
                <w:szCs w:val="24"/>
              </w:rPr>
              <w:t>nav priekšlikumu</w:t>
            </w:r>
          </w:p>
        </w:tc>
        <w:tc>
          <w:tcPr>
            <w:tcW w:w="3402" w:type="dxa"/>
            <w:tcBorders>
              <w:top w:val="single" w:sz="4" w:space="0" w:color="auto"/>
              <w:left w:val="single" w:sz="4" w:space="0" w:color="auto"/>
              <w:bottom w:val="single" w:sz="4" w:space="0" w:color="auto"/>
              <w:right w:val="single" w:sz="4" w:space="0" w:color="auto"/>
            </w:tcBorders>
          </w:tcPr>
          <w:p w14:paraId="3958409E" w14:textId="2E09FBD7" w:rsidR="00874E47" w:rsidRPr="00703B19" w:rsidRDefault="00874E47" w:rsidP="00D72923">
            <w:pPr>
              <w:spacing w:line="276" w:lineRule="auto"/>
              <w:ind w:right="140"/>
              <w:jc w:val="both"/>
              <w:rPr>
                <w:rFonts w:ascii="Arial" w:hAnsi="Arial" w:cs="Arial"/>
                <w:bCs/>
                <w:i/>
                <w:sz w:val="20"/>
                <w:szCs w:val="20"/>
              </w:rPr>
            </w:pPr>
            <w:r w:rsidRPr="00874E47">
              <w:rPr>
                <w:rFonts w:eastAsia="Times New Roman" w:cs="Times New Roman"/>
                <w:sz w:val="24"/>
                <w:szCs w:val="24"/>
                <w:lang w:eastAsia="lv-LV"/>
              </w:rPr>
              <w:t>Vērtējamais kritērijs iekļaujams nolikumā bez papildinājumiem.</w:t>
            </w:r>
          </w:p>
        </w:tc>
      </w:tr>
      <w:tr w:rsidR="00874E47" w:rsidRPr="003B172F" w14:paraId="6BC795DA" w14:textId="09B3B40F" w:rsidTr="00874E47">
        <w:trPr>
          <w:trHeight w:hRule="exact" w:val="1275"/>
          <w:jc w:val="center"/>
        </w:trPr>
        <w:tc>
          <w:tcPr>
            <w:tcW w:w="1271" w:type="dxa"/>
            <w:tcBorders>
              <w:top w:val="single" w:sz="4" w:space="0" w:color="auto"/>
              <w:left w:val="single" w:sz="4" w:space="0" w:color="auto"/>
            </w:tcBorders>
            <w:vAlign w:val="center"/>
          </w:tcPr>
          <w:p w14:paraId="37336B6F" w14:textId="77777777" w:rsidR="00874E47" w:rsidRPr="003B172F" w:rsidRDefault="00874E47" w:rsidP="00D72923">
            <w:pPr>
              <w:spacing w:line="276" w:lineRule="auto"/>
              <w:jc w:val="center"/>
              <w:rPr>
                <w:b/>
                <w:bCs/>
                <w:spacing w:val="-10"/>
              </w:rPr>
            </w:pPr>
            <w:r>
              <w:rPr>
                <w:b/>
                <w:bCs/>
                <w:spacing w:val="-10"/>
              </w:rPr>
              <w:t>D</w:t>
            </w:r>
          </w:p>
        </w:tc>
        <w:tc>
          <w:tcPr>
            <w:tcW w:w="1559" w:type="dxa"/>
            <w:tcBorders>
              <w:top w:val="single" w:sz="4" w:space="0" w:color="auto"/>
              <w:left w:val="single" w:sz="4" w:space="0" w:color="auto"/>
            </w:tcBorders>
            <w:vAlign w:val="center"/>
          </w:tcPr>
          <w:p w14:paraId="4AAD4462" w14:textId="77777777" w:rsidR="00874E47" w:rsidRPr="003B172F" w:rsidRDefault="00874E47" w:rsidP="00D72923">
            <w:pPr>
              <w:spacing w:line="276" w:lineRule="auto"/>
              <w:jc w:val="center"/>
              <w:rPr>
                <w:b/>
                <w:bCs/>
                <w:spacing w:val="2"/>
              </w:rPr>
            </w:pPr>
            <w:r w:rsidRPr="003B172F">
              <w:rPr>
                <w:b/>
                <w:bCs/>
                <w:spacing w:val="2"/>
              </w:rPr>
              <w:t>5</w:t>
            </w:r>
          </w:p>
        </w:tc>
        <w:tc>
          <w:tcPr>
            <w:tcW w:w="4536" w:type="dxa"/>
            <w:tcBorders>
              <w:top w:val="single" w:sz="4" w:space="0" w:color="auto"/>
              <w:left w:val="single" w:sz="4" w:space="0" w:color="auto"/>
              <w:right w:val="single" w:sz="4" w:space="0" w:color="auto"/>
            </w:tcBorders>
            <w:vAlign w:val="center"/>
          </w:tcPr>
          <w:p w14:paraId="7425533E" w14:textId="77777777" w:rsidR="00874E47" w:rsidRPr="003B172F" w:rsidRDefault="00874E47" w:rsidP="00D72923">
            <w:pPr>
              <w:spacing w:line="276" w:lineRule="auto"/>
              <w:ind w:right="140"/>
              <w:jc w:val="both"/>
              <w:rPr>
                <w:bCs/>
                <w:spacing w:val="2"/>
              </w:rPr>
            </w:pPr>
            <w:r w:rsidRPr="003B172F">
              <w:rPr>
                <w:b/>
                <w:bCs/>
                <w:spacing w:val="2"/>
              </w:rPr>
              <w:t xml:space="preserve">0.1 punkti (bet kopā ne vairāk kā 5) </w:t>
            </w:r>
            <w:r w:rsidRPr="003B172F">
              <w:rPr>
                <w:bCs/>
                <w:spacing w:val="2"/>
              </w:rPr>
              <w:t>par katru</w:t>
            </w:r>
            <w:r w:rsidRPr="003B172F">
              <w:t xml:space="preserve"> pretendenta piedāvāto ārstu konsultāciju papildus</w:t>
            </w:r>
            <w:r w:rsidRPr="003B172F" w:rsidDel="009B04A8">
              <w:t xml:space="preserve"> </w:t>
            </w:r>
            <w:r w:rsidRPr="003B172F">
              <w:t>tehniskās specifikācijas 2.4.1. punktā noteiktaj</w:t>
            </w:r>
            <w:r>
              <w:t>i</w:t>
            </w:r>
            <w:r w:rsidRPr="003B172F">
              <w:t>em.</w:t>
            </w:r>
          </w:p>
        </w:tc>
        <w:tc>
          <w:tcPr>
            <w:tcW w:w="3402" w:type="dxa"/>
            <w:tcBorders>
              <w:top w:val="single" w:sz="4" w:space="0" w:color="auto"/>
              <w:left w:val="single" w:sz="4" w:space="0" w:color="auto"/>
              <w:right w:val="single" w:sz="4" w:space="0" w:color="auto"/>
            </w:tcBorders>
          </w:tcPr>
          <w:p w14:paraId="56F76416" w14:textId="77777777" w:rsidR="00874E47" w:rsidRPr="00874E47" w:rsidRDefault="00874E47" w:rsidP="00D72923">
            <w:pPr>
              <w:spacing w:line="276" w:lineRule="auto"/>
              <w:ind w:right="140"/>
              <w:jc w:val="both"/>
              <w:rPr>
                <w:rFonts w:cs="Times New Roman"/>
                <w:b/>
                <w:bCs/>
                <w:spacing w:val="2"/>
                <w:sz w:val="24"/>
                <w:szCs w:val="24"/>
              </w:rPr>
            </w:pPr>
            <w:r w:rsidRPr="00874E47">
              <w:rPr>
                <w:rFonts w:cs="Times New Roman"/>
                <w:bCs/>
                <w:i/>
                <w:sz w:val="24"/>
                <w:szCs w:val="24"/>
              </w:rPr>
              <w:t>nav priekšlikumu</w:t>
            </w:r>
          </w:p>
        </w:tc>
        <w:tc>
          <w:tcPr>
            <w:tcW w:w="3402" w:type="dxa"/>
            <w:tcBorders>
              <w:top w:val="single" w:sz="4" w:space="0" w:color="auto"/>
              <w:left w:val="single" w:sz="4" w:space="0" w:color="auto"/>
              <w:right w:val="single" w:sz="4" w:space="0" w:color="auto"/>
            </w:tcBorders>
          </w:tcPr>
          <w:p w14:paraId="4E0F61F0" w14:textId="647DF3A8" w:rsidR="00874E47" w:rsidRPr="00703B19" w:rsidRDefault="00874E47" w:rsidP="00D72923">
            <w:pPr>
              <w:spacing w:line="276" w:lineRule="auto"/>
              <w:ind w:right="140"/>
              <w:jc w:val="both"/>
              <w:rPr>
                <w:rFonts w:ascii="Arial" w:hAnsi="Arial" w:cs="Arial"/>
                <w:bCs/>
                <w:i/>
                <w:sz w:val="20"/>
                <w:szCs w:val="20"/>
              </w:rPr>
            </w:pPr>
            <w:r w:rsidRPr="00874E47">
              <w:rPr>
                <w:rFonts w:eastAsia="Times New Roman" w:cs="Times New Roman"/>
                <w:sz w:val="24"/>
                <w:szCs w:val="24"/>
                <w:lang w:eastAsia="lv-LV"/>
              </w:rPr>
              <w:t>Vērtējamais kritērijs iekļaujams nolikumā bez papildinājumiem.</w:t>
            </w:r>
          </w:p>
        </w:tc>
      </w:tr>
      <w:tr w:rsidR="00874E47" w:rsidRPr="003B172F" w14:paraId="4BABEA35" w14:textId="3F2D20C2" w:rsidTr="00874E47">
        <w:trPr>
          <w:trHeight w:hRule="exact" w:val="1281"/>
          <w:jc w:val="center"/>
        </w:trPr>
        <w:tc>
          <w:tcPr>
            <w:tcW w:w="1271" w:type="dxa"/>
            <w:tcBorders>
              <w:top w:val="single" w:sz="4" w:space="0" w:color="auto"/>
              <w:left w:val="single" w:sz="4" w:space="0" w:color="auto"/>
              <w:bottom w:val="single" w:sz="4" w:space="0" w:color="auto"/>
            </w:tcBorders>
            <w:vAlign w:val="center"/>
          </w:tcPr>
          <w:p w14:paraId="62CCC1AE" w14:textId="77777777" w:rsidR="00874E47" w:rsidRPr="003B172F" w:rsidRDefault="00874E47" w:rsidP="00D72923">
            <w:pPr>
              <w:spacing w:line="276" w:lineRule="auto"/>
              <w:jc w:val="center"/>
              <w:rPr>
                <w:b/>
                <w:bCs/>
                <w:spacing w:val="-10"/>
              </w:rPr>
            </w:pPr>
            <w:r>
              <w:rPr>
                <w:rFonts w:eastAsia="Trebuchet MS"/>
                <w:b/>
                <w:bCs/>
                <w:spacing w:val="-10"/>
                <w:lang w:bidi="lv-LV"/>
              </w:rPr>
              <w:t>E</w:t>
            </w:r>
          </w:p>
        </w:tc>
        <w:tc>
          <w:tcPr>
            <w:tcW w:w="1559" w:type="dxa"/>
            <w:tcBorders>
              <w:top w:val="single" w:sz="4" w:space="0" w:color="auto"/>
              <w:left w:val="single" w:sz="4" w:space="0" w:color="auto"/>
              <w:bottom w:val="single" w:sz="4" w:space="0" w:color="auto"/>
            </w:tcBorders>
            <w:vAlign w:val="center"/>
          </w:tcPr>
          <w:p w14:paraId="642F2938" w14:textId="77777777" w:rsidR="00874E47" w:rsidRPr="003B172F" w:rsidRDefault="00874E47" w:rsidP="00D72923">
            <w:pPr>
              <w:spacing w:line="276" w:lineRule="auto"/>
              <w:jc w:val="center"/>
              <w:rPr>
                <w:b/>
                <w:bCs/>
                <w:spacing w:val="2"/>
              </w:rPr>
            </w:pPr>
            <w:r w:rsidRPr="003B172F">
              <w:rPr>
                <w:rFonts w:eastAsia="Georgia"/>
                <w:b/>
                <w:lang w:bidi="lv-LV"/>
              </w:rPr>
              <w:t>5</w:t>
            </w:r>
          </w:p>
        </w:tc>
        <w:tc>
          <w:tcPr>
            <w:tcW w:w="4536" w:type="dxa"/>
            <w:tcBorders>
              <w:top w:val="single" w:sz="4" w:space="0" w:color="auto"/>
              <w:left w:val="single" w:sz="4" w:space="0" w:color="auto"/>
              <w:bottom w:val="single" w:sz="4" w:space="0" w:color="auto"/>
              <w:right w:val="single" w:sz="4" w:space="0" w:color="auto"/>
            </w:tcBorders>
            <w:vAlign w:val="center"/>
          </w:tcPr>
          <w:p w14:paraId="004D3099" w14:textId="77777777" w:rsidR="00874E47" w:rsidRPr="003B172F" w:rsidRDefault="00874E47" w:rsidP="00D72923">
            <w:pPr>
              <w:spacing w:line="276" w:lineRule="auto"/>
              <w:ind w:right="140"/>
              <w:jc w:val="both"/>
              <w:rPr>
                <w:bCs/>
                <w:spacing w:val="2"/>
              </w:rPr>
            </w:pPr>
            <w:r w:rsidRPr="003B172F">
              <w:rPr>
                <w:b/>
                <w:bCs/>
                <w:spacing w:val="2"/>
              </w:rPr>
              <w:t xml:space="preserve">0.1 punkti (bet kopā ne vairāk kā 5) </w:t>
            </w:r>
            <w:r w:rsidRPr="003B172F">
              <w:rPr>
                <w:bCs/>
                <w:spacing w:val="2"/>
              </w:rPr>
              <w:t>par katru</w:t>
            </w:r>
            <w:r w:rsidRPr="003B172F">
              <w:t xml:space="preserve"> pretendenta nodrošinātu laboratorisko izmeklējumu papildus</w:t>
            </w:r>
            <w:r w:rsidRPr="003B172F" w:rsidDel="009B04A8">
              <w:t xml:space="preserve"> </w:t>
            </w:r>
            <w:r w:rsidRPr="003B172F">
              <w:t>tehniskās specifikācijas 2.4.4. punktā noteiktajiem.</w:t>
            </w:r>
          </w:p>
        </w:tc>
        <w:tc>
          <w:tcPr>
            <w:tcW w:w="3402" w:type="dxa"/>
            <w:tcBorders>
              <w:top w:val="single" w:sz="4" w:space="0" w:color="auto"/>
              <w:left w:val="single" w:sz="4" w:space="0" w:color="auto"/>
              <w:bottom w:val="single" w:sz="4" w:space="0" w:color="auto"/>
              <w:right w:val="single" w:sz="4" w:space="0" w:color="auto"/>
            </w:tcBorders>
          </w:tcPr>
          <w:p w14:paraId="2C4E1C99" w14:textId="77777777" w:rsidR="00874E47" w:rsidRPr="00874E47" w:rsidRDefault="00874E47" w:rsidP="00D72923">
            <w:pPr>
              <w:spacing w:line="276" w:lineRule="auto"/>
              <w:ind w:right="140"/>
              <w:jc w:val="both"/>
              <w:rPr>
                <w:rFonts w:cs="Times New Roman"/>
                <w:b/>
                <w:bCs/>
                <w:spacing w:val="2"/>
                <w:sz w:val="24"/>
                <w:szCs w:val="24"/>
              </w:rPr>
            </w:pPr>
            <w:r w:rsidRPr="00874E47">
              <w:rPr>
                <w:rFonts w:cs="Times New Roman"/>
                <w:bCs/>
                <w:i/>
                <w:sz w:val="24"/>
                <w:szCs w:val="24"/>
              </w:rPr>
              <w:t>nav priekšlikumu</w:t>
            </w:r>
          </w:p>
        </w:tc>
        <w:tc>
          <w:tcPr>
            <w:tcW w:w="3402" w:type="dxa"/>
            <w:tcBorders>
              <w:top w:val="single" w:sz="4" w:space="0" w:color="auto"/>
              <w:left w:val="single" w:sz="4" w:space="0" w:color="auto"/>
              <w:bottom w:val="single" w:sz="4" w:space="0" w:color="auto"/>
              <w:right w:val="single" w:sz="4" w:space="0" w:color="auto"/>
            </w:tcBorders>
          </w:tcPr>
          <w:p w14:paraId="414E93E2" w14:textId="4EF94E52" w:rsidR="00874E47" w:rsidRPr="00703B19" w:rsidRDefault="00874E47" w:rsidP="00D72923">
            <w:pPr>
              <w:spacing w:line="276" w:lineRule="auto"/>
              <w:ind w:right="140"/>
              <w:jc w:val="both"/>
              <w:rPr>
                <w:rFonts w:ascii="Arial" w:hAnsi="Arial" w:cs="Arial"/>
                <w:bCs/>
                <w:i/>
                <w:sz w:val="20"/>
                <w:szCs w:val="20"/>
              </w:rPr>
            </w:pPr>
            <w:r w:rsidRPr="00874E47">
              <w:rPr>
                <w:rFonts w:eastAsia="Times New Roman" w:cs="Times New Roman"/>
                <w:sz w:val="24"/>
                <w:szCs w:val="24"/>
                <w:lang w:eastAsia="lv-LV"/>
              </w:rPr>
              <w:t>Vērtējamais kritērijs iekļaujams nolikumā bez papildinājumiem.</w:t>
            </w:r>
          </w:p>
        </w:tc>
      </w:tr>
      <w:tr w:rsidR="00874E47" w:rsidRPr="003B172F" w14:paraId="4139E14A" w14:textId="7E8C2408" w:rsidTr="00874E47">
        <w:trPr>
          <w:trHeight w:hRule="exact" w:val="1368"/>
          <w:jc w:val="center"/>
        </w:trPr>
        <w:tc>
          <w:tcPr>
            <w:tcW w:w="1271" w:type="dxa"/>
            <w:tcBorders>
              <w:top w:val="single" w:sz="4" w:space="0" w:color="auto"/>
              <w:left w:val="single" w:sz="4" w:space="0" w:color="auto"/>
              <w:bottom w:val="single" w:sz="4" w:space="0" w:color="auto"/>
              <w:right w:val="single" w:sz="4" w:space="0" w:color="auto"/>
            </w:tcBorders>
            <w:vAlign w:val="center"/>
          </w:tcPr>
          <w:p w14:paraId="1D44C634" w14:textId="77777777" w:rsidR="00874E47" w:rsidRPr="003B172F" w:rsidRDefault="00874E47" w:rsidP="00D72923">
            <w:pPr>
              <w:spacing w:line="276" w:lineRule="auto"/>
              <w:jc w:val="center"/>
              <w:rPr>
                <w:rFonts w:eastAsia="Trebuchet MS"/>
                <w:b/>
                <w:bCs/>
                <w:spacing w:val="-10"/>
                <w:lang w:bidi="lv-LV"/>
              </w:rPr>
            </w:pPr>
            <w:r>
              <w:rPr>
                <w:rFonts w:eastAsia="Trebuchet MS"/>
                <w:b/>
                <w:bCs/>
                <w:spacing w:val="-10"/>
                <w:lang w:bidi="lv-LV"/>
              </w:rPr>
              <w:t>F</w:t>
            </w:r>
          </w:p>
        </w:tc>
        <w:tc>
          <w:tcPr>
            <w:tcW w:w="1559" w:type="dxa"/>
            <w:tcBorders>
              <w:top w:val="single" w:sz="4" w:space="0" w:color="auto"/>
              <w:left w:val="single" w:sz="4" w:space="0" w:color="auto"/>
              <w:bottom w:val="single" w:sz="4" w:space="0" w:color="auto"/>
              <w:right w:val="single" w:sz="4" w:space="0" w:color="auto"/>
            </w:tcBorders>
            <w:vAlign w:val="center"/>
          </w:tcPr>
          <w:p w14:paraId="72746F49" w14:textId="77777777" w:rsidR="00874E47" w:rsidRPr="003B172F" w:rsidRDefault="00874E47" w:rsidP="00D72923">
            <w:pPr>
              <w:spacing w:line="276" w:lineRule="auto"/>
              <w:jc w:val="center"/>
              <w:rPr>
                <w:rFonts w:eastAsia="Georgia"/>
                <w:b/>
                <w:lang w:bidi="lv-LV"/>
              </w:rPr>
            </w:pPr>
            <w:r w:rsidRPr="003B172F">
              <w:rPr>
                <w:b/>
                <w:bCs/>
                <w:spacing w:val="2"/>
                <w:lang w:bidi="lv-LV"/>
              </w:rPr>
              <w:t>5</w:t>
            </w:r>
          </w:p>
        </w:tc>
        <w:tc>
          <w:tcPr>
            <w:tcW w:w="4536" w:type="dxa"/>
            <w:tcBorders>
              <w:top w:val="single" w:sz="4" w:space="0" w:color="auto"/>
              <w:left w:val="single" w:sz="4" w:space="0" w:color="auto"/>
              <w:bottom w:val="single" w:sz="4" w:space="0" w:color="auto"/>
              <w:right w:val="single" w:sz="4" w:space="0" w:color="auto"/>
            </w:tcBorders>
            <w:vAlign w:val="center"/>
          </w:tcPr>
          <w:p w14:paraId="77DE3EC6" w14:textId="77777777" w:rsidR="00874E47" w:rsidRPr="003B172F" w:rsidRDefault="00874E47" w:rsidP="00D72923">
            <w:pPr>
              <w:spacing w:line="276" w:lineRule="auto"/>
              <w:ind w:right="140"/>
              <w:jc w:val="both"/>
              <w:rPr>
                <w:b/>
                <w:bCs/>
                <w:spacing w:val="2"/>
                <w:highlight w:val="yellow"/>
              </w:rPr>
            </w:pPr>
            <w:r w:rsidRPr="003B172F">
              <w:rPr>
                <w:b/>
                <w:bCs/>
                <w:spacing w:val="2"/>
              </w:rPr>
              <w:t xml:space="preserve">0.2 punkti (bet kopā ne vairāk kā 5) </w:t>
            </w:r>
            <w:r w:rsidRPr="003B172F">
              <w:rPr>
                <w:bCs/>
                <w:spacing w:val="2"/>
              </w:rPr>
              <w:t>par katru</w:t>
            </w:r>
            <w:r w:rsidRPr="003B172F">
              <w:t xml:space="preserve"> pretendenta nodrošinātu diagnostisko izmeklējumu papildus tehniskās specifikācijas 2.4.5. punktā noteiktajiem</w:t>
            </w:r>
            <w:r>
              <w:t>.</w:t>
            </w:r>
          </w:p>
        </w:tc>
        <w:tc>
          <w:tcPr>
            <w:tcW w:w="3402" w:type="dxa"/>
            <w:tcBorders>
              <w:top w:val="single" w:sz="4" w:space="0" w:color="auto"/>
              <w:left w:val="single" w:sz="4" w:space="0" w:color="auto"/>
              <w:bottom w:val="single" w:sz="4" w:space="0" w:color="auto"/>
              <w:right w:val="single" w:sz="4" w:space="0" w:color="auto"/>
            </w:tcBorders>
          </w:tcPr>
          <w:p w14:paraId="241B2A7E" w14:textId="77777777" w:rsidR="00874E47" w:rsidRPr="00874E47" w:rsidRDefault="00874E47" w:rsidP="00D72923">
            <w:pPr>
              <w:spacing w:line="276" w:lineRule="auto"/>
              <w:ind w:right="140"/>
              <w:jc w:val="both"/>
              <w:rPr>
                <w:rFonts w:cs="Times New Roman"/>
                <w:b/>
                <w:bCs/>
                <w:spacing w:val="2"/>
                <w:sz w:val="24"/>
                <w:szCs w:val="24"/>
              </w:rPr>
            </w:pPr>
            <w:r w:rsidRPr="00874E47">
              <w:rPr>
                <w:rFonts w:cs="Times New Roman"/>
                <w:bCs/>
                <w:i/>
                <w:sz w:val="24"/>
                <w:szCs w:val="24"/>
              </w:rPr>
              <w:t>nav priekšlikumu</w:t>
            </w:r>
          </w:p>
        </w:tc>
        <w:tc>
          <w:tcPr>
            <w:tcW w:w="3402" w:type="dxa"/>
            <w:tcBorders>
              <w:top w:val="single" w:sz="4" w:space="0" w:color="auto"/>
              <w:left w:val="single" w:sz="4" w:space="0" w:color="auto"/>
              <w:bottom w:val="single" w:sz="4" w:space="0" w:color="auto"/>
              <w:right w:val="single" w:sz="4" w:space="0" w:color="auto"/>
            </w:tcBorders>
          </w:tcPr>
          <w:p w14:paraId="614F4C6D" w14:textId="4D3E74E8" w:rsidR="00874E47" w:rsidRPr="00703B19" w:rsidRDefault="00874E47" w:rsidP="00D72923">
            <w:pPr>
              <w:spacing w:line="276" w:lineRule="auto"/>
              <w:ind w:right="140"/>
              <w:jc w:val="both"/>
              <w:rPr>
                <w:rFonts w:ascii="Arial" w:hAnsi="Arial" w:cs="Arial"/>
                <w:bCs/>
                <w:i/>
                <w:sz w:val="20"/>
                <w:szCs w:val="20"/>
              </w:rPr>
            </w:pPr>
            <w:r w:rsidRPr="00874E47">
              <w:rPr>
                <w:rFonts w:eastAsia="Times New Roman" w:cs="Times New Roman"/>
                <w:sz w:val="24"/>
                <w:szCs w:val="24"/>
                <w:lang w:eastAsia="lv-LV"/>
              </w:rPr>
              <w:t>Vērtējamais kritērijs iekļaujams nolikumā bez papildinājumiem.</w:t>
            </w:r>
          </w:p>
        </w:tc>
      </w:tr>
      <w:tr w:rsidR="00874E47" w:rsidRPr="003B172F" w14:paraId="5FF52DD0" w14:textId="3A33E5D0" w:rsidTr="00874E47">
        <w:trPr>
          <w:trHeight w:hRule="exact" w:val="1273"/>
          <w:jc w:val="center"/>
        </w:trPr>
        <w:tc>
          <w:tcPr>
            <w:tcW w:w="1271" w:type="dxa"/>
            <w:tcBorders>
              <w:top w:val="single" w:sz="4" w:space="0" w:color="auto"/>
              <w:left w:val="single" w:sz="4" w:space="0" w:color="auto"/>
            </w:tcBorders>
            <w:vAlign w:val="center"/>
          </w:tcPr>
          <w:p w14:paraId="6484B297" w14:textId="77777777" w:rsidR="00874E47" w:rsidRPr="003B172F" w:rsidRDefault="00874E47" w:rsidP="00D72923">
            <w:pPr>
              <w:spacing w:line="276" w:lineRule="auto"/>
              <w:jc w:val="center"/>
              <w:rPr>
                <w:rFonts w:eastAsia="Trebuchet MS"/>
                <w:b/>
                <w:bCs/>
                <w:spacing w:val="-10"/>
                <w:lang w:bidi="lv-LV"/>
              </w:rPr>
            </w:pPr>
            <w:r>
              <w:rPr>
                <w:b/>
              </w:rPr>
              <w:t>G</w:t>
            </w:r>
          </w:p>
        </w:tc>
        <w:tc>
          <w:tcPr>
            <w:tcW w:w="1559" w:type="dxa"/>
            <w:tcBorders>
              <w:top w:val="single" w:sz="4" w:space="0" w:color="auto"/>
              <w:left w:val="single" w:sz="4" w:space="0" w:color="auto"/>
            </w:tcBorders>
            <w:vAlign w:val="center"/>
          </w:tcPr>
          <w:p w14:paraId="51C43B79" w14:textId="77777777" w:rsidR="00874E47" w:rsidRPr="003B172F" w:rsidRDefault="00874E47" w:rsidP="00D72923">
            <w:pPr>
              <w:spacing w:line="276" w:lineRule="auto"/>
              <w:jc w:val="center"/>
              <w:rPr>
                <w:b/>
                <w:bCs/>
                <w:spacing w:val="2"/>
                <w:lang w:bidi="lv-LV"/>
              </w:rPr>
            </w:pPr>
            <w:r>
              <w:rPr>
                <w:b/>
                <w:bCs/>
                <w:spacing w:val="-10"/>
              </w:rPr>
              <w:t>5</w:t>
            </w:r>
          </w:p>
        </w:tc>
        <w:tc>
          <w:tcPr>
            <w:tcW w:w="4536" w:type="dxa"/>
            <w:tcBorders>
              <w:top w:val="single" w:sz="4" w:space="0" w:color="auto"/>
              <w:left w:val="single" w:sz="4" w:space="0" w:color="auto"/>
              <w:right w:val="single" w:sz="4" w:space="0" w:color="auto"/>
            </w:tcBorders>
            <w:vAlign w:val="center"/>
          </w:tcPr>
          <w:p w14:paraId="702A6B05" w14:textId="77777777" w:rsidR="00874E47" w:rsidRPr="003B172F" w:rsidRDefault="00874E47" w:rsidP="00D72923">
            <w:pPr>
              <w:spacing w:line="276" w:lineRule="auto"/>
              <w:ind w:right="140"/>
              <w:jc w:val="both"/>
              <w:rPr>
                <w:bCs/>
                <w:spacing w:val="2"/>
              </w:rPr>
            </w:pPr>
            <w:r w:rsidRPr="003B172F">
              <w:rPr>
                <w:b/>
                <w:bCs/>
                <w:spacing w:val="2"/>
              </w:rPr>
              <w:t xml:space="preserve">1 punkts (bet kopā ne vairāk kā </w:t>
            </w:r>
            <w:r>
              <w:rPr>
                <w:b/>
                <w:bCs/>
                <w:spacing w:val="2"/>
              </w:rPr>
              <w:t>5</w:t>
            </w:r>
            <w:r w:rsidRPr="003B172F">
              <w:rPr>
                <w:b/>
                <w:bCs/>
                <w:spacing w:val="2"/>
              </w:rPr>
              <w:t>)</w:t>
            </w:r>
            <w:r w:rsidRPr="003B172F">
              <w:rPr>
                <w:bCs/>
                <w:spacing w:val="2"/>
              </w:rPr>
              <w:t xml:space="preserve"> tiek piešķirti par katru papildus vakcīnu apmaksu papildus tehniskās specifikācijas 2.4.6. punktā noteiktajām obligātajām vakcīnām.</w:t>
            </w:r>
          </w:p>
          <w:p w14:paraId="26588565" w14:textId="77777777" w:rsidR="00874E47" w:rsidRPr="003B172F" w:rsidRDefault="00874E47" w:rsidP="00D72923">
            <w:pPr>
              <w:spacing w:line="276" w:lineRule="auto"/>
              <w:ind w:right="140"/>
              <w:jc w:val="both"/>
              <w:rPr>
                <w:bCs/>
                <w:spacing w:val="2"/>
              </w:rPr>
            </w:pPr>
          </w:p>
          <w:p w14:paraId="2D0240CB" w14:textId="77777777" w:rsidR="00874E47" w:rsidRPr="003B172F" w:rsidRDefault="00874E47" w:rsidP="00D72923">
            <w:pPr>
              <w:spacing w:line="276" w:lineRule="auto"/>
              <w:ind w:right="140"/>
              <w:jc w:val="both"/>
              <w:rPr>
                <w:bCs/>
                <w:spacing w:val="2"/>
              </w:rPr>
            </w:pPr>
          </w:p>
          <w:p w14:paraId="4A7C8210" w14:textId="77777777" w:rsidR="00874E47" w:rsidRPr="003B172F" w:rsidRDefault="00874E47" w:rsidP="00D72923">
            <w:pPr>
              <w:spacing w:line="276" w:lineRule="auto"/>
              <w:ind w:right="140"/>
              <w:jc w:val="both"/>
              <w:rPr>
                <w:bCs/>
                <w:spacing w:val="2"/>
              </w:rPr>
            </w:pPr>
          </w:p>
          <w:p w14:paraId="2596833F" w14:textId="77777777" w:rsidR="00874E47" w:rsidRPr="003B172F" w:rsidRDefault="00874E47" w:rsidP="00D72923">
            <w:pPr>
              <w:spacing w:line="276" w:lineRule="auto"/>
              <w:ind w:right="140"/>
              <w:jc w:val="both"/>
              <w:rPr>
                <w:bCs/>
                <w:spacing w:val="2"/>
              </w:rPr>
            </w:pPr>
          </w:p>
          <w:p w14:paraId="1A35BCCA" w14:textId="77777777" w:rsidR="00874E47" w:rsidRPr="003B172F" w:rsidRDefault="00874E47" w:rsidP="00D72923">
            <w:pPr>
              <w:spacing w:line="276" w:lineRule="auto"/>
              <w:ind w:right="140"/>
              <w:jc w:val="both"/>
              <w:rPr>
                <w:b/>
                <w:bCs/>
                <w:spacing w:val="2"/>
              </w:rPr>
            </w:pPr>
          </w:p>
        </w:tc>
        <w:tc>
          <w:tcPr>
            <w:tcW w:w="3402" w:type="dxa"/>
            <w:tcBorders>
              <w:top w:val="single" w:sz="4" w:space="0" w:color="auto"/>
              <w:left w:val="single" w:sz="4" w:space="0" w:color="auto"/>
              <w:right w:val="single" w:sz="4" w:space="0" w:color="auto"/>
            </w:tcBorders>
          </w:tcPr>
          <w:p w14:paraId="1A984E01" w14:textId="77777777" w:rsidR="00874E47" w:rsidRPr="00874E47" w:rsidRDefault="00874E47" w:rsidP="00D72923">
            <w:pPr>
              <w:spacing w:line="276" w:lineRule="auto"/>
              <w:ind w:right="140"/>
              <w:jc w:val="both"/>
              <w:rPr>
                <w:rFonts w:cs="Times New Roman"/>
                <w:b/>
                <w:bCs/>
                <w:spacing w:val="2"/>
                <w:sz w:val="24"/>
                <w:szCs w:val="24"/>
              </w:rPr>
            </w:pPr>
            <w:r w:rsidRPr="00874E47">
              <w:rPr>
                <w:rFonts w:cs="Times New Roman"/>
                <w:bCs/>
                <w:i/>
                <w:sz w:val="24"/>
                <w:szCs w:val="24"/>
              </w:rPr>
              <w:t>nav priekšlikumu</w:t>
            </w:r>
          </w:p>
        </w:tc>
        <w:tc>
          <w:tcPr>
            <w:tcW w:w="3402" w:type="dxa"/>
            <w:tcBorders>
              <w:top w:val="single" w:sz="4" w:space="0" w:color="auto"/>
              <w:left w:val="single" w:sz="4" w:space="0" w:color="auto"/>
              <w:right w:val="single" w:sz="4" w:space="0" w:color="auto"/>
            </w:tcBorders>
          </w:tcPr>
          <w:p w14:paraId="74042BD5" w14:textId="7017CF4E" w:rsidR="00874E47" w:rsidRPr="00703B19" w:rsidRDefault="00874E47" w:rsidP="00D72923">
            <w:pPr>
              <w:spacing w:line="276" w:lineRule="auto"/>
              <w:ind w:right="140"/>
              <w:jc w:val="both"/>
              <w:rPr>
                <w:rFonts w:ascii="Arial" w:hAnsi="Arial" w:cs="Arial"/>
                <w:bCs/>
                <w:i/>
                <w:sz w:val="20"/>
                <w:szCs w:val="20"/>
              </w:rPr>
            </w:pPr>
            <w:r w:rsidRPr="00874E47">
              <w:rPr>
                <w:rFonts w:eastAsia="Times New Roman" w:cs="Times New Roman"/>
                <w:sz w:val="24"/>
                <w:szCs w:val="24"/>
                <w:lang w:eastAsia="lv-LV"/>
              </w:rPr>
              <w:t>Vērtējamais kritērijs iekļaujams nolikumā bez papildinājumiem.</w:t>
            </w:r>
          </w:p>
        </w:tc>
      </w:tr>
      <w:tr w:rsidR="00874E47" w:rsidRPr="003B172F" w14:paraId="3AD6F485" w14:textId="5F129153" w:rsidTr="00874E47">
        <w:trPr>
          <w:trHeight w:hRule="exact" w:val="1692"/>
          <w:jc w:val="center"/>
        </w:trPr>
        <w:tc>
          <w:tcPr>
            <w:tcW w:w="1271" w:type="dxa"/>
            <w:tcBorders>
              <w:top w:val="single" w:sz="4" w:space="0" w:color="auto"/>
              <w:left w:val="single" w:sz="4" w:space="0" w:color="auto"/>
              <w:bottom w:val="single" w:sz="4" w:space="0" w:color="auto"/>
            </w:tcBorders>
            <w:vAlign w:val="center"/>
          </w:tcPr>
          <w:p w14:paraId="5BEB8045" w14:textId="77777777" w:rsidR="00874E47" w:rsidRPr="003B172F" w:rsidRDefault="00874E47" w:rsidP="00D72923">
            <w:pPr>
              <w:spacing w:line="276" w:lineRule="auto"/>
              <w:jc w:val="center"/>
              <w:rPr>
                <w:b/>
              </w:rPr>
            </w:pPr>
            <w:r>
              <w:rPr>
                <w:b/>
                <w:bCs/>
                <w:spacing w:val="-10"/>
              </w:rPr>
              <w:t>H</w:t>
            </w:r>
          </w:p>
        </w:tc>
        <w:tc>
          <w:tcPr>
            <w:tcW w:w="1559" w:type="dxa"/>
            <w:tcBorders>
              <w:top w:val="single" w:sz="4" w:space="0" w:color="auto"/>
              <w:left w:val="single" w:sz="4" w:space="0" w:color="auto"/>
              <w:bottom w:val="single" w:sz="4" w:space="0" w:color="auto"/>
            </w:tcBorders>
            <w:vAlign w:val="center"/>
          </w:tcPr>
          <w:p w14:paraId="74A4ACA2" w14:textId="77777777" w:rsidR="00874E47" w:rsidRPr="003B172F" w:rsidRDefault="00874E47" w:rsidP="00D72923">
            <w:pPr>
              <w:spacing w:line="276" w:lineRule="auto"/>
              <w:jc w:val="center"/>
              <w:rPr>
                <w:b/>
                <w:bCs/>
                <w:spacing w:val="-10"/>
              </w:rPr>
            </w:pPr>
            <w:r w:rsidRPr="003B172F">
              <w:rPr>
                <w:b/>
                <w:bCs/>
                <w:spacing w:val="-10"/>
              </w:rPr>
              <w:t>10</w:t>
            </w:r>
          </w:p>
        </w:tc>
        <w:tc>
          <w:tcPr>
            <w:tcW w:w="4536" w:type="dxa"/>
            <w:tcBorders>
              <w:top w:val="single" w:sz="4" w:space="0" w:color="auto"/>
              <w:left w:val="single" w:sz="4" w:space="0" w:color="auto"/>
              <w:bottom w:val="single" w:sz="4" w:space="0" w:color="auto"/>
              <w:right w:val="single" w:sz="4" w:space="0" w:color="auto"/>
            </w:tcBorders>
            <w:vAlign w:val="center"/>
          </w:tcPr>
          <w:p w14:paraId="6C7FAD53" w14:textId="77777777" w:rsidR="00874E47" w:rsidRPr="003B172F" w:rsidRDefault="00874E47" w:rsidP="00D72923">
            <w:pPr>
              <w:spacing w:line="276" w:lineRule="auto"/>
              <w:ind w:right="140"/>
              <w:jc w:val="both"/>
              <w:rPr>
                <w:bCs/>
                <w:spacing w:val="2"/>
              </w:rPr>
            </w:pPr>
            <w:r w:rsidRPr="003B172F">
              <w:rPr>
                <w:b/>
                <w:bCs/>
                <w:spacing w:val="2"/>
              </w:rPr>
              <w:t xml:space="preserve">2 punkti </w:t>
            </w:r>
            <w:r w:rsidRPr="00346C6B">
              <w:rPr>
                <w:b/>
                <w:bCs/>
                <w:spacing w:val="2"/>
              </w:rPr>
              <w:t xml:space="preserve">(bet kopā ne vairāk kā </w:t>
            </w:r>
            <w:r w:rsidRPr="00961EA3">
              <w:rPr>
                <w:b/>
                <w:bCs/>
                <w:spacing w:val="2"/>
              </w:rPr>
              <w:t>10</w:t>
            </w:r>
            <w:r w:rsidRPr="00346C6B">
              <w:rPr>
                <w:b/>
                <w:bCs/>
                <w:spacing w:val="2"/>
              </w:rPr>
              <w:t>)</w:t>
            </w:r>
            <w:r>
              <w:rPr>
                <w:b/>
                <w:bCs/>
                <w:spacing w:val="2"/>
              </w:rPr>
              <w:t> </w:t>
            </w:r>
            <w:r w:rsidRPr="003B172F">
              <w:rPr>
                <w:bCs/>
                <w:spacing w:val="2"/>
              </w:rPr>
              <w:t xml:space="preserve">par katriem </w:t>
            </w:r>
            <w:r w:rsidRPr="003B172F">
              <w:rPr>
                <w:b/>
                <w:bCs/>
                <w:spacing w:val="2"/>
              </w:rPr>
              <w:t>100.00</w:t>
            </w:r>
            <w:r w:rsidRPr="003B172F">
              <w:rPr>
                <w:bCs/>
                <w:spacing w:val="2"/>
              </w:rPr>
              <w:t xml:space="preserve"> EUR (viens simts </w:t>
            </w:r>
            <w:proofErr w:type="spellStart"/>
            <w:r w:rsidRPr="003B172F">
              <w:rPr>
                <w:bCs/>
                <w:i/>
                <w:spacing w:val="2"/>
              </w:rPr>
              <w:t>euro</w:t>
            </w:r>
            <w:proofErr w:type="spellEnd"/>
            <w:r w:rsidRPr="003B172F">
              <w:rPr>
                <w:bCs/>
                <w:spacing w:val="2"/>
              </w:rPr>
              <w:t xml:space="preserve">), par kuriem paaugstināta viena </w:t>
            </w:r>
            <w:proofErr w:type="spellStart"/>
            <w:r w:rsidRPr="003B172F">
              <w:rPr>
                <w:bCs/>
                <w:spacing w:val="2"/>
              </w:rPr>
              <w:t>stacionēšanās</w:t>
            </w:r>
            <w:proofErr w:type="spellEnd"/>
            <w:r w:rsidRPr="003B172F">
              <w:rPr>
                <w:bCs/>
                <w:spacing w:val="2"/>
              </w:rPr>
              <w:t xml:space="preserve"> gadījuma atlīdzības limita summa vienai personai gadā (tehniskās specifikācijas 2.6. apakšpunkts)</w:t>
            </w:r>
          </w:p>
        </w:tc>
        <w:tc>
          <w:tcPr>
            <w:tcW w:w="3402" w:type="dxa"/>
            <w:tcBorders>
              <w:top w:val="single" w:sz="4" w:space="0" w:color="auto"/>
              <w:left w:val="single" w:sz="4" w:space="0" w:color="auto"/>
              <w:bottom w:val="single" w:sz="4" w:space="0" w:color="auto"/>
              <w:right w:val="single" w:sz="4" w:space="0" w:color="auto"/>
            </w:tcBorders>
          </w:tcPr>
          <w:p w14:paraId="79292756" w14:textId="77777777" w:rsidR="00874E47" w:rsidRPr="00874E47" w:rsidRDefault="00874E47" w:rsidP="00D72923">
            <w:pPr>
              <w:spacing w:line="276" w:lineRule="auto"/>
              <w:ind w:right="140"/>
              <w:jc w:val="both"/>
              <w:rPr>
                <w:rFonts w:cs="Times New Roman"/>
                <w:b/>
                <w:bCs/>
                <w:spacing w:val="2"/>
                <w:sz w:val="24"/>
                <w:szCs w:val="24"/>
              </w:rPr>
            </w:pPr>
            <w:r w:rsidRPr="00874E47">
              <w:rPr>
                <w:rFonts w:cs="Times New Roman"/>
                <w:bCs/>
                <w:i/>
                <w:sz w:val="24"/>
                <w:szCs w:val="24"/>
              </w:rPr>
              <w:t>nav priekšlikumu</w:t>
            </w:r>
          </w:p>
        </w:tc>
        <w:tc>
          <w:tcPr>
            <w:tcW w:w="3402" w:type="dxa"/>
            <w:tcBorders>
              <w:top w:val="single" w:sz="4" w:space="0" w:color="auto"/>
              <w:left w:val="single" w:sz="4" w:space="0" w:color="auto"/>
              <w:bottom w:val="single" w:sz="4" w:space="0" w:color="auto"/>
              <w:right w:val="single" w:sz="4" w:space="0" w:color="auto"/>
            </w:tcBorders>
          </w:tcPr>
          <w:p w14:paraId="665DFC3C" w14:textId="5C78DA2C" w:rsidR="00874E47" w:rsidRPr="00703B19" w:rsidRDefault="00874E47" w:rsidP="00D72923">
            <w:pPr>
              <w:spacing w:line="276" w:lineRule="auto"/>
              <w:ind w:right="140"/>
              <w:jc w:val="both"/>
              <w:rPr>
                <w:rFonts w:ascii="Arial" w:hAnsi="Arial" w:cs="Arial"/>
                <w:bCs/>
                <w:i/>
                <w:sz w:val="20"/>
                <w:szCs w:val="20"/>
              </w:rPr>
            </w:pPr>
            <w:r w:rsidRPr="00874E47">
              <w:rPr>
                <w:rFonts w:eastAsia="Times New Roman" w:cs="Times New Roman"/>
                <w:sz w:val="24"/>
                <w:szCs w:val="24"/>
                <w:lang w:eastAsia="lv-LV"/>
              </w:rPr>
              <w:t>Vērtējamais kritērijs iekļaujams nolikumā bez papildinājumiem.</w:t>
            </w:r>
          </w:p>
        </w:tc>
      </w:tr>
      <w:tr w:rsidR="00874E47" w:rsidRPr="003B172F" w14:paraId="6E249EEA" w14:textId="3EA276E5" w:rsidTr="00874E47">
        <w:trPr>
          <w:trHeight w:hRule="exact" w:val="2706"/>
          <w:jc w:val="center"/>
        </w:trPr>
        <w:tc>
          <w:tcPr>
            <w:tcW w:w="1271" w:type="dxa"/>
            <w:tcBorders>
              <w:top w:val="single" w:sz="4" w:space="0" w:color="auto"/>
              <w:left w:val="single" w:sz="4" w:space="0" w:color="auto"/>
              <w:bottom w:val="single" w:sz="4" w:space="0" w:color="auto"/>
            </w:tcBorders>
            <w:vAlign w:val="center"/>
          </w:tcPr>
          <w:p w14:paraId="636F69E8" w14:textId="77777777" w:rsidR="00874E47" w:rsidRPr="003B172F" w:rsidRDefault="00874E47" w:rsidP="00D72923">
            <w:pPr>
              <w:spacing w:line="276" w:lineRule="auto"/>
              <w:jc w:val="center"/>
              <w:rPr>
                <w:b/>
              </w:rPr>
            </w:pPr>
            <w:r>
              <w:rPr>
                <w:b/>
                <w:bCs/>
                <w:spacing w:val="-10"/>
              </w:rPr>
              <w:lastRenderedPageBreak/>
              <w:t>I</w:t>
            </w:r>
          </w:p>
        </w:tc>
        <w:tc>
          <w:tcPr>
            <w:tcW w:w="1559" w:type="dxa"/>
            <w:tcBorders>
              <w:top w:val="single" w:sz="4" w:space="0" w:color="auto"/>
              <w:left w:val="single" w:sz="4" w:space="0" w:color="auto"/>
              <w:bottom w:val="single" w:sz="4" w:space="0" w:color="auto"/>
            </w:tcBorders>
            <w:vAlign w:val="center"/>
          </w:tcPr>
          <w:p w14:paraId="443ED015" w14:textId="77777777" w:rsidR="00874E47" w:rsidRPr="003B172F" w:rsidRDefault="00874E47" w:rsidP="00D72923">
            <w:pPr>
              <w:spacing w:line="276" w:lineRule="auto"/>
              <w:jc w:val="center"/>
              <w:rPr>
                <w:b/>
              </w:rPr>
            </w:pPr>
            <w:r w:rsidRPr="003B172F">
              <w:rPr>
                <w:b/>
                <w:bCs/>
                <w:spacing w:val="-10"/>
              </w:rPr>
              <w:t>10</w:t>
            </w:r>
          </w:p>
        </w:tc>
        <w:tc>
          <w:tcPr>
            <w:tcW w:w="4536" w:type="dxa"/>
            <w:tcBorders>
              <w:top w:val="single" w:sz="4" w:space="0" w:color="auto"/>
              <w:left w:val="single" w:sz="4" w:space="0" w:color="auto"/>
              <w:bottom w:val="single" w:sz="4" w:space="0" w:color="auto"/>
              <w:right w:val="single" w:sz="4" w:space="0" w:color="auto"/>
            </w:tcBorders>
            <w:vAlign w:val="center"/>
          </w:tcPr>
          <w:p w14:paraId="38C19790" w14:textId="77777777" w:rsidR="00874E47" w:rsidRPr="003B172F" w:rsidRDefault="00874E47" w:rsidP="00D72923">
            <w:pPr>
              <w:spacing w:line="276" w:lineRule="auto"/>
              <w:ind w:right="140"/>
              <w:jc w:val="both"/>
            </w:pPr>
            <w:r w:rsidRPr="003B172F">
              <w:rPr>
                <w:b/>
                <w:bCs/>
                <w:spacing w:val="2"/>
              </w:rPr>
              <w:t xml:space="preserve">1 punkts </w:t>
            </w:r>
            <w:r w:rsidRPr="003B172F">
              <w:t xml:space="preserve">par katriem </w:t>
            </w:r>
            <w:r>
              <w:rPr>
                <w:b/>
                <w:bCs/>
                <w:spacing w:val="2"/>
              </w:rPr>
              <w:t>25</w:t>
            </w:r>
            <w:r w:rsidRPr="003B172F">
              <w:rPr>
                <w:b/>
                <w:bCs/>
                <w:spacing w:val="2"/>
              </w:rPr>
              <w:t xml:space="preserve">.00 </w:t>
            </w:r>
            <w:r w:rsidRPr="003B172F">
              <w:t>EUR (</w:t>
            </w:r>
            <w:r>
              <w:t xml:space="preserve">divdesmit pieciem </w:t>
            </w:r>
            <w:proofErr w:type="spellStart"/>
            <w:r w:rsidRPr="003B172F">
              <w:rPr>
                <w:i/>
              </w:rPr>
              <w:t>euro</w:t>
            </w:r>
            <w:proofErr w:type="spellEnd"/>
            <w:r w:rsidRPr="003B172F">
              <w:t xml:space="preserve">), par kuriem paaugstināts ambulatorās rehabilitācijas limits (tehniskās specifikācijas </w:t>
            </w:r>
            <w:r w:rsidRPr="003B172F">
              <w:rPr>
                <w:bCs/>
                <w:spacing w:val="2"/>
              </w:rPr>
              <w:t>2.7. </w:t>
            </w:r>
            <w:r w:rsidRPr="003B172F">
              <w:t>apakšpunkts).</w:t>
            </w:r>
          </w:p>
          <w:p w14:paraId="75E0324C" w14:textId="77777777" w:rsidR="00874E47" w:rsidRPr="003B172F" w:rsidRDefault="00874E47" w:rsidP="00D72923">
            <w:pPr>
              <w:spacing w:line="276" w:lineRule="auto"/>
              <w:ind w:right="140"/>
              <w:jc w:val="both"/>
            </w:pPr>
            <w:r w:rsidRPr="003B172F">
              <w:t>(NB! Vērtēts tiks ambulatorajai rehabilitācijai noteiktais limits (</w:t>
            </w:r>
            <w:proofErr w:type="spellStart"/>
            <w:r w:rsidRPr="003B172F">
              <w:t>pamatlimits</w:t>
            </w:r>
            <w:proofErr w:type="spellEnd"/>
            <w:r w:rsidRPr="003B172F">
              <w:t>), kuram nav noteikts ierobežojums atkarībā no konstatētajām diagnozēm)</w:t>
            </w:r>
          </w:p>
        </w:tc>
        <w:tc>
          <w:tcPr>
            <w:tcW w:w="3402" w:type="dxa"/>
            <w:tcBorders>
              <w:top w:val="single" w:sz="4" w:space="0" w:color="auto"/>
              <w:left w:val="single" w:sz="4" w:space="0" w:color="auto"/>
              <w:bottom w:val="single" w:sz="4" w:space="0" w:color="auto"/>
              <w:right w:val="single" w:sz="4" w:space="0" w:color="auto"/>
            </w:tcBorders>
          </w:tcPr>
          <w:p w14:paraId="34F67649" w14:textId="77777777" w:rsidR="00874E47" w:rsidRPr="00874E47" w:rsidRDefault="00874E47" w:rsidP="00D72923">
            <w:pPr>
              <w:spacing w:line="276" w:lineRule="auto"/>
              <w:ind w:right="140"/>
              <w:jc w:val="both"/>
              <w:rPr>
                <w:rFonts w:cs="Times New Roman"/>
                <w:b/>
                <w:bCs/>
                <w:spacing w:val="2"/>
                <w:sz w:val="24"/>
                <w:szCs w:val="24"/>
              </w:rPr>
            </w:pPr>
            <w:r w:rsidRPr="00874E47">
              <w:rPr>
                <w:rFonts w:cs="Times New Roman"/>
                <w:bCs/>
                <w:i/>
                <w:sz w:val="24"/>
                <w:szCs w:val="24"/>
              </w:rPr>
              <w:t>nav priekšlikumu</w:t>
            </w:r>
          </w:p>
        </w:tc>
        <w:tc>
          <w:tcPr>
            <w:tcW w:w="3402" w:type="dxa"/>
            <w:tcBorders>
              <w:top w:val="single" w:sz="4" w:space="0" w:color="auto"/>
              <w:left w:val="single" w:sz="4" w:space="0" w:color="auto"/>
              <w:bottom w:val="single" w:sz="4" w:space="0" w:color="auto"/>
              <w:right w:val="single" w:sz="4" w:space="0" w:color="auto"/>
            </w:tcBorders>
          </w:tcPr>
          <w:p w14:paraId="79B7F4A6" w14:textId="2356A71F" w:rsidR="00874E47" w:rsidRPr="00703B19" w:rsidRDefault="00874E47" w:rsidP="00D72923">
            <w:pPr>
              <w:spacing w:line="276" w:lineRule="auto"/>
              <w:ind w:right="140"/>
              <w:jc w:val="both"/>
              <w:rPr>
                <w:rFonts w:ascii="Arial" w:hAnsi="Arial" w:cs="Arial"/>
                <w:bCs/>
                <w:i/>
                <w:sz w:val="20"/>
                <w:szCs w:val="20"/>
              </w:rPr>
            </w:pPr>
            <w:r w:rsidRPr="00874E47">
              <w:rPr>
                <w:rFonts w:eastAsia="Times New Roman" w:cs="Times New Roman"/>
                <w:sz w:val="24"/>
                <w:szCs w:val="24"/>
                <w:lang w:eastAsia="lv-LV"/>
              </w:rPr>
              <w:t>Vērtējamais kritērijs iekļaujams nolikumā bez papildinājumiem.</w:t>
            </w:r>
          </w:p>
        </w:tc>
      </w:tr>
      <w:tr w:rsidR="00874E47" w:rsidRPr="003B172F" w14:paraId="69228AF7" w14:textId="21316CC2" w:rsidTr="00874E47">
        <w:trPr>
          <w:trHeight w:hRule="exact" w:val="1422"/>
          <w:jc w:val="center"/>
        </w:trPr>
        <w:tc>
          <w:tcPr>
            <w:tcW w:w="1271" w:type="dxa"/>
            <w:tcBorders>
              <w:top w:val="single" w:sz="4" w:space="0" w:color="auto"/>
              <w:left w:val="single" w:sz="4" w:space="0" w:color="auto"/>
              <w:bottom w:val="single" w:sz="4" w:space="0" w:color="auto"/>
            </w:tcBorders>
            <w:vAlign w:val="center"/>
          </w:tcPr>
          <w:p w14:paraId="0DF17364" w14:textId="77777777" w:rsidR="00874E47" w:rsidRPr="003B172F" w:rsidRDefault="00874E47" w:rsidP="00D72923">
            <w:pPr>
              <w:spacing w:line="276" w:lineRule="auto"/>
              <w:jc w:val="center"/>
              <w:rPr>
                <w:b/>
                <w:bCs/>
                <w:spacing w:val="-10"/>
              </w:rPr>
            </w:pPr>
            <w:r>
              <w:rPr>
                <w:b/>
                <w:bCs/>
                <w:spacing w:val="-10"/>
              </w:rPr>
              <w:t>J</w:t>
            </w:r>
          </w:p>
        </w:tc>
        <w:tc>
          <w:tcPr>
            <w:tcW w:w="1559" w:type="dxa"/>
            <w:tcBorders>
              <w:top w:val="single" w:sz="4" w:space="0" w:color="auto"/>
              <w:left w:val="single" w:sz="4" w:space="0" w:color="auto"/>
              <w:bottom w:val="single" w:sz="4" w:space="0" w:color="auto"/>
            </w:tcBorders>
            <w:vAlign w:val="center"/>
          </w:tcPr>
          <w:p w14:paraId="02E48AE4" w14:textId="77777777" w:rsidR="00874E47" w:rsidRPr="003B172F" w:rsidRDefault="00874E47" w:rsidP="00D72923">
            <w:pPr>
              <w:spacing w:line="276" w:lineRule="auto"/>
              <w:jc w:val="center"/>
              <w:rPr>
                <w:b/>
                <w:bCs/>
                <w:spacing w:val="-10"/>
              </w:rPr>
            </w:pPr>
            <w:r>
              <w:rPr>
                <w:b/>
                <w:bCs/>
                <w:spacing w:val="-10"/>
              </w:rPr>
              <w:t>5</w:t>
            </w:r>
          </w:p>
        </w:tc>
        <w:tc>
          <w:tcPr>
            <w:tcW w:w="4536" w:type="dxa"/>
            <w:tcBorders>
              <w:top w:val="single" w:sz="4" w:space="0" w:color="auto"/>
              <w:left w:val="single" w:sz="4" w:space="0" w:color="auto"/>
              <w:bottom w:val="single" w:sz="4" w:space="0" w:color="auto"/>
              <w:right w:val="single" w:sz="4" w:space="0" w:color="auto"/>
            </w:tcBorders>
            <w:vAlign w:val="center"/>
          </w:tcPr>
          <w:p w14:paraId="14B0EBDA" w14:textId="77777777" w:rsidR="00874E47" w:rsidRPr="003B172F" w:rsidRDefault="00874E47" w:rsidP="00D72923">
            <w:pPr>
              <w:spacing w:line="276" w:lineRule="auto"/>
              <w:ind w:right="140"/>
              <w:jc w:val="both"/>
              <w:rPr>
                <w:bCs/>
                <w:spacing w:val="2"/>
              </w:rPr>
            </w:pPr>
            <w:r w:rsidRPr="003B172F">
              <w:rPr>
                <w:b/>
                <w:bCs/>
                <w:spacing w:val="2"/>
              </w:rPr>
              <w:t xml:space="preserve">0.5 punkti (bet kopā ne vairāk kā </w:t>
            </w:r>
            <w:r>
              <w:rPr>
                <w:b/>
                <w:bCs/>
                <w:spacing w:val="2"/>
              </w:rPr>
              <w:t>5</w:t>
            </w:r>
            <w:r w:rsidRPr="003B172F">
              <w:rPr>
                <w:b/>
                <w:bCs/>
                <w:spacing w:val="2"/>
              </w:rPr>
              <w:t xml:space="preserve">) </w:t>
            </w:r>
            <w:r w:rsidRPr="003B172F">
              <w:rPr>
                <w:bCs/>
                <w:spacing w:val="2"/>
              </w:rPr>
              <w:t xml:space="preserve">par katru </w:t>
            </w:r>
            <w:r w:rsidRPr="003B172F">
              <w:t xml:space="preserve">pretendenta </w:t>
            </w:r>
            <w:r w:rsidRPr="003B172F">
              <w:rPr>
                <w:bCs/>
                <w:spacing w:val="2"/>
              </w:rPr>
              <w:t xml:space="preserve">papildus nodrošināto rehabilitācijas veidu (piemēram, </w:t>
            </w:r>
            <w:proofErr w:type="spellStart"/>
            <w:r w:rsidRPr="003B172F">
              <w:rPr>
                <w:bCs/>
                <w:spacing w:val="2"/>
              </w:rPr>
              <w:t>teipošana</w:t>
            </w:r>
            <w:proofErr w:type="spellEnd"/>
            <w:r w:rsidRPr="003B172F">
              <w:rPr>
                <w:bCs/>
                <w:spacing w:val="2"/>
              </w:rPr>
              <w:t xml:space="preserve">, </w:t>
            </w:r>
            <w:proofErr w:type="spellStart"/>
            <w:r w:rsidRPr="003B172F">
              <w:rPr>
                <w:bCs/>
                <w:spacing w:val="2"/>
              </w:rPr>
              <w:t>slinga</w:t>
            </w:r>
            <w:proofErr w:type="spellEnd"/>
            <w:r w:rsidRPr="003B172F">
              <w:rPr>
                <w:bCs/>
                <w:spacing w:val="2"/>
              </w:rPr>
              <w:t xml:space="preserve"> terapija u.c.)</w:t>
            </w:r>
            <w:r>
              <w:rPr>
                <w:bCs/>
                <w:spacing w:val="2"/>
              </w:rPr>
              <w:t xml:space="preserve"> (</w:t>
            </w:r>
            <w:r w:rsidRPr="0091453E">
              <w:rPr>
                <w:bCs/>
                <w:spacing w:val="2"/>
              </w:rPr>
              <w:t>tehniskās specifikācijas 2.7. apakšpunkts).</w:t>
            </w:r>
          </w:p>
        </w:tc>
        <w:tc>
          <w:tcPr>
            <w:tcW w:w="3402" w:type="dxa"/>
            <w:tcBorders>
              <w:top w:val="single" w:sz="4" w:space="0" w:color="auto"/>
              <w:left w:val="single" w:sz="4" w:space="0" w:color="auto"/>
              <w:bottom w:val="single" w:sz="4" w:space="0" w:color="auto"/>
              <w:right w:val="single" w:sz="4" w:space="0" w:color="auto"/>
            </w:tcBorders>
          </w:tcPr>
          <w:p w14:paraId="6254C550" w14:textId="77777777" w:rsidR="00874E47" w:rsidRPr="00874E47" w:rsidRDefault="00874E47" w:rsidP="00D72923">
            <w:pPr>
              <w:spacing w:line="276" w:lineRule="auto"/>
              <w:ind w:right="140"/>
              <w:jc w:val="both"/>
              <w:rPr>
                <w:rFonts w:cs="Times New Roman"/>
                <w:b/>
                <w:bCs/>
                <w:spacing w:val="2"/>
                <w:sz w:val="24"/>
                <w:szCs w:val="24"/>
              </w:rPr>
            </w:pPr>
            <w:r w:rsidRPr="00874E47">
              <w:rPr>
                <w:rFonts w:cs="Times New Roman"/>
                <w:bCs/>
                <w:i/>
                <w:sz w:val="24"/>
                <w:szCs w:val="24"/>
              </w:rPr>
              <w:t>nav priekšlikumu</w:t>
            </w:r>
          </w:p>
        </w:tc>
        <w:tc>
          <w:tcPr>
            <w:tcW w:w="3402" w:type="dxa"/>
            <w:tcBorders>
              <w:top w:val="single" w:sz="4" w:space="0" w:color="auto"/>
              <w:left w:val="single" w:sz="4" w:space="0" w:color="auto"/>
              <w:bottom w:val="single" w:sz="4" w:space="0" w:color="auto"/>
              <w:right w:val="single" w:sz="4" w:space="0" w:color="auto"/>
            </w:tcBorders>
          </w:tcPr>
          <w:p w14:paraId="00260A0C" w14:textId="4E5621A2" w:rsidR="00874E47" w:rsidRPr="00703B19" w:rsidRDefault="00874E47" w:rsidP="00D72923">
            <w:pPr>
              <w:spacing w:line="276" w:lineRule="auto"/>
              <w:ind w:right="140"/>
              <w:jc w:val="both"/>
              <w:rPr>
                <w:rFonts w:ascii="Arial" w:hAnsi="Arial" w:cs="Arial"/>
                <w:bCs/>
                <w:i/>
                <w:sz w:val="20"/>
                <w:szCs w:val="20"/>
              </w:rPr>
            </w:pPr>
            <w:r w:rsidRPr="00874E47">
              <w:rPr>
                <w:rFonts w:eastAsia="Times New Roman" w:cs="Times New Roman"/>
                <w:sz w:val="24"/>
                <w:szCs w:val="24"/>
                <w:lang w:eastAsia="lv-LV"/>
              </w:rPr>
              <w:t>Vērtējamais kritērijs iekļaujams nolikumā bez papildinājumiem.</w:t>
            </w:r>
          </w:p>
        </w:tc>
      </w:tr>
      <w:tr w:rsidR="00874E47" w:rsidRPr="003B172F" w14:paraId="05BE83F8" w14:textId="4E5C3158" w:rsidTr="00874E47">
        <w:trPr>
          <w:trHeight w:val="1252"/>
          <w:jc w:val="center"/>
        </w:trPr>
        <w:tc>
          <w:tcPr>
            <w:tcW w:w="1271" w:type="dxa"/>
            <w:tcBorders>
              <w:top w:val="single" w:sz="4" w:space="0" w:color="auto"/>
              <w:left w:val="single" w:sz="4" w:space="0" w:color="auto"/>
              <w:bottom w:val="single" w:sz="4" w:space="0" w:color="auto"/>
            </w:tcBorders>
            <w:vAlign w:val="center"/>
          </w:tcPr>
          <w:p w14:paraId="6D3A1E10" w14:textId="77777777" w:rsidR="00874E47" w:rsidRPr="003B172F" w:rsidRDefault="00874E47" w:rsidP="00D72923">
            <w:pPr>
              <w:spacing w:line="276" w:lineRule="auto"/>
              <w:jc w:val="center"/>
              <w:rPr>
                <w:b/>
              </w:rPr>
            </w:pPr>
            <w:r>
              <w:rPr>
                <w:b/>
                <w:bCs/>
                <w:spacing w:val="-10"/>
              </w:rPr>
              <w:t>K</w:t>
            </w:r>
          </w:p>
        </w:tc>
        <w:tc>
          <w:tcPr>
            <w:tcW w:w="1559" w:type="dxa"/>
            <w:tcBorders>
              <w:top w:val="single" w:sz="4" w:space="0" w:color="auto"/>
              <w:left w:val="single" w:sz="4" w:space="0" w:color="auto"/>
              <w:bottom w:val="single" w:sz="4" w:space="0" w:color="auto"/>
            </w:tcBorders>
            <w:vAlign w:val="center"/>
          </w:tcPr>
          <w:p w14:paraId="69A04113" w14:textId="77777777" w:rsidR="00874E47" w:rsidRPr="003B172F" w:rsidRDefault="00874E47" w:rsidP="00D72923">
            <w:pPr>
              <w:spacing w:line="276" w:lineRule="auto"/>
              <w:jc w:val="center"/>
              <w:rPr>
                <w:b/>
              </w:rPr>
            </w:pPr>
            <w:r>
              <w:rPr>
                <w:b/>
                <w:bCs/>
                <w:spacing w:val="2"/>
              </w:rPr>
              <w:t>10</w:t>
            </w:r>
          </w:p>
        </w:tc>
        <w:tc>
          <w:tcPr>
            <w:tcW w:w="4536" w:type="dxa"/>
            <w:tcBorders>
              <w:top w:val="single" w:sz="4" w:space="0" w:color="auto"/>
              <w:left w:val="single" w:sz="4" w:space="0" w:color="auto"/>
              <w:bottom w:val="single" w:sz="4" w:space="0" w:color="auto"/>
              <w:right w:val="single" w:sz="4" w:space="0" w:color="auto"/>
            </w:tcBorders>
            <w:vAlign w:val="center"/>
          </w:tcPr>
          <w:p w14:paraId="43ED5A15" w14:textId="77777777" w:rsidR="00874E47" w:rsidRPr="003B172F" w:rsidRDefault="00874E47" w:rsidP="00D72923">
            <w:pPr>
              <w:spacing w:line="276" w:lineRule="auto"/>
              <w:ind w:right="140"/>
              <w:jc w:val="both"/>
            </w:pPr>
            <w:r w:rsidRPr="003B172F">
              <w:rPr>
                <w:b/>
                <w:bCs/>
                <w:spacing w:val="2"/>
              </w:rPr>
              <w:t>1 punkts</w:t>
            </w:r>
            <w:r>
              <w:rPr>
                <w:b/>
                <w:bCs/>
                <w:spacing w:val="2"/>
              </w:rPr>
              <w:t xml:space="preserve"> (bet kopā ne vairāk kā 10)</w:t>
            </w:r>
            <w:r w:rsidRPr="003B172F">
              <w:rPr>
                <w:b/>
                <w:bCs/>
                <w:spacing w:val="2"/>
              </w:rPr>
              <w:t xml:space="preserve"> </w:t>
            </w:r>
            <w:r w:rsidRPr="003B172F">
              <w:t xml:space="preserve">par katriem </w:t>
            </w:r>
            <w:r w:rsidRPr="003B172F">
              <w:rPr>
                <w:b/>
                <w:bCs/>
                <w:spacing w:val="2"/>
              </w:rPr>
              <w:t xml:space="preserve">20.00 </w:t>
            </w:r>
            <w:r w:rsidRPr="003B172F">
              <w:t xml:space="preserve">EUR (divdesmit </w:t>
            </w:r>
            <w:proofErr w:type="spellStart"/>
            <w:r w:rsidRPr="003B172F">
              <w:rPr>
                <w:i/>
              </w:rPr>
              <w:t>euro</w:t>
            </w:r>
            <w:proofErr w:type="spellEnd"/>
            <w:r w:rsidRPr="003B172F">
              <w:t>), par kuriem paaugstināts zobārstniecības pakalpojumu limits</w:t>
            </w:r>
            <w:r>
              <w:t xml:space="preserve"> EUR</w:t>
            </w:r>
            <w:r w:rsidRPr="003B172F">
              <w:t xml:space="preserve"> (tehniskās specifikācijas </w:t>
            </w:r>
            <w:r w:rsidRPr="003B172F">
              <w:rPr>
                <w:bCs/>
                <w:spacing w:val="2"/>
              </w:rPr>
              <w:t>2.8. </w:t>
            </w:r>
            <w:r w:rsidRPr="003B172F">
              <w:t>apakšpunkts).</w:t>
            </w:r>
          </w:p>
        </w:tc>
        <w:tc>
          <w:tcPr>
            <w:tcW w:w="3402" w:type="dxa"/>
            <w:tcBorders>
              <w:top w:val="single" w:sz="4" w:space="0" w:color="auto"/>
              <w:left w:val="single" w:sz="4" w:space="0" w:color="auto"/>
              <w:bottom w:val="single" w:sz="4" w:space="0" w:color="auto"/>
              <w:right w:val="single" w:sz="4" w:space="0" w:color="auto"/>
            </w:tcBorders>
          </w:tcPr>
          <w:p w14:paraId="03A5ABDA" w14:textId="77777777" w:rsidR="00874E47" w:rsidRPr="00874E47" w:rsidRDefault="00874E47" w:rsidP="00D72923">
            <w:pPr>
              <w:spacing w:line="276" w:lineRule="auto"/>
              <w:ind w:right="140"/>
              <w:jc w:val="both"/>
              <w:rPr>
                <w:rFonts w:cs="Times New Roman"/>
                <w:b/>
                <w:bCs/>
                <w:spacing w:val="2"/>
                <w:sz w:val="24"/>
                <w:szCs w:val="24"/>
              </w:rPr>
            </w:pPr>
            <w:r w:rsidRPr="00874E47">
              <w:rPr>
                <w:rFonts w:cs="Times New Roman"/>
                <w:bCs/>
                <w:i/>
                <w:sz w:val="24"/>
                <w:szCs w:val="24"/>
              </w:rPr>
              <w:t>nav priekšlikumu</w:t>
            </w:r>
          </w:p>
        </w:tc>
        <w:tc>
          <w:tcPr>
            <w:tcW w:w="3402" w:type="dxa"/>
            <w:tcBorders>
              <w:top w:val="single" w:sz="4" w:space="0" w:color="auto"/>
              <w:left w:val="single" w:sz="4" w:space="0" w:color="auto"/>
              <w:bottom w:val="single" w:sz="4" w:space="0" w:color="auto"/>
              <w:right w:val="single" w:sz="4" w:space="0" w:color="auto"/>
            </w:tcBorders>
          </w:tcPr>
          <w:p w14:paraId="41DDE5A5" w14:textId="7314533A" w:rsidR="00874E47" w:rsidRPr="00703B19" w:rsidRDefault="00874E47" w:rsidP="00D72923">
            <w:pPr>
              <w:spacing w:line="276" w:lineRule="auto"/>
              <w:ind w:right="140"/>
              <w:jc w:val="both"/>
              <w:rPr>
                <w:rFonts w:ascii="Arial" w:hAnsi="Arial" w:cs="Arial"/>
                <w:bCs/>
                <w:i/>
                <w:sz w:val="20"/>
                <w:szCs w:val="20"/>
              </w:rPr>
            </w:pPr>
            <w:r w:rsidRPr="00874E47">
              <w:rPr>
                <w:rFonts w:eastAsia="Times New Roman" w:cs="Times New Roman"/>
                <w:sz w:val="24"/>
                <w:szCs w:val="24"/>
                <w:lang w:eastAsia="lv-LV"/>
              </w:rPr>
              <w:t>Vērtējamais kritērijs iekļaujams nolikumā bez papildinājumiem.</w:t>
            </w:r>
          </w:p>
        </w:tc>
      </w:tr>
      <w:tr w:rsidR="00874E47" w:rsidRPr="001A3398" w14:paraId="59BCFB45" w14:textId="78BFC9A6" w:rsidTr="00874E47">
        <w:trPr>
          <w:trHeight w:val="1252"/>
          <w:jc w:val="center"/>
        </w:trPr>
        <w:tc>
          <w:tcPr>
            <w:tcW w:w="1271" w:type="dxa"/>
            <w:tcBorders>
              <w:top w:val="single" w:sz="4" w:space="0" w:color="auto"/>
              <w:left w:val="single" w:sz="4" w:space="0" w:color="auto"/>
              <w:bottom w:val="single" w:sz="4" w:space="0" w:color="auto"/>
            </w:tcBorders>
            <w:vAlign w:val="center"/>
          </w:tcPr>
          <w:p w14:paraId="78D9764A" w14:textId="77777777" w:rsidR="00874E47" w:rsidRPr="003B172F" w:rsidRDefault="00874E47" w:rsidP="00D72923">
            <w:pPr>
              <w:spacing w:line="276" w:lineRule="auto"/>
              <w:jc w:val="center"/>
              <w:rPr>
                <w:b/>
                <w:bCs/>
                <w:spacing w:val="-10"/>
              </w:rPr>
            </w:pPr>
            <w:r>
              <w:rPr>
                <w:b/>
                <w:bCs/>
                <w:spacing w:val="-10"/>
              </w:rPr>
              <w:t>L</w:t>
            </w:r>
          </w:p>
        </w:tc>
        <w:tc>
          <w:tcPr>
            <w:tcW w:w="1559" w:type="dxa"/>
            <w:tcBorders>
              <w:top w:val="single" w:sz="4" w:space="0" w:color="auto"/>
              <w:left w:val="single" w:sz="4" w:space="0" w:color="auto"/>
              <w:bottom w:val="single" w:sz="4" w:space="0" w:color="auto"/>
            </w:tcBorders>
            <w:vAlign w:val="center"/>
          </w:tcPr>
          <w:p w14:paraId="499BF3BC" w14:textId="77777777" w:rsidR="00874E47" w:rsidRPr="003B172F" w:rsidRDefault="00874E47" w:rsidP="00D72923">
            <w:pPr>
              <w:spacing w:line="276" w:lineRule="auto"/>
              <w:jc w:val="center"/>
              <w:rPr>
                <w:b/>
                <w:bCs/>
                <w:spacing w:val="2"/>
              </w:rPr>
            </w:pPr>
            <w:r>
              <w:rPr>
                <w:b/>
                <w:bCs/>
                <w:spacing w:val="2"/>
              </w:rPr>
              <w:t>5</w:t>
            </w:r>
          </w:p>
        </w:tc>
        <w:tc>
          <w:tcPr>
            <w:tcW w:w="4536" w:type="dxa"/>
            <w:tcBorders>
              <w:top w:val="single" w:sz="4" w:space="0" w:color="auto"/>
              <w:left w:val="single" w:sz="4" w:space="0" w:color="auto"/>
              <w:bottom w:val="single" w:sz="4" w:space="0" w:color="auto"/>
              <w:right w:val="single" w:sz="4" w:space="0" w:color="auto"/>
            </w:tcBorders>
            <w:vAlign w:val="center"/>
          </w:tcPr>
          <w:p w14:paraId="7EE26110" w14:textId="77777777" w:rsidR="00874E47" w:rsidRPr="001A3398" w:rsidRDefault="00874E47" w:rsidP="00D72923">
            <w:pPr>
              <w:spacing w:line="276" w:lineRule="auto"/>
              <w:ind w:right="140"/>
              <w:jc w:val="both"/>
              <w:rPr>
                <w:spacing w:val="2"/>
              </w:rPr>
            </w:pPr>
            <w:r w:rsidRPr="001A3398">
              <w:rPr>
                <w:b/>
                <w:bCs/>
                <w:spacing w:val="2"/>
              </w:rPr>
              <w:t>Maksimums 5 punkti</w:t>
            </w:r>
            <w:r w:rsidRPr="001A3398">
              <w:rPr>
                <w:spacing w:val="2"/>
              </w:rPr>
              <w:t xml:space="preserve"> (</w:t>
            </w:r>
            <w:r w:rsidRPr="001A3398">
              <w:rPr>
                <w:b/>
                <w:bCs/>
                <w:spacing w:val="2"/>
              </w:rPr>
              <w:t>0,2 punkti par katru 1%</w:t>
            </w:r>
            <w:r w:rsidRPr="001A3398">
              <w:rPr>
                <w:spacing w:val="2"/>
              </w:rPr>
              <w:t>)</w:t>
            </w:r>
            <w:r>
              <w:rPr>
                <w:spacing w:val="2"/>
              </w:rPr>
              <w:t xml:space="preserve"> par</w:t>
            </w:r>
            <w:r w:rsidRPr="001A3398">
              <w:rPr>
                <w:spacing w:val="2"/>
              </w:rPr>
              <w:t xml:space="preserve"> </w:t>
            </w:r>
            <w:r>
              <w:rPr>
                <w:spacing w:val="2"/>
              </w:rPr>
              <w:t xml:space="preserve">zobārstniecības </w:t>
            </w:r>
            <w:r w:rsidRPr="001A3398">
              <w:rPr>
                <w:spacing w:val="2"/>
              </w:rPr>
              <w:t>maksas pakalpojumu apmaksas  limita procentos (%)</w:t>
            </w:r>
            <w:r>
              <w:rPr>
                <w:spacing w:val="2"/>
              </w:rPr>
              <w:t xml:space="preserve"> paaugstinājumu </w:t>
            </w:r>
            <w:r w:rsidRPr="001A3398">
              <w:rPr>
                <w:spacing w:val="2"/>
              </w:rPr>
              <w:t>(tehniskās specifikācijas 2.</w:t>
            </w:r>
            <w:r>
              <w:rPr>
                <w:spacing w:val="2"/>
              </w:rPr>
              <w:t>8</w:t>
            </w:r>
            <w:r w:rsidRPr="001A3398">
              <w:rPr>
                <w:spacing w:val="2"/>
              </w:rPr>
              <w:t>.</w:t>
            </w:r>
            <w:r>
              <w:rPr>
                <w:spacing w:val="2"/>
              </w:rPr>
              <w:t> apakš</w:t>
            </w:r>
            <w:r w:rsidRPr="001A3398">
              <w:rPr>
                <w:spacing w:val="2"/>
              </w:rPr>
              <w:t>punkt</w:t>
            </w:r>
            <w:r>
              <w:rPr>
                <w:spacing w:val="2"/>
              </w:rPr>
              <w:t>s</w:t>
            </w:r>
            <w:r w:rsidRPr="001A3398">
              <w:rPr>
                <w:spacing w:val="2"/>
              </w:rPr>
              <w:t>).</w:t>
            </w:r>
          </w:p>
        </w:tc>
        <w:tc>
          <w:tcPr>
            <w:tcW w:w="3402" w:type="dxa"/>
            <w:tcBorders>
              <w:top w:val="single" w:sz="4" w:space="0" w:color="auto"/>
              <w:left w:val="single" w:sz="4" w:space="0" w:color="auto"/>
              <w:bottom w:val="single" w:sz="4" w:space="0" w:color="auto"/>
              <w:right w:val="single" w:sz="4" w:space="0" w:color="auto"/>
            </w:tcBorders>
          </w:tcPr>
          <w:p w14:paraId="4DB2A6FC" w14:textId="77777777" w:rsidR="00874E47" w:rsidRPr="00874E47" w:rsidRDefault="00874E47" w:rsidP="00D72923">
            <w:pPr>
              <w:spacing w:line="276" w:lineRule="auto"/>
              <w:ind w:right="140"/>
              <w:jc w:val="both"/>
              <w:rPr>
                <w:rFonts w:cs="Times New Roman"/>
                <w:b/>
                <w:bCs/>
                <w:spacing w:val="2"/>
                <w:sz w:val="24"/>
                <w:szCs w:val="24"/>
              </w:rPr>
            </w:pPr>
            <w:r w:rsidRPr="00874E47">
              <w:rPr>
                <w:rStyle w:val="cf01"/>
                <w:rFonts w:ascii="Times New Roman" w:hAnsi="Times New Roman" w:cs="Times New Roman"/>
                <w:sz w:val="24"/>
                <w:szCs w:val="24"/>
              </w:rPr>
              <w:t>Ja tiek ņemts vērā ierosinājums samazināt TS 2.8. punktā minimālo apmaksas % līdz 50, tad palielināt šajā kritērijā iegūstamo punktu skaitu līdz 10, lai tie pretendenti, kuri ir spējīgi varētu piedāvāt zobārstniecības segumu ar 100% apmaksu.</w:t>
            </w:r>
          </w:p>
        </w:tc>
        <w:tc>
          <w:tcPr>
            <w:tcW w:w="3402" w:type="dxa"/>
            <w:tcBorders>
              <w:top w:val="single" w:sz="4" w:space="0" w:color="auto"/>
              <w:left w:val="single" w:sz="4" w:space="0" w:color="auto"/>
              <w:bottom w:val="single" w:sz="4" w:space="0" w:color="auto"/>
              <w:right w:val="single" w:sz="4" w:space="0" w:color="auto"/>
            </w:tcBorders>
          </w:tcPr>
          <w:p w14:paraId="70A7D5EB" w14:textId="26BBD010" w:rsidR="00874E47" w:rsidRPr="00703B19" w:rsidRDefault="00E6110B" w:rsidP="00D72923">
            <w:pPr>
              <w:spacing w:line="276" w:lineRule="auto"/>
              <w:ind w:right="140"/>
              <w:jc w:val="both"/>
              <w:rPr>
                <w:rStyle w:val="cf01"/>
                <w:rFonts w:ascii="Arial" w:hAnsi="Arial" w:cs="Arial"/>
                <w:sz w:val="20"/>
                <w:szCs w:val="20"/>
              </w:rPr>
            </w:pPr>
            <w:r w:rsidRPr="00C31E98">
              <w:rPr>
                <w:rFonts w:eastAsia="Times New Roman" w:cs="Times New Roman"/>
                <w:sz w:val="24"/>
                <w:szCs w:val="24"/>
                <w:lang w:eastAsia="lv-LV"/>
              </w:rPr>
              <w:t>Vērtējamais kritērijs iekļaujams nolikumā bez papildinājumiem.</w:t>
            </w:r>
          </w:p>
        </w:tc>
      </w:tr>
      <w:tr w:rsidR="00874E47" w:rsidRPr="003B172F" w14:paraId="388E3D3A" w14:textId="71C698DF" w:rsidTr="00874E47">
        <w:trPr>
          <w:trHeight w:val="2284"/>
          <w:jc w:val="center"/>
        </w:trPr>
        <w:tc>
          <w:tcPr>
            <w:tcW w:w="1271" w:type="dxa"/>
            <w:tcBorders>
              <w:top w:val="single" w:sz="4" w:space="0" w:color="auto"/>
              <w:left w:val="single" w:sz="4" w:space="0" w:color="auto"/>
              <w:bottom w:val="single" w:sz="4" w:space="0" w:color="auto"/>
            </w:tcBorders>
            <w:vAlign w:val="center"/>
          </w:tcPr>
          <w:p w14:paraId="42006B38" w14:textId="77777777" w:rsidR="00874E47" w:rsidRDefault="00874E47" w:rsidP="00D72923">
            <w:pPr>
              <w:spacing w:line="276" w:lineRule="auto"/>
              <w:jc w:val="center"/>
              <w:rPr>
                <w:rFonts w:eastAsia="Trebuchet MS"/>
                <w:b/>
                <w:bCs/>
                <w:spacing w:val="-10"/>
                <w:lang w:bidi="lv-LV"/>
              </w:rPr>
            </w:pPr>
          </w:p>
          <w:p w14:paraId="251E256D" w14:textId="77777777" w:rsidR="00874E47" w:rsidRPr="003B172F" w:rsidRDefault="00874E47" w:rsidP="00D72923">
            <w:pPr>
              <w:spacing w:line="276" w:lineRule="auto"/>
              <w:jc w:val="center"/>
              <w:rPr>
                <w:b/>
                <w:bCs/>
                <w:spacing w:val="-10"/>
              </w:rPr>
            </w:pPr>
            <w:r>
              <w:rPr>
                <w:rFonts w:eastAsia="Trebuchet MS"/>
                <w:b/>
                <w:bCs/>
                <w:spacing w:val="-10"/>
                <w:lang w:bidi="lv-LV"/>
              </w:rPr>
              <w:t>M</w:t>
            </w:r>
          </w:p>
        </w:tc>
        <w:tc>
          <w:tcPr>
            <w:tcW w:w="1559" w:type="dxa"/>
            <w:tcBorders>
              <w:top w:val="single" w:sz="4" w:space="0" w:color="auto"/>
              <w:left w:val="single" w:sz="4" w:space="0" w:color="auto"/>
              <w:bottom w:val="single" w:sz="4" w:space="0" w:color="auto"/>
            </w:tcBorders>
            <w:vAlign w:val="center"/>
          </w:tcPr>
          <w:p w14:paraId="108E9786" w14:textId="77777777" w:rsidR="00874E47" w:rsidRPr="003B172F" w:rsidRDefault="00874E47" w:rsidP="00D72923">
            <w:pPr>
              <w:spacing w:line="276" w:lineRule="auto"/>
              <w:rPr>
                <w:b/>
                <w:bCs/>
                <w:spacing w:val="2"/>
                <w:lang w:bidi="lv-LV"/>
              </w:rPr>
            </w:pPr>
          </w:p>
          <w:p w14:paraId="4957A9C0" w14:textId="77777777" w:rsidR="00874E47" w:rsidRPr="003B172F" w:rsidRDefault="00874E47" w:rsidP="00D72923">
            <w:pPr>
              <w:spacing w:line="276" w:lineRule="auto"/>
              <w:jc w:val="center"/>
              <w:rPr>
                <w:b/>
                <w:bCs/>
                <w:spacing w:val="2"/>
              </w:rPr>
            </w:pPr>
            <w:r>
              <w:rPr>
                <w:b/>
                <w:bCs/>
                <w:spacing w:val="2"/>
                <w:lang w:bidi="lv-LV"/>
              </w:rPr>
              <w:t>3</w:t>
            </w:r>
          </w:p>
        </w:tc>
        <w:tc>
          <w:tcPr>
            <w:tcW w:w="4536" w:type="dxa"/>
            <w:tcBorders>
              <w:top w:val="single" w:sz="4" w:space="0" w:color="auto"/>
              <w:left w:val="single" w:sz="4" w:space="0" w:color="auto"/>
              <w:bottom w:val="single" w:sz="4" w:space="0" w:color="auto"/>
              <w:right w:val="single" w:sz="4" w:space="0" w:color="auto"/>
            </w:tcBorders>
            <w:vAlign w:val="center"/>
          </w:tcPr>
          <w:p w14:paraId="4317FBD3" w14:textId="77777777" w:rsidR="00874E47" w:rsidRPr="003B172F" w:rsidRDefault="00874E47" w:rsidP="00D72923">
            <w:pPr>
              <w:spacing w:line="276" w:lineRule="auto"/>
              <w:ind w:right="140"/>
              <w:jc w:val="both"/>
            </w:pPr>
            <w:r>
              <w:rPr>
                <w:b/>
                <w:bCs/>
                <w:spacing w:val="2"/>
              </w:rPr>
              <w:t>3</w:t>
            </w:r>
            <w:r w:rsidRPr="0049561F">
              <w:rPr>
                <w:b/>
                <w:bCs/>
                <w:spacing w:val="2"/>
              </w:rPr>
              <w:t xml:space="preserve"> punkti </w:t>
            </w:r>
            <w:r w:rsidRPr="0049561F">
              <w:rPr>
                <w:bCs/>
                <w:spacing w:val="2"/>
              </w:rPr>
              <w:t>tiek piešķirti</w:t>
            </w:r>
            <w:r w:rsidRPr="00E173B2">
              <w:rPr>
                <w:spacing w:val="2"/>
              </w:rPr>
              <w:t xml:space="preserve">, ja </w:t>
            </w:r>
            <w:r>
              <w:rPr>
                <w:spacing w:val="2"/>
              </w:rPr>
              <w:t xml:space="preserve">pretendents </w:t>
            </w:r>
            <w:r w:rsidRPr="00E173B2">
              <w:rPr>
                <w:spacing w:val="2"/>
              </w:rPr>
              <w:t xml:space="preserve">nodrošina medikamentu iegādes kompensēšanu </w:t>
            </w:r>
            <w:r>
              <w:rPr>
                <w:spacing w:val="2"/>
              </w:rPr>
              <w:t xml:space="preserve">vismaz tehniskās specifikācijas 2.9. apakšpunktā noteiktā limita apjomā </w:t>
            </w:r>
            <w:r w:rsidRPr="0015346F">
              <w:rPr>
                <w:b/>
                <w:bCs/>
                <w:spacing w:val="2"/>
              </w:rPr>
              <w:t>un</w:t>
            </w:r>
            <w:r w:rsidRPr="0015346F">
              <w:rPr>
                <w:b/>
                <w:bCs/>
              </w:rPr>
              <w:t xml:space="preserve"> vismaz 50% apmērā</w:t>
            </w:r>
            <w:r>
              <w:t>.</w:t>
            </w:r>
            <w:r w:rsidRPr="00E173B2">
              <w:t xml:space="preserve"> (</w:t>
            </w:r>
            <w:r>
              <w:t>J</w:t>
            </w:r>
            <w:r w:rsidRPr="00E173B2">
              <w:t>ebkura ārstējošā ārsta vai ģimenes ārsta izrakstīti medikamenti, kas reģistrēti Latvijas Republikas Zāļu reģistrā, bez medikamentu skaita ierobežojuma vienam saslimšanas gadījumam)</w:t>
            </w:r>
            <w:r>
              <w:t>.</w:t>
            </w:r>
          </w:p>
        </w:tc>
        <w:tc>
          <w:tcPr>
            <w:tcW w:w="3402" w:type="dxa"/>
            <w:tcBorders>
              <w:top w:val="single" w:sz="4" w:space="0" w:color="auto"/>
              <w:left w:val="single" w:sz="4" w:space="0" w:color="auto"/>
              <w:bottom w:val="single" w:sz="4" w:space="0" w:color="auto"/>
              <w:right w:val="single" w:sz="4" w:space="0" w:color="auto"/>
            </w:tcBorders>
          </w:tcPr>
          <w:p w14:paraId="0A2495A9" w14:textId="77777777" w:rsidR="00874E47" w:rsidRPr="00874E47" w:rsidRDefault="00874E47" w:rsidP="00D72923">
            <w:pPr>
              <w:spacing w:line="276" w:lineRule="auto"/>
              <w:ind w:right="140"/>
              <w:jc w:val="both"/>
              <w:rPr>
                <w:rFonts w:cs="Times New Roman"/>
                <w:b/>
                <w:bCs/>
                <w:spacing w:val="2"/>
                <w:sz w:val="24"/>
                <w:szCs w:val="24"/>
              </w:rPr>
            </w:pPr>
            <w:r w:rsidRPr="00874E47">
              <w:rPr>
                <w:rFonts w:cs="Times New Roman"/>
                <w:bCs/>
                <w:i/>
                <w:sz w:val="24"/>
                <w:szCs w:val="24"/>
              </w:rPr>
              <w:t>nav priekšlikumu</w:t>
            </w:r>
          </w:p>
        </w:tc>
        <w:tc>
          <w:tcPr>
            <w:tcW w:w="3402" w:type="dxa"/>
            <w:tcBorders>
              <w:top w:val="single" w:sz="4" w:space="0" w:color="auto"/>
              <w:left w:val="single" w:sz="4" w:space="0" w:color="auto"/>
              <w:bottom w:val="single" w:sz="4" w:space="0" w:color="auto"/>
              <w:right w:val="single" w:sz="4" w:space="0" w:color="auto"/>
            </w:tcBorders>
          </w:tcPr>
          <w:p w14:paraId="6AE390A1" w14:textId="77C5C37F" w:rsidR="00874E47" w:rsidRPr="00703B19" w:rsidRDefault="00E6110B" w:rsidP="00D72923">
            <w:pPr>
              <w:spacing w:line="276" w:lineRule="auto"/>
              <w:ind w:right="140"/>
              <w:jc w:val="both"/>
              <w:rPr>
                <w:rFonts w:ascii="Arial" w:hAnsi="Arial" w:cs="Arial"/>
                <w:bCs/>
                <w:i/>
                <w:sz w:val="20"/>
                <w:szCs w:val="20"/>
              </w:rPr>
            </w:pPr>
            <w:r w:rsidRPr="00874E47">
              <w:rPr>
                <w:rFonts w:eastAsia="Times New Roman" w:cs="Times New Roman"/>
                <w:sz w:val="24"/>
                <w:szCs w:val="24"/>
                <w:lang w:eastAsia="lv-LV"/>
              </w:rPr>
              <w:t>Vērtējamais kritērijs iekļaujams nolikumā bez papildinājumiem.</w:t>
            </w:r>
          </w:p>
        </w:tc>
      </w:tr>
      <w:tr w:rsidR="00874E47" w:rsidRPr="002E3C04" w14:paraId="70A91EC9" w14:textId="373066CD" w:rsidTr="00874E47">
        <w:trPr>
          <w:trHeight w:val="1774"/>
          <w:jc w:val="center"/>
        </w:trPr>
        <w:tc>
          <w:tcPr>
            <w:tcW w:w="1271" w:type="dxa"/>
            <w:tcBorders>
              <w:top w:val="single" w:sz="4" w:space="0" w:color="auto"/>
              <w:left w:val="single" w:sz="4" w:space="0" w:color="auto"/>
              <w:bottom w:val="single" w:sz="4" w:space="0" w:color="auto"/>
            </w:tcBorders>
            <w:vAlign w:val="center"/>
          </w:tcPr>
          <w:p w14:paraId="43CFA2D3" w14:textId="77777777" w:rsidR="00874E47" w:rsidRPr="003B172F" w:rsidRDefault="00874E47" w:rsidP="00D72923">
            <w:pPr>
              <w:spacing w:line="276" w:lineRule="auto"/>
              <w:jc w:val="center"/>
              <w:rPr>
                <w:rFonts w:eastAsia="Trebuchet MS"/>
                <w:b/>
                <w:bCs/>
                <w:spacing w:val="-10"/>
                <w:lang w:bidi="lv-LV"/>
              </w:rPr>
            </w:pPr>
            <w:r>
              <w:rPr>
                <w:rFonts w:eastAsia="Trebuchet MS"/>
                <w:b/>
                <w:bCs/>
                <w:spacing w:val="-10"/>
                <w:lang w:bidi="lv-LV"/>
              </w:rPr>
              <w:t>N</w:t>
            </w:r>
          </w:p>
        </w:tc>
        <w:tc>
          <w:tcPr>
            <w:tcW w:w="1559" w:type="dxa"/>
            <w:tcBorders>
              <w:top w:val="single" w:sz="4" w:space="0" w:color="auto"/>
              <w:left w:val="single" w:sz="4" w:space="0" w:color="auto"/>
              <w:bottom w:val="single" w:sz="4" w:space="0" w:color="auto"/>
            </w:tcBorders>
            <w:vAlign w:val="center"/>
          </w:tcPr>
          <w:p w14:paraId="0FA660CE" w14:textId="77777777" w:rsidR="00874E47" w:rsidRPr="002E3C04" w:rsidRDefault="00874E47" w:rsidP="00D72923">
            <w:pPr>
              <w:spacing w:line="276" w:lineRule="auto"/>
              <w:jc w:val="center"/>
              <w:rPr>
                <w:b/>
                <w:bCs/>
                <w:spacing w:val="2"/>
                <w:highlight w:val="yellow"/>
                <w:lang w:bidi="lv-LV"/>
              </w:rPr>
            </w:pPr>
            <w:r>
              <w:rPr>
                <w:b/>
                <w:bCs/>
                <w:spacing w:val="2"/>
                <w:lang w:bidi="lv-LV"/>
              </w:rPr>
              <w:t>2</w:t>
            </w:r>
          </w:p>
        </w:tc>
        <w:tc>
          <w:tcPr>
            <w:tcW w:w="4536" w:type="dxa"/>
            <w:tcBorders>
              <w:top w:val="single" w:sz="4" w:space="0" w:color="auto"/>
              <w:left w:val="single" w:sz="4" w:space="0" w:color="auto"/>
              <w:bottom w:val="single" w:sz="4" w:space="0" w:color="auto"/>
              <w:right w:val="single" w:sz="4" w:space="0" w:color="auto"/>
            </w:tcBorders>
            <w:vAlign w:val="center"/>
          </w:tcPr>
          <w:p w14:paraId="7CDC84BE" w14:textId="77777777" w:rsidR="00874E47" w:rsidRPr="002E3C04" w:rsidRDefault="00874E47" w:rsidP="00D72923">
            <w:pPr>
              <w:spacing w:line="276" w:lineRule="auto"/>
              <w:ind w:right="140"/>
              <w:jc w:val="both"/>
              <w:rPr>
                <w:spacing w:val="2"/>
                <w:highlight w:val="yellow"/>
              </w:rPr>
            </w:pPr>
            <w:r>
              <w:rPr>
                <w:b/>
                <w:bCs/>
                <w:spacing w:val="2"/>
              </w:rPr>
              <w:t xml:space="preserve">0,5 </w:t>
            </w:r>
            <w:r w:rsidRPr="002E3C04">
              <w:rPr>
                <w:b/>
                <w:bCs/>
                <w:spacing w:val="2"/>
              </w:rPr>
              <w:t>punkt</w:t>
            </w:r>
            <w:r>
              <w:rPr>
                <w:b/>
                <w:bCs/>
                <w:spacing w:val="2"/>
              </w:rPr>
              <w:t>i</w:t>
            </w:r>
            <w:r w:rsidRPr="002E3C04">
              <w:rPr>
                <w:b/>
                <w:bCs/>
                <w:spacing w:val="2"/>
              </w:rPr>
              <w:t xml:space="preserve"> </w:t>
            </w:r>
            <w:r>
              <w:rPr>
                <w:b/>
                <w:bCs/>
                <w:spacing w:val="2"/>
              </w:rPr>
              <w:t>(</w:t>
            </w:r>
            <w:r w:rsidRPr="001A3398">
              <w:rPr>
                <w:b/>
                <w:bCs/>
                <w:spacing w:val="2"/>
              </w:rPr>
              <w:t>bet kopā ne vairāk kā 2</w:t>
            </w:r>
            <w:r>
              <w:rPr>
                <w:b/>
                <w:bCs/>
                <w:spacing w:val="2"/>
              </w:rPr>
              <w:t>) </w:t>
            </w:r>
            <w:r w:rsidRPr="002E3C04">
              <w:rPr>
                <w:spacing w:val="2"/>
              </w:rPr>
              <w:t xml:space="preserve">par katriem </w:t>
            </w:r>
            <w:r w:rsidRPr="002E3C04">
              <w:rPr>
                <w:b/>
                <w:bCs/>
                <w:spacing w:val="2"/>
              </w:rPr>
              <w:t xml:space="preserve">10.00 </w:t>
            </w:r>
            <w:r w:rsidRPr="002E3C04">
              <w:rPr>
                <w:spacing w:val="2"/>
              </w:rPr>
              <w:t xml:space="preserve">EUR (desmit </w:t>
            </w:r>
            <w:proofErr w:type="spellStart"/>
            <w:r w:rsidRPr="002E3C04">
              <w:rPr>
                <w:i/>
                <w:spacing w:val="2"/>
              </w:rPr>
              <w:t>euro</w:t>
            </w:r>
            <w:proofErr w:type="spellEnd"/>
            <w:r w:rsidRPr="002E3C04">
              <w:rPr>
                <w:spacing w:val="2"/>
              </w:rPr>
              <w:t xml:space="preserve">), par kuriem paaugstināts medikamentu iegādes kompensēšanas limits (tehniskās specifikācijas </w:t>
            </w:r>
            <w:r w:rsidRPr="002E3C04">
              <w:rPr>
                <w:bCs/>
                <w:spacing w:val="2"/>
              </w:rPr>
              <w:t>2.9. </w:t>
            </w:r>
            <w:r w:rsidRPr="002E3C04">
              <w:rPr>
                <w:spacing w:val="2"/>
              </w:rPr>
              <w:t>apakšpunkts).</w:t>
            </w:r>
          </w:p>
        </w:tc>
        <w:tc>
          <w:tcPr>
            <w:tcW w:w="3402" w:type="dxa"/>
            <w:tcBorders>
              <w:top w:val="single" w:sz="4" w:space="0" w:color="auto"/>
              <w:left w:val="single" w:sz="4" w:space="0" w:color="auto"/>
              <w:bottom w:val="single" w:sz="4" w:space="0" w:color="auto"/>
              <w:right w:val="single" w:sz="4" w:space="0" w:color="auto"/>
            </w:tcBorders>
          </w:tcPr>
          <w:p w14:paraId="32DD58EC" w14:textId="77777777" w:rsidR="00874E47" w:rsidRPr="00874E47" w:rsidRDefault="00874E47" w:rsidP="00D72923">
            <w:pPr>
              <w:spacing w:line="276" w:lineRule="auto"/>
              <w:ind w:right="140"/>
              <w:jc w:val="both"/>
              <w:rPr>
                <w:rFonts w:cs="Times New Roman"/>
                <w:b/>
                <w:bCs/>
                <w:spacing w:val="2"/>
                <w:sz w:val="24"/>
                <w:szCs w:val="24"/>
              </w:rPr>
            </w:pPr>
            <w:r w:rsidRPr="00874E47">
              <w:rPr>
                <w:rFonts w:cs="Times New Roman"/>
                <w:bCs/>
                <w:i/>
                <w:sz w:val="24"/>
                <w:szCs w:val="24"/>
              </w:rPr>
              <w:t>nav priekšlikumu</w:t>
            </w:r>
          </w:p>
        </w:tc>
        <w:tc>
          <w:tcPr>
            <w:tcW w:w="3402" w:type="dxa"/>
            <w:tcBorders>
              <w:top w:val="single" w:sz="4" w:space="0" w:color="auto"/>
              <w:left w:val="single" w:sz="4" w:space="0" w:color="auto"/>
              <w:bottom w:val="single" w:sz="4" w:space="0" w:color="auto"/>
              <w:right w:val="single" w:sz="4" w:space="0" w:color="auto"/>
            </w:tcBorders>
          </w:tcPr>
          <w:p w14:paraId="56E4991E" w14:textId="78E9D213" w:rsidR="00874E47" w:rsidRPr="00703B19" w:rsidRDefault="00E6110B" w:rsidP="00D72923">
            <w:pPr>
              <w:spacing w:line="276" w:lineRule="auto"/>
              <w:ind w:right="140"/>
              <w:jc w:val="both"/>
              <w:rPr>
                <w:rFonts w:ascii="Arial" w:hAnsi="Arial" w:cs="Arial"/>
                <w:bCs/>
                <w:i/>
                <w:sz w:val="20"/>
                <w:szCs w:val="20"/>
              </w:rPr>
            </w:pPr>
            <w:r w:rsidRPr="00874E47">
              <w:rPr>
                <w:rFonts w:eastAsia="Times New Roman" w:cs="Times New Roman"/>
                <w:sz w:val="24"/>
                <w:szCs w:val="24"/>
                <w:lang w:eastAsia="lv-LV"/>
              </w:rPr>
              <w:t>Vērtējamais kritērijs iekļaujams nolikumā bez papildinājumiem.</w:t>
            </w:r>
          </w:p>
        </w:tc>
      </w:tr>
      <w:tr w:rsidR="00874E47" w:rsidRPr="002E3C04" w14:paraId="07DD75AD" w14:textId="1AD2FB27" w:rsidTr="00874E47">
        <w:trPr>
          <w:trHeight w:hRule="exact" w:val="7240"/>
          <w:jc w:val="center"/>
        </w:trPr>
        <w:tc>
          <w:tcPr>
            <w:tcW w:w="1271" w:type="dxa"/>
            <w:tcBorders>
              <w:top w:val="single" w:sz="4" w:space="0" w:color="auto"/>
              <w:left w:val="single" w:sz="4" w:space="0" w:color="auto"/>
              <w:bottom w:val="single" w:sz="4" w:space="0" w:color="auto"/>
            </w:tcBorders>
            <w:vAlign w:val="center"/>
          </w:tcPr>
          <w:p w14:paraId="230F090C" w14:textId="77777777" w:rsidR="00874E47" w:rsidRPr="003B172F" w:rsidRDefault="00874E47" w:rsidP="00D72923">
            <w:pPr>
              <w:spacing w:line="276" w:lineRule="auto"/>
              <w:jc w:val="center"/>
            </w:pPr>
            <w:r>
              <w:rPr>
                <w:rFonts w:eastAsia="Trebuchet MS"/>
                <w:b/>
                <w:bCs/>
                <w:spacing w:val="-10"/>
                <w:lang w:bidi="lv-LV"/>
              </w:rPr>
              <w:lastRenderedPageBreak/>
              <w:t>O</w:t>
            </w:r>
          </w:p>
        </w:tc>
        <w:tc>
          <w:tcPr>
            <w:tcW w:w="1559" w:type="dxa"/>
            <w:tcBorders>
              <w:top w:val="single" w:sz="4" w:space="0" w:color="auto"/>
              <w:left w:val="single" w:sz="4" w:space="0" w:color="auto"/>
              <w:bottom w:val="single" w:sz="4" w:space="0" w:color="auto"/>
            </w:tcBorders>
            <w:vAlign w:val="center"/>
          </w:tcPr>
          <w:p w14:paraId="12DAC6F0" w14:textId="77777777" w:rsidR="00874E47" w:rsidRPr="003B172F" w:rsidRDefault="00874E47" w:rsidP="00D72923">
            <w:pPr>
              <w:spacing w:line="276" w:lineRule="auto"/>
              <w:jc w:val="center"/>
            </w:pPr>
            <w:r>
              <w:rPr>
                <w:b/>
                <w:bCs/>
                <w:spacing w:val="2"/>
                <w:lang w:bidi="lv-LV"/>
              </w:rPr>
              <w:t>5</w:t>
            </w:r>
          </w:p>
        </w:tc>
        <w:tc>
          <w:tcPr>
            <w:tcW w:w="4536" w:type="dxa"/>
            <w:tcBorders>
              <w:top w:val="single" w:sz="4" w:space="0" w:color="auto"/>
              <w:left w:val="single" w:sz="4" w:space="0" w:color="auto"/>
              <w:bottom w:val="single" w:sz="4" w:space="0" w:color="auto"/>
              <w:right w:val="single" w:sz="4" w:space="0" w:color="auto"/>
            </w:tcBorders>
            <w:vAlign w:val="center"/>
          </w:tcPr>
          <w:p w14:paraId="6E0E93CA" w14:textId="77777777" w:rsidR="00874E47" w:rsidRDefault="00874E47" w:rsidP="00D72923">
            <w:pPr>
              <w:spacing w:line="276" w:lineRule="auto"/>
              <w:ind w:right="140"/>
              <w:jc w:val="both"/>
              <w:rPr>
                <w:bCs/>
                <w:spacing w:val="2"/>
                <w:lang w:bidi="lv-LV"/>
              </w:rPr>
            </w:pPr>
            <w:r w:rsidRPr="003B172F">
              <w:rPr>
                <w:bCs/>
                <w:spacing w:val="2"/>
                <w:lang w:bidi="lv-LV"/>
              </w:rPr>
              <w:t xml:space="preserve">Papildus </w:t>
            </w:r>
            <w:r w:rsidRPr="00197BF2">
              <w:rPr>
                <w:b/>
                <w:bCs/>
                <w:spacing w:val="2"/>
                <w:lang w:bidi="lv-LV"/>
              </w:rPr>
              <w:t>līdz 5</w:t>
            </w:r>
            <w:r>
              <w:rPr>
                <w:b/>
                <w:bCs/>
                <w:spacing w:val="2"/>
                <w:lang w:bidi="lv-LV"/>
              </w:rPr>
              <w:t xml:space="preserve"> </w:t>
            </w:r>
            <w:r w:rsidRPr="003B172F">
              <w:rPr>
                <w:b/>
                <w:bCs/>
                <w:spacing w:val="2"/>
                <w:lang w:bidi="lv-LV"/>
              </w:rPr>
              <w:t xml:space="preserve">punktiem </w:t>
            </w:r>
            <w:r w:rsidRPr="003B172F">
              <w:rPr>
                <w:bCs/>
                <w:spacing w:val="2"/>
                <w:lang w:bidi="lv-LV"/>
              </w:rPr>
              <w:t>tiek piešķirti par izdevīgākiem apdrošināšanas noteikumiem</w:t>
            </w:r>
            <w:r>
              <w:rPr>
                <w:bCs/>
                <w:spacing w:val="2"/>
                <w:lang w:bidi="lv-LV"/>
              </w:rPr>
              <w:t>:</w:t>
            </w:r>
          </w:p>
          <w:p w14:paraId="4048ABD6" w14:textId="77777777" w:rsidR="00874E47" w:rsidRPr="002E3C04" w:rsidRDefault="00874E47" w:rsidP="00874E47">
            <w:pPr>
              <w:pStyle w:val="ListParagraph"/>
              <w:numPr>
                <w:ilvl w:val="0"/>
                <w:numId w:val="28"/>
              </w:numPr>
              <w:spacing w:after="0" w:line="276" w:lineRule="auto"/>
              <w:ind w:left="0" w:right="140" w:firstLine="0"/>
              <w:jc w:val="both"/>
              <w:rPr>
                <w:bCs/>
                <w:spacing w:val="2"/>
                <w:lang w:bidi="lv-LV"/>
              </w:rPr>
            </w:pPr>
            <w:r w:rsidRPr="002E3C04">
              <w:rPr>
                <w:b/>
                <w:bCs/>
                <w:spacing w:val="2"/>
                <w:lang w:bidi="lv-LV"/>
              </w:rPr>
              <w:t>0,5</w:t>
            </w:r>
            <w:r>
              <w:rPr>
                <w:b/>
                <w:bCs/>
                <w:spacing w:val="2"/>
                <w:lang w:bidi="lv-LV"/>
              </w:rPr>
              <w:t xml:space="preserve"> </w:t>
            </w:r>
            <w:r w:rsidRPr="002E3C04">
              <w:rPr>
                <w:b/>
                <w:bCs/>
                <w:spacing w:val="2"/>
                <w:lang w:bidi="lv-LV"/>
              </w:rPr>
              <w:t>punkt</w:t>
            </w:r>
            <w:r>
              <w:rPr>
                <w:b/>
                <w:bCs/>
                <w:spacing w:val="2"/>
                <w:lang w:bidi="lv-LV"/>
              </w:rPr>
              <w:t>i</w:t>
            </w:r>
            <w:r w:rsidRPr="002E3C04">
              <w:rPr>
                <w:b/>
                <w:bCs/>
                <w:spacing w:val="2"/>
                <w:lang w:bidi="lv-LV"/>
              </w:rPr>
              <w:t xml:space="preserve"> (bet kopā ne vairāk kā </w:t>
            </w:r>
            <w:r>
              <w:rPr>
                <w:b/>
                <w:bCs/>
                <w:spacing w:val="2"/>
                <w:lang w:bidi="lv-LV"/>
              </w:rPr>
              <w:t>2</w:t>
            </w:r>
            <w:r w:rsidRPr="002E3C04">
              <w:rPr>
                <w:b/>
                <w:bCs/>
                <w:spacing w:val="2"/>
                <w:lang w:bidi="lv-LV"/>
              </w:rPr>
              <w:t>)</w:t>
            </w:r>
            <w:r>
              <w:rPr>
                <w:b/>
                <w:bCs/>
                <w:spacing w:val="2"/>
                <w:lang w:bidi="lv-LV"/>
              </w:rPr>
              <w:t> </w:t>
            </w:r>
            <w:r w:rsidRPr="002E3C04">
              <w:rPr>
                <w:bCs/>
                <w:spacing w:val="2"/>
                <w:lang w:bidi="lv-LV"/>
              </w:rPr>
              <w:t xml:space="preserve">par katru pretendenta piedāvāto </w:t>
            </w:r>
            <w:r>
              <w:rPr>
                <w:bCs/>
                <w:spacing w:val="2"/>
                <w:lang w:bidi="lv-LV"/>
              </w:rPr>
              <w:t xml:space="preserve">kalendāro dienu </w:t>
            </w:r>
            <w:r w:rsidRPr="002E3C04">
              <w:rPr>
                <w:bCs/>
                <w:spacing w:val="2"/>
                <w:lang w:bidi="lv-LV"/>
              </w:rPr>
              <w:t>īsāk</w:t>
            </w:r>
            <w:r>
              <w:rPr>
                <w:bCs/>
                <w:spacing w:val="2"/>
                <w:lang w:bidi="lv-LV"/>
              </w:rPr>
              <w:t>am</w:t>
            </w:r>
            <w:r w:rsidRPr="002E3C04">
              <w:rPr>
                <w:bCs/>
                <w:spacing w:val="2"/>
                <w:lang w:bidi="lv-LV"/>
              </w:rPr>
              <w:t xml:space="preserve"> </w:t>
            </w:r>
            <w:r w:rsidRPr="002A576A">
              <w:rPr>
                <w:bCs/>
                <w:spacing w:val="2"/>
                <w:lang w:bidi="lv-LV"/>
              </w:rPr>
              <w:t>tehniskās specifikācijas</w:t>
            </w:r>
            <w:r>
              <w:rPr>
                <w:bCs/>
                <w:spacing w:val="2"/>
                <w:lang w:bidi="lv-LV"/>
              </w:rPr>
              <w:t xml:space="preserve"> </w:t>
            </w:r>
            <w:r w:rsidRPr="002A576A">
              <w:rPr>
                <w:bCs/>
                <w:spacing w:val="2"/>
                <w:lang w:bidi="lv-LV"/>
              </w:rPr>
              <w:t>1.4.</w:t>
            </w:r>
            <w:r>
              <w:rPr>
                <w:bCs/>
                <w:spacing w:val="2"/>
                <w:lang w:bidi="lv-LV"/>
              </w:rPr>
              <w:t> </w:t>
            </w:r>
            <w:r w:rsidRPr="002A576A">
              <w:rPr>
                <w:bCs/>
                <w:spacing w:val="2"/>
                <w:lang w:bidi="lv-LV"/>
              </w:rPr>
              <w:t>apakšpunktā</w:t>
            </w:r>
            <w:r>
              <w:rPr>
                <w:bCs/>
                <w:spacing w:val="2"/>
                <w:lang w:bidi="lv-LV"/>
              </w:rPr>
              <w:t xml:space="preserve"> </w:t>
            </w:r>
            <w:r w:rsidRPr="002A576A">
              <w:rPr>
                <w:bCs/>
                <w:spacing w:val="2"/>
                <w:lang w:bidi="lv-LV"/>
              </w:rPr>
              <w:t>noteikta</w:t>
            </w:r>
            <w:r>
              <w:rPr>
                <w:bCs/>
                <w:spacing w:val="2"/>
                <w:lang w:bidi="lv-LV"/>
              </w:rPr>
              <w:t>jam apdrošināšanas</w:t>
            </w:r>
            <w:r w:rsidRPr="002A576A">
              <w:rPr>
                <w:bCs/>
                <w:spacing w:val="2"/>
                <w:lang w:bidi="lv-LV"/>
              </w:rPr>
              <w:t xml:space="preserve"> </w:t>
            </w:r>
            <w:r>
              <w:rPr>
                <w:bCs/>
                <w:spacing w:val="2"/>
                <w:lang w:bidi="lv-LV"/>
              </w:rPr>
              <w:t xml:space="preserve">atlīdzības izmaksas </w:t>
            </w:r>
            <w:r w:rsidRPr="008F2BF8">
              <w:rPr>
                <w:bCs/>
                <w:spacing w:val="2"/>
                <w:lang w:bidi="lv-LV"/>
              </w:rPr>
              <w:t>termiņam</w:t>
            </w:r>
            <w:r>
              <w:rPr>
                <w:bCs/>
                <w:spacing w:val="2"/>
                <w:lang w:bidi="lv-LV"/>
              </w:rPr>
              <w:t xml:space="preserve"> pēc pieteikuma saņemšanas</w:t>
            </w:r>
            <w:r w:rsidRPr="002A576A">
              <w:rPr>
                <w:bCs/>
                <w:spacing w:val="2"/>
                <w:lang w:bidi="lv-LV"/>
              </w:rPr>
              <w:t>;</w:t>
            </w:r>
          </w:p>
          <w:p w14:paraId="3EF50988" w14:textId="77777777" w:rsidR="00874E47" w:rsidRPr="009D145C" w:rsidRDefault="00874E47" w:rsidP="00874E47">
            <w:pPr>
              <w:pStyle w:val="ListParagraph"/>
              <w:numPr>
                <w:ilvl w:val="0"/>
                <w:numId w:val="28"/>
              </w:numPr>
              <w:spacing w:after="0" w:line="276" w:lineRule="auto"/>
              <w:ind w:left="0" w:right="140" w:firstLine="0"/>
              <w:jc w:val="both"/>
              <w:rPr>
                <w:b/>
              </w:rPr>
            </w:pPr>
            <w:r w:rsidRPr="009D145C">
              <w:rPr>
                <w:b/>
                <w:bCs/>
                <w:lang w:bidi="lv-LV"/>
              </w:rPr>
              <w:t>1</w:t>
            </w:r>
            <w:r>
              <w:rPr>
                <w:b/>
                <w:bCs/>
                <w:lang w:bidi="lv-LV"/>
              </w:rPr>
              <w:t> </w:t>
            </w:r>
            <w:r w:rsidRPr="009D145C">
              <w:rPr>
                <w:b/>
                <w:bCs/>
                <w:lang w:bidi="lv-LV"/>
              </w:rPr>
              <w:t xml:space="preserve">punkts </w:t>
            </w:r>
            <w:r w:rsidRPr="009D145C">
              <w:rPr>
                <w:lang w:bidi="lv-LV"/>
              </w:rPr>
              <w:t xml:space="preserve">par to, ka </w:t>
            </w:r>
            <w:r w:rsidRPr="009D145C">
              <w:rPr>
                <w:bCs/>
                <w:lang w:bidi="lv-LV"/>
              </w:rPr>
              <w:t xml:space="preserve">apdrošināšanas programmās iekļauto veselības apdrošināšanas pakalpojumu saņemšana </w:t>
            </w:r>
            <w:r>
              <w:rPr>
                <w:bCs/>
                <w:lang w:bidi="lv-LV"/>
              </w:rPr>
              <w:t>a</w:t>
            </w:r>
            <w:r w:rsidRPr="009D145C">
              <w:rPr>
                <w:bCs/>
                <w:lang w:bidi="lv-LV"/>
              </w:rPr>
              <w:t xml:space="preserve">pdrošinātāja līguma iestādēs tiek nodrošināta, uzrādot Kartes </w:t>
            </w:r>
            <w:proofErr w:type="spellStart"/>
            <w:r w:rsidRPr="009D145C">
              <w:rPr>
                <w:bCs/>
                <w:lang w:bidi="lv-LV"/>
              </w:rPr>
              <w:t>vizualizāciju</w:t>
            </w:r>
            <w:proofErr w:type="spellEnd"/>
            <w:r w:rsidRPr="009D145C">
              <w:rPr>
                <w:bCs/>
                <w:lang w:bidi="lv-LV"/>
              </w:rPr>
              <w:t>, piemēram, mobilā viedtālruņa aplikācijā vai tml.</w:t>
            </w:r>
            <w:r>
              <w:rPr>
                <w:bCs/>
                <w:lang w:bidi="lv-LV"/>
              </w:rPr>
              <w:t xml:space="preserve"> (e-karte) </w:t>
            </w:r>
            <w:r w:rsidRPr="009D145C">
              <w:rPr>
                <w:bCs/>
                <w:lang w:bidi="lv-LV"/>
              </w:rPr>
              <w:t>(tehniskās specifikācijas 1.1.</w:t>
            </w:r>
            <w:r>
              <w:rPr>
                <w:bCs/>
                <w:lang w:bidi="lv-LV"/>
              </w:rPr>
              <w:t> </w:t>
            </w:r>
            <w:r w:rsidRPr="009D145C">
              <w:rPr>
                <w:bCs/>
                <w:lang w:bidi="lv-LV"/>
              </w:rPr>
              <w:t>punkts).</w:t>
            </w:r>
          </w:p>
          <w:p w14:paraId="597B899C" w14:textId="77777777" w:rsidR="00874E47" w:rsidRPr="002E3C04" w:rsidRDefault="00874E47" w:rsidP="00874E47">
            <w:pPr>
              <w:pStyle w:val="ListParagraph"/>
              <w:numPr>
                <w:ilvl w:val="0"/>
                <w:numId w:val="28"/>
              </w:numPr>
              <w:spacing w:after="0" w:line="276" w:lineRule="auto"/>
              <w:ind w:left="0" w:right="140" w:firstLine="0"/>
              <w:jc w:val="both"/>
              <w:rPr>
                <w:b/>
              </w:rPr>
            </w:pPr>
            <w:r>
              <w:rPr>
                <w:b/>
                <w:spacing w:val="2"/>
                <w:lang w:bidi="lv-LV"/>
              </w:rPr>
              <w:t>2 </w:t>
            </w:r>
            <w:r w:rsidRPr="00782978">
              <w:rPr>
                <w:b/>
                <w:spacing w:val="2"/>
                <w:lang w:bidi="lv-LV"/>
              </w:rPr>
              <w:t>punkti</w:t>
            </w:r>
            <w:r>
              <w:rPr>
                <w:bCs/>
                <w:spacing w:val="2"/>
                <w:lang w:bidi="lv-LV"/>
              </w:rPr>
              <w:t xml:space="preserve"> </w:t>
            </w:r>
            <w:r w:rsidRPr="009D145C">
              <w:rPr>
                <w:bCs/>
                <w:spacing w:val="2"/>
                <w:lang w:bidi="lv-LV"/>
              </w:rPr>
              <w:t xml:space="preserve">par to, ka, izmantojot </w:t>
            </w:r>
            <w:r>
              <w:rPr>
                <w:bCs/>
                <w:spacing w:val="2"/>
                <w:lang w:bidi="lv-LV"/>
              </w:rPr>
              <w:t>e-</w:t>
            </w:r>
            <w:r w:rsidRPr="009D145C">
              <w:rPr>
                <w:bCs/>
                <w:spacing w:val="2"/>
                <w:lang w:bidi="lv-LV"/>
              </w:rPr>
              <w:t>karti, iespējams redzēt apdrošināšanas programmas noteikumus, pieteikt apdrošināšanas atlīdzību apdrošināšanas gadījumā un iepazīties ar atlīdzību izmaksām (summas atlikumu EUR vai %) gan visai apdrošināšanas summai, gan tiem pakalpojumu limitiem, kuri paredzēti programmā.</w:t>
            </w:r>
          </w:p>
        </w:tc>
        <w:tc>
          <w:tcPr>
            <w:tcW w:w="3402" w:type="dxa"/>
            <w:tcBorders>
              <w:top w:val="single" w:sz="4" w:space="0" w:color="auto"/>
              <w:left w:val="single" w:sz="4" w:space="0" w:color="auto"/>
              <w:bottom w:val="single" w:sz="4" w:space="0" w:color="auto"/>
              <w:right w:val="single" w:sz="4" w:space="0" w:color="auto"/>
            </w:tcBorders>
          </w:tcPr>
          <w:p w14:paraId="735B1264" w14:textId="77777777" w:rsidR="00874E47" w:rsidRPr="00874E47" w:rsidRDefault="00874E47" w:rsidP="00D72923">
            <w:pPr>
              <w:spacing w:line="276" w:lineRule="auto"/>
              <w:ind w:right="140"/>
              <w:jc w:val="both"/>
              <w:rPr>
                <w:rFonts w:cs="Times New Roman"/>
                <w:bCs/>
                <w:spacing w:val="2"/>
                <w:sz w:val="24"/>
                <w:szCs w:val="24"/>
                <w:lang w:bidi="lv-LV"/>
              </w:rPr>
            </w:pPr>
            <w:r w:rsidRPr="00874E47">
              <w:rPr>
                <w:rFonts w:cs="Times New Roman"/>
                <w:bCs/>
                <w:i/>
                <w:sz w:val="24"/>
                <w:szCs w:val="24"/>
              </w:rPr>
              <w:t>nav priekšlikumu</w:t>
            </w:r>
          </w:p>
        </w:tc>
        <w:tc>
          <w:tcPr>
            <w:tcW w:w="3402" w:type="dxa"/>
            <w:tcBorders>
              <w:top w:val="single" w:sz="4" w:space="0" w:color="auto"/>
              <w:left w:val="single" w:sz="4" w:space="0" w:color="auto"/>
              <w:bottom w:val="single" w:sz="4" w:space="0" w:color="auto"/>
              <w:right w:val="single" w:sz="4" w:space="0" w:color="auto"/>
            </w:tcBorders>
          </w:tcPr>
          <w:p w14:paraId="2AF9C62F" w14:textId="0E29C7B6" w:rsidR="00874E47" w:rsidRPr="00703B19" w:rsidRDefault="00E6110B" w:rsidP="00D72923">
            <w:pPr>
              <w:spacing w:line="276" w:lineRule="auto"/>
              <w:ind w:right="140"/>
              <w:jc w:val="both"/>
              <w:rPr>
                <w:rFonts w:ascii="Arial" w:hAnsi="Arial" w:cs="Arial"/>
                <w:bCs/>
                <w:i/>
                <w:sz w:val="20"/>
                <w:szCs w:val="20"/>
              </w:rPr>
            </w:pPr>
            <w:r w:rsidRPr="00874E47">
              <w:rPr>
                <w:rFonts w:eastAsia="Times New Roman" w:cs="Times New Roman"/>
                <w:sz w:val="24"/>
                <w:szCs w:val="24"/>
                <w:lang w:eastAsia="lv-LV"/>
              </w:rPr>
              <w:t>Vērtējamais kritērijs iekļaujams nolikumā bez papildinājumiem.</w:t>
            </w:r>
          </w:p>
        </w:tc>
      </w:tr>
    </w:tbl>
    <w:p w14:paraId="55F81E53" w14:textId="77777777" w:rsidR="00874E47" w:rsidRDefault="00874E47" w:rsidP="00874E47">
      <w:pPr>
        <w:tabs>
          <w:tab w:val="center" w:pos="4153"/>
          <w:tab w:val="right" w:pos="8306"/>
        </w:tabs>
        <w:jc w:val="center"/>
        <w:outlineLvl w:val="0"/>
        <w:rPr>
          <w:b/>
        </w:rPr>
      </w:pPr>
    </w:p>
    <w:p w14:paraId="2AB04400" w14:textId="77777777" w:rsidR="00874E47" w:rsidRPr="00416634" w:rsidRDefault="00874E47" w:rsidP="00874E47">
      <w:pPr>
        <w:widowControl w:val="0"/>
        <w:spacing w:line="276" w:lineRule="auto"/>
        <w:jc w:val="both"/>
      </w:pPr>
      <w:r w:rsidRPr="00416634">
        <w:t>Maksimālais punktu skaits, kuru var iegūt pretendents ir 1</w:t>
      </w:r>
      <w:r>
        <w:t>1</w:t>
      </w:r>
      <w:r w:rsidRPr="00416634">
        <w:t>0 punkti, ņemot vērā šādu punktu piešķiršanas algoritmu: X (iegūtais punktu skaits)</w:t>
      </w:r>
      <w:r>
        <w:t xml:space="preserve"> </w:t>
      </w:r>
      <w:r w:rsidRPr="00416634">
        <w:t>=</w:t>
      </w:r>
      <w:r>
        <w:t xml:space="preserve"> </w:t>
      </w:r>
      <w:r w:rsidRPr="00416634">
        <w:t>A+B+C+D+E+F+G+H+I+J+K+L+M+N</w:t>
      </w:r>
      <w:r>
        <w:t>+O</w:t>
      </w:r>
      <w:r w:rsidRPr="00416634">
        <w:t>.</w:t>
      </w:r>
    </w:p>
    <w:p w14:paraId="324A9125" w14:textId="350934DC" w:rsidR="00874E47" w:rsidRDefault="00874E47" w:rsidP="00874E47">
      <w:pPr>
        <w:spacing w:line="360" w:lineRule="auto"/>
        <w:jc w:val="both"/>
        <w:rPr>
          <w:rFonts w:cs="Times New Roman"/>
          <w:sz w:val="24"/>
          <w:szCs w:val="24"/>
        </w:rPr>
      </w:pPr>
    </w:p>
    <w:p w14:paraId="3D3DA3A1" w14:textId="00BB2AD0" w:rsidR="00874E47" w:rsidRDefault="00874E47" w:rsidP="00874E47">
      <w:pPr>
        <w:spacing w:line="360" w:lineRule="auto"/>
        <w:jc w:val="both"/>
        <w:rPr>
          <w:rFonts w:cs="Times New Roman"/>
          <w:sz w:val="24"/>
          <w:szCs w:val="24"/>
        </w:rPr>
      </w:pPr>
    </w:p>
    <w:p w14:paraId="27662071" w14:textId="77777777" w:rsidR="00874E47" w:rsidRPr="00874E47" w:rsidRDefault="00874E47" w:rsidP="00874E47">
      <w:pPr>
        <w:spacing w:line="360" w:lineRule="auto"/>
        <w:jc w:val="both"/>
        <w:rPr>
          <w:rFonts w:cs="Times New Roman"/>
          <w:sz w:val="24"/>
          <w:szCs w:val="24"/>
        </w:rPr>
      </w:pPr>
    </w:p>
    <w:p w14:paraId="526F7A46" w14:textId="24B797E2" w:rsidR="008F71BA" w:rsidRPr="00CF0303" w:rsidRDefault="008F71BA" w:rsidP="008F71BA">
      <w:pPr>
        <w:pStyle w:val="ListParagraph"/>
        <w:numPr>
          <w:ilvl w:val="0"/>
          <w:numId w:val="1"/>
        </w:numPr>
        <w:spacing w:line="360" w:lineRule="auto"/>
        <w:jc w:val="both"/>
        <w:rPr>
          <w:rFonts w:cs="Times New Roman"/>
          <w:sz w:val="24"/>
          <w:szCs w:val="24"/>
        </w:rPr>
      </w:pPr>
      <w:r w:rsidRPr="00CF0303">
        <w:rPr>
          <w:rFonts w:eastAsia="Times New Roman" w:cs="Times New Roman"/>
          <w:b/>
          <w:sz w:val="24"/>
          <w:szCs w:val="24"/>
          <w:lang w:eastAsia="lv-LV"/>
        </w:rPr>
        <w:t>Par tehniskās specifikācijas projektu</w:t>
      </w:r>
    </w:p>
    <w:tbl>
      <w:tblPr>
        <w:tblStyle w:val="TableGrid"/>
        <w:tblW w:w="15026" w:type="dxa"/>
        <w:tblInd w:w="-5" w:type="dxa"/>
        <w:tblLook w:val="04A0" w:firstRow="1" w:lastRow="0" w:firstColumn="1" w:lastColumn="0" w:noHBand="0" w:noVBand="1"/>
      </w:tblPr>
      <w:tblGrid>
        <w:gridCol w:w="756"/>
        <w:gridCol w:w="5056"/>
        <w:gridCol w:w="5245"/>
        <w:gridCol w:w="3969"/>
      </w:tblGrid>
      <w:tr w:rsidR="008622AD" w:rsidRPr="00F27561" w14:paraId="42C3C174" w14:textId="0E46D483" w:rsidTr="00E6110B">
        <w:tc>
          <w:tcPr>
            <w:tcW w:w="756" w:type="dxa"/>
            <w:shd w:val="clear" w:color="auto" w:fill="FBE4D5" w:themeFill="accent2" w:themeFillTint="33"/>
          </w:tcPr>
          <w:p w14:paraId="4520C505" w14:textId="77777777" w:rsidR="008622AD" w:rsidRPr="00F27561" w:rsidRDefault="008622AD" w:rsidP="003435AA">
            <w:pPr>
              <w:jc w:val="center"/>
              <w:rPr>
                <w:b/>
                <w:bCs/>
              </w:rPr>
            </w:pPr>
            <w:r w:rsidRPr="00F27561">
              <w:rPr>
                <w:b/>
                <w:bCs/>
              </w:rPr>
              <w:t>Nr.</w:t>
            </w:r>
          </w:p>
          <w:p w14:paraId="15331F0B" w14:textId="77777777" w:rsidR="008622AD" w:rsidRPr="00F27561" w:rsidRDefault="008622AD" w:rsidP="003435AA">
            <w:pPr>
              <w:jc w:val="center"/>
              <w:rPr>
                <w:b/>
                <w:bCs/>
              </w:rPr>
            </w:pPr>
            <w:r w:rsidRPr="00F27561">
              <w:rPr>
                <w:b/>
                <w:bCs/>
              </w:rPr>
              <w:t>p.k.</w:t>
            </w:r>
          </w:p>
        </w:tc>
        <w:tc>
          <w:tcPr>
            <w:tcW w:w="5056" w:type="dxa"/>
            <w:shd w:val="clear" w:color="auto" w:fill="FBE4D5" w:themeFill="accent2" w:themeFillTint="33"/>
            <w:vAlign w:val="center"/>
          </w:tcPr>
          <w:p w14:paraId="653AB4BF" w14:textId="77777777" w:rsidR="008622AD" w:rsidRPr="00F27561" w:rsidRDefault="008622AD" w:rsidP="003435AA">
            <w:pPr>
              <w:pStyle w:val="ListParagraph"/>
              <w:ind w:left="0"/>
              <w:contextualSpacing w:val="0"/>
              <w:jc w:val="center"/>
              <w:rPr>
                <w:b/>
                <w:bCs/>
              </w:rPr>
            </w:pPr>
            <w:r w:rsidRPr="00F27561">
              <w:rPr>
                <w:b/>
              </w:rPr>
              <w:t>Tehniskās specifikācijas prasība</w:t>
            </w:r>
            <w:r w:rsidRPr="00F27561">
              <w:rPr>
                <w:rStyle w:val="FootnoteReference"/>
                <w:b/>
              </w:rPr>
              <w:footnoteReference w:id="2"/>
            </w:r>
          </w:p>
        </w:tc>
        <w:tc>
          <w:tcPr>
            <w:tcW w:w="5245" w:type="dxa"/>
            <w:shd w:val="clear" w:color="auto" w:fill="FBE4D5" w:themeFill="accent2" w:themeFillTint="33"/>
          </w:tcPr>
          <w:p w14:paraId="1834F5BB" w14:textId="77777777" w:rsidR="008622AD" w:rsidRPr="00F27561" w:rsidRDefault="008622AD" w:rsidP="003435AA">
            <w:pPr>
              <w:pStyle w:val="ListParagraph"/>
              <w:ind w:left="0"/>
              <w:contextualSpacing w:val="0"/>
              <w:jc w:val="center"/>
              <w:rPr>
                <w:b/>
                <w:bCs/>
              </w:rPr>
            </w:pPr>
            <w:r w:rsidRPr="00F27561">
              <w:rPr>
                <w:b/>
                <w:bCs/>
              </w:rPr>
              <w:t>Ieinteresētā piegādātāja priekšlikums, komentārs</w:t>
            </w:r>
          </w:p>
        </w:tc>
        <w:tc>
          <w:tcPr>
            <w:tcW w:w="3969" w:type="dxa"/>
            <w:shd w:val="clear" w:color="auto" w:fill="FBE4D5" w:themeFill="accent2" w:themeFillTint="33"/>
          </w:tcPr>
          <w:p w14:paraId="4E534F40" w14:textId="29912212" w:rsidR="008622AD" w:rsidRPr="00F27561" w:rsidRDefault="008622AD" w:rsidP="003435AA">
            <w:pPr>
              <w:pStyle w:val="ListParagraph"/>
              <w:ind w:left="0"/>
              <w:contextualSpacing w:val="0"/>
              <w:jc w:val="center"/>
              <w:rPr>
                <w:b/>
                <w:bCs/>
              </w:rPr>
            </w:pPr>
            <w:r w:rsidRPr="00F76832">
              <w:rPr>
                <w:rFonts w:cs="Times New Roman"/>
                <w:b/>
                <w:bCs/>
                <w:sz w:val="24"/>
                <w:szCs w:val="24"/>
              </w:rPr>
              <w:t>Iepirkuma komisijas secinājumi un vērtējums</w:t>
            </w:r>
          </w:p>
        </w:tc>
      </w:tr>
      <w:tr w:rsidR="00E6110B" w:rsidRPr="00BE0B31" w14:paraId="5FA6F6F2" w14:textId="6D1423C9" w:rsidTr="00E6110B">
        <w:tc>
          <w:tcPr>
            <w:tcW w:w="756" w:type="dxa"/>
          </w:tcPr>
          <w:p w14:paraId="6AE153A8" w14:textId="77777777" w:rsidR="00E6110B" w:rsidRPr="00B059FD" w:rsidRDefault="00E6110B" w:rsidP="00E6110B">
            <w:pPr>
              <w:jc w:val="center"/>
              <w:rPr>
                <w:b/>
                <w:bCs/>
              </w:rPr>
            </w:pPr>
            <w:r w:rsidRPr="00B059FD">
              <w:rPr>
                <w:b/>
                <w:bCs/>
              </w:rPr>
              <w:t>1.</w:t>
            </w:r>
          </w:p>
        </w:tc>
        <w:tc>
          <w:tcPr>
            <w:tcW w:w="5056" w:type="dxa"/>
          </w:tcPr>
          <w:p w14:paraId="0FDA2718" w14:textId="77777777" w:rsidR="00E6110B" w:rsidRPr="00703B19" w:rsidRDefault="00E6110B" w:rsidP="00E6110B">
            <w:pPr>
              <w:widowControl w:val="0"/>
              <w:spacing w:line="256" w:lineRule="auto"/>
              <w:ind w:firstLine="32"/>
              <w:jc w:val="both"/>
            </w:pPr>
            <w:r>
              <w:t xml:space="preserve">1.2. </w:t>
            </w:r>
            <w:r w:rsidRPr="00703B19">
              <w:t>Apdrošinātājam ir jānodrošina plašas ambulatoro un stacionāro pakalpojumu sniedzēju līguma iestāžu izvēles iespējas visā Latvijas Republikas teritorijā, kurās ar piedāvātajām apdrošināšanas programmām tiek nodrošināta apdrošināšanas segumā iekļauto maksas pakalpojumu saņemšana, uzrādot Karti un neveicot sākotnējus norēķinus no Apdrošināto personīgajiem līdzekļiem, tostarp ir jānodrošina līguma iestāžu esība visos novados, tajā skaitā, vismaz šādās pilsētās – Aizkrauklē, Alūksnē, Ādažos, Balvos, Bauskā, Cēsīs, Daugavpilī, Dobelē, Gulbenē, Ilūkstē, Jelgavā, Jēkabpilī, Jūrmalā, Krāslavā, Kuldīgā, Liepājā, Limbažos, Līvānos, Ludzā, Madonā, Ogrē, Preiļos, Rēzeknē, Rīgā, Saldū, Siguldā, Talsos, Tukumā, Valmierā, Ventspilī.</w:t>
            </w:r>
          </w:p>
          <w:p w14:paraId="3F1A86C8" w14:textId="77777777" w:rsidR="00E6110B" w:rsidRPr="00703B19" w:rsidRDefault="00E6110B" w:rsidP="00E6110B">
            <w:pPr>
              <w:widowControl w:val="0"/>
              <w:spacing w:line="256" w:lineRule="auto"/>
              <w:ind w:firstLine="32"/>
              <w:jc w:val="both"/>
            </w:pPr>
            <w:r w:rsidRPr="00703B19">
              <w:t xml:space="preserve">Rīgā līguma iestāžu sarakstā ir jābūt iekļautām arī šādām plaša profila ārstniecības iestādēm: SIA „Veselības centrs 4”, VSIA „Paula Stradiņa klīniskās universitātes slimnīcas Konsultatīvā poliklīnika”, VSIA „Paula Stradiņa klīniskā universitātes slimnīca", Medicīnas sabiedrība SIA „ARS”, AS "Veselības centru apvienība", SIA “E. Gulbja Laboratorija”, MFD veselības grupa. </w:t>
            </w:r>
          </w:p>
          <w:p w14:paraId="77B16FEF" w14:textId="77777777" w:rsidR="00E6110B" w:rsidRPr="00703B19" w:rsidRDefault="00E6110B" w:rsidP="00E6110B">
            <w:pPr>
              <w:widowControl w:val="0"/>
              <w:spacing w:line="256" w:lineRule="auto"/>
              <w:ind w:left="174"/>
              <w:jc w:val="both"/>
              <w:rPr>
                <w:i/>
              </w:rPr>
            </w:pPr>
            <w:r w:rsidRPr="00703B19">
              <w:rPr>
                <w:i/>
              </w:rPr>
              <w:t xml:space="preserve">Paskaidrojums: Par ambulatorajām līguma iestādēm šī iepirkuma ietvaros tiek uzskatītas tādas ambulatorās ārstniecības iestādes, kurās, uzrādot </w:t>
            </w:r>
            <w:r w:rsidRPr="00703B19">
              <w:rPr>
                <w:i/>
              </w:rPr>
              <w:lastRenderedPageBreak/>
              <w:t xml:space="preserve">Karti un neveicot sākotnējus norēķinus no Apdrošināto personīgajiem līdzekļiem, ar Piedāvātajām apdrošināšanas programmām ir pieejami ne tikai pakalpojumi pacienta iemaksas apmērā, bet arī plaša spektra maksas ambulatorie pakalpojumi, t.sk. ārstu konsultācijas, veiktās manipulācijas, laboratoriskie un diagnostiskie izmeklējumi, ambulatorā rehabilitācija u.c. </w:t>
            </w:r>
          </w:p>
          <w:p w14:paraId="6D201663" w14:textId="77777777" w:rsidR="00E6110B" w:rsidRPr="00703B19" w:rsidRDefault="00E6110B" w:rsidP="00E6110B">
            <w:pPr>
              <w:widowControl w:val="0"/>
              <w:spacing w:line="256" w:lineRule="auto"/>
              <w:ind w:left="174"/>
              <w:jc w:val="both"/>
              <w:rPr>
                <w:i/>
              </w:rPr>
            </w:pPr>
            <w:r w:rsidRPr="00703B19">
              <w:rPr>
                <w:i/>
              </w:rPr>
              <w:t>Par stacionārajām līguma iestādēm šī iepirkuma ietvaros tiek uzskatītas tādas stacionārās iestādes, kurās, uzrādot Karti un neveicot sākotnējus norēķinus no Apdrošināto personīgajiem līdzekļiem  ar Piedāvātajām apdrošināšanas programmām ir pieejami ne tikai pakalpojumi pacientu iemaksas apmērā, bet arī par apdrošināšanas segumā iekļautie maksas stacionārie pakalpojumi.</w:t>
            </w:r>
          </w:p>
          <w:p w14:paraId="0307C9D5" w14:textId="77777777" w:rsidR="00E6110B" w:rsidRPr="00703B19" w:rsidRDefault="00E6110B" w:rsidP="00E6110B">
            <w:pPr>
              <w:widowControl w:val="0"/>
              <w:spacing w:line="256" w:lineRule="auto"/>
              <w:ind w:left="174"/>
              <w:jc w:val="both"/>
              <w:rPr>
                <w:i/>
              </w:rPr>
            </w:pPr>
            <w:r w:rsidRPr="00703B19">
              <w:rPr>
                <w:i/>
              </w:rPr>
              <w:t>Līguma iestāžu sarakstā nav jāiekļauj zobārstniecības iestādes, sporta iestādes, stacionārās rehabilitācijas iestādes, optikas saloni u.c., ja šajās iestādēs piedāvātās Programmas ietvaros ir iespējams saņemt tikai atsevišķus, specifiskus maksas pakalpojumus (piemērām, zobārsta, optiķa konsultācijas u.tml.).</w:t>
            </w:r>
          </w:p>
          <w:p w14:paraId="2AD1B1FA" w14:textId="5CD69937" w:rsidR="00E6110B" w:rsidRPr="00B059FD" w:rsidRDefault="00E6110B" w:rsidP="00E6110B">
            <w:pPr>
              <w:pStyle w:val="ListParagraph"/>
              <w:ind w:left="0"/>
              <w:contextualSpacing w:val="0"/>
              <w:jc w:val="center"/>
              <w:rPr>
                <w:b/>
                <w:bCs/>
              </w:rPr>
            </w:pPr>
            <w:r w:rsidRPr="00703B19">
              <w:rPr>
                <w:i/>
              </w:rPr>
              <w:t>Par ambulatorajām un stacionārajām līguma iestādēm šī iepirkuma ietvaros netiek uzskatītas tādas ārstniecības iestādes, kurās uzrādot Karti un neveicot sākotnējus norēķinus no Apdrošināto personīgajiem līdzekļiem, iespējams saņemt tikai pacienta iemaksas pakalpojumus vai tikai atsevišķus, specializētus maksas pakalpojumus no iestādes kopējā piedāvātā pakalpojumu klāsta, kā arī tās līguma iestādes, kuru sniegtie veselības apdrošināšanas pakalpojumi nemaz nav iekļauti piedāvāto Programmu segumā</w:t>
            </w:r>
          </w:p>
        </w:tc>
        <w:tc>
          <w:tcPr>
            <w:tcW w:w="5245" w:type="dxa"/>
          </w:tcPr>
          <w:p w14:paraId="18FA915A" w14:textId="2FC0AC99" w:rsidR="00E6110B" w:rsidRPr="00E6110B" w:rsidRDefault="00E6110B" w:rsidP="00E6110B">
            <w:pPr>
              <w:jc w:val="both"/>
              <w:rPr>
                <w:rFonts w:cs="Times New Roman"/>
                <w:color w:val="C00000"/>
                <w:sz w:val="24"/>
                <w:szCs w:val="24"/>
              </w:rPr>
            </w:pPr>
            <w:r w:rsidRPr="00E6110B">
              <w:rPr>
                <w:rStyle w:val="cf01"/>
                <w:rFonts w:ascii="Times New Roman" w:hAnsi="Times New Roman" w:cs="Times New Roman"/>
                <w:sz w:val="24"/>
                <w:szCs w:val="24"/>
              </w:rPr>
              <w:lastRenderedPageBreak/>
              <w:t xml:space="preserve">Ņemot vērā izmaksu īpatsvaru SIA ORTO Klīnika (Reģ.nr: </w:t>
            </w:r>
            <w:r w:rsidRPr="00E6110B">
              <w:rPr>
                <w:rStyle w:val="cf11"/>
                <w:rFonts w:ascii="Times New Roman" w:hAnsi="Times New Roman" w:cs="Times New Roman"/>
                <w:sz w:val="24"/>
                <w:szCs w:val="24"/>
              </w:rPr>
              <w:t>40103175305, Bukultu iela 1a, Rīga, LV-1005)</w:t>
            </w:r>
            <w:r w:rsidRPr="00E6110B">
              <w:rPr>
                <w:rStyle w:val="cf01"/>
                <w:rFonts w:ascii="Times New Roman" w:hAnsi="Times New Roman" w:cs="Times New Roman"/>
                <w:sz w:val="24"/>
                <w:szCs w:val="24"/>
              </w:rPr>
              <w:t xml:space="preserve">, ierosinām iekļaut šo kā obligāto </w:t>
            </w:r>
            <w:proofErr w:type="spellStart"/>
            <w:r w:rsidRPr="00E6110B">
              <w:rPr>
                <w:rStyle w:val="cf01"/>
                <w:rFonts w:ascii="Times New Roman" w:hAnsi="Times New Roman" w:cs="Times New Roman"/>
                <w:sz w:val="24"/>
                <w:szCs w:val="24"/>
              </w:rPr>
              <w:t>līgumiestādi</w:t>
            </w:r>
            <w:proofErr w:type="spellEnd"/>
            <w:r w:rsidRPr="00E6110B">
              <w:rPr>
                <w:rStyle w:val="cf01"/>
                <w:rFonts w:ascii="Times New Roman" w:hAnsi="Times New Roman" w:cs="Times New Roman"/>
                <w:sz w:val="24"/>
                <w:szCs w:val="24"/>
              </w:rPr>
              <w:t xml:space="preserve"> vai arī piešķirt papildus punktus tiem pretendentiem, kuri to kā tādu piedāvās (vērtējot saimnieciski izdevīgāko piedāvājumu).</w:t>
            </w:r>
          </w:p>
        </w:tc>
        <w:tc>
          <w:tcPr>
            <w:tcW w:w="3969" w:type="dxa"/>
          </w:tcPr>
          <w:p w14:paraId="38ADD88C" w14:textId="36089618" w:rsidR="00E6110B" w:rsidRPr="00E6110B" w:rsidRDefault="00E6110B" w:rsidP="00E6110B">
            <w:pPr>
              <w:jc w:val="both"/>
              <w:rPr>
                <w:b/>
                <w:bCs/>
                <w:sz w:val="24"/>
                <w:szCs w:val="24"/>
              </w:rPr>
            </w:pPr>
            <w:r w:rsidRPr="00C31E98">
              <w:rPr>
                <w:rFonts w:cs="Times New Roman"/>
                <w:color w:val="000000"/>
                <w:sz w:val="24"/>
                <w:szCs w:val="24"/>
              </w:rPr>
              <w:t>Tehniskās specifikācijas prasības netiks mainītas.</w:t>
            </w:r>
          </w:p>
        </w:tc>
      </w:tr>
      <w:tr w:rsidR="00E6110B" w:rsidRPr="00B059FD" w14:paraId="729096AC" w14:textId="00593686" w:rsidTr="00E6110B">
        <w:trPr>
          <w:trHeight w:val="1835"/>
        </w:trPr>
        <w:tc>
          <w:tcPr>
            <w:tcW w:w="756" w:type="dxa"/>
          </w:tcPr>
          <w:p w14:paraId="235C862C" w14:textId="7239DEE0" w:rsidR="00E6110B" w:rsidRPr="00F27561" w:rsidRDefault="00E6110B" w:rsidP="00E6110B">
            <w:pPr>
              <w:jc w:val="both"/>
              <w:rPr>
                <w:b/>
                <w:bCs/>
              </w:rPr>
            </w:pPr>
            <w:r>
              <w:rPr>
                <w:b/>
                <w:bCs/>
              </w:rPr>
              <w:lastRenderedPageBreak/>
              <w:t xml:space="preserve">   </w:t>
            </w:r>
            <w:r w:rsidRPr="00F27561">
              <w:rPr>
                <w:b/>
                <w:bCs/>
              </w:rPr>
              <w:t>2.</w:t>
            </w:r>
          </w:p>
        </w:tc>
        <w:tc>
          <w:tcPr>
            <w:tcW w:w="5056" w:type="dxa"/>
          </w:tcPr>
          <w:p w14:paraId="0DAA3D5B" w14:textId="77777777" w:rsidR="00E6110B" w:rsidRPr="00E6110B" w:rsidRDefault="00E6110B" w:rsidP="00E6110B">
            <w:pPr>
              <w:widowControl w:val="0"/>
              <w:spacing w:line="276" w:lineRule="auto"/>
              <w:ind w:left="457" w:hanging="425"/>
              <w:jc w:val="both"/>
              <w:rPr>
                <w:szCs w:val="22"/>
              </w:rPr>
            </w:pPr>
            <w:r>
              <w:rPr>
                <w:sz w:val="20"/>
                <w:szCs w:val="20"/>
              </w:rPr>
              <w:t>2</w:t>
            </w:r>
            <w:r w:rsidRPr="00E6110B">
              <w:rPr>
                <w:szCs w:val="22"/>
              </w:rPr>
              <w:t>.4. Maksas ambulatorā palīdzība:</w:t>
            </w:r>
          </w:p>
          <w:p w14:paraId="57008261" w14:textId="77777777" w:rsidR="00E6110B" w:rsidRPr="00E6110B" w:rsidRDefault="00E6110B" w:rsidP="00E6110B">
            <w:pPr>
              <w:numPr>
                <w:ilvl w:val="0"/>
                <w:numId w:val="29"/>
              </w:numPr>
              <w:spacing w:after="200" w:line="276" w:lineRule="auto"/>
              <w:ind w:left="457" w:hanging="283"/>
              <w:contextualSpacing/>
              <w:jc w:val="both"/>
              <w:rPr>
                <w:rFonts w:eastAsia="Calibri"/>
                <w:szCs w:val="22"/>
              </w:rPr>
            </w:pPr>
            <w:proofErr w:type="spellStart"/>
            <w:r w:rsidRPr="00E6110B">
              <w:rPr>
                <w:rFonts w:eastAsia="Calibri"/>
                <w:szCs w:val="22"/>
              </w:rPr>
              <w:t>līgumiestādēs</w:t>
            </w:r>
            <w:proofErr w:type="spellEnd"/>
            <w:r w:rsidRPr="00E6110B">
              <w:rPr>
                <w:rFonts w:eastAsia="Calibri"/>
                <w:szCs w:val="22"/>
              </w:rPr>
              <w:t xml:space="preserve"> - 100 % (viens simts procentu) apmērā no saņemtā ambulatorā maksas pakalpojuma, neparedzot pakalpojumu saņemšanas reižu skaita ierobežojumus un nenosakot maksimālo limitu </w:t>
            </w:r>
            <w:proofErr w:type="spellStart"/>
            <w:r w:rsidRPr="00E6110B">
              <w:rPr>
                <w:rFonts w:eastAsia="Calibri"/>
                <w:szCs w:val="22"/>
              </w:rPr>
              <w:t>euro</w:t>
            </w:r>
            <w:proofErr w:type="spellEnd"/>
            <w:r w:rsidRPr="00E6110B">
              <w:rPr>
                <w:rFonts w:eastAsia="Calibri"/>
                <w:szCs w:val="22"/>
              </w:rPr>
              <w:t xml:space="preserve"> pakalpojuma maksai vai </w:t>
            </w:r>
            <w:proofErr w:type="spellStart"/>
            <w:r w:rsidRPr="00E6110B">
              <w:rPr>
                <w:rFonts w:eastAsia="Calibri"/>
                <w:szCs w:val="22"/>
              </w:rPr>
              <w:t>apakšlimitus</w:t>
            </w:r>
            <w:proofErr w:type="spellEnd"/>
            <w:r w:rsidRPr="00E6110B">
              <w:rPr>
                <w:rFonts w:eastAsia="Calibri"/>
                <w:szCs w:val="22"/>
              </w:rPr>
              <w:t xml:space="preserve"> (izņemot, ja tie paredzēti tehniskajā specifikācijā) vai;</w:t>
            </w:r>
          </w:p>
          <w:p w14:paraId="2F93FACF" w14:textId="2D008C6B" w:rsidR="00E6110B" w:rsidRPr="000D14B4" w:rsidRDefault="00E6110B" w:rsidP="00E6110B">
            <w:pPr>
              <w:spacing w:after="160" w:line="259" w:lineRule="auto"/>
              <w:ind w:left="27"/>
              <w:jc w:val="both"/>
              <w:rPr>
                <w:sz w:val="23"/>
                <w:szCs w:val="23"/>
                <w:highlight w:val="yellow"/>
              </w:rPr>
            </w:pPr>
          </w:p>
        </w:tc>
        <w:tc>
          <w:tcPr>
            <w:tcW w:w="5245" w:type="dxa"/>
          </w:tcPr>
          <w:p w14:paraId="3E94EE8E" w14:textId="4996B787" w:rsidR="00E6110B" w:rsidRPr="00E6110B" w:rsidRDefault="00E6110B" w:rsidP="00E6110B">
            <w:pPr>
              <w:spacing w:before="100" w:beforeAutospacing="1" w:after="100" w:afterAutospacing="1"/>
              <w:jc w:val="both"/>
              <w:rPr>
                <w:rFonts w:cs="Times New Roman"/>
                <w:noProof/>
                <w:color w:val="000000" w:themeColor="text1"/>
                <w:szCs w:val="22"/>
              </w:rPr>
            </w:pPr>
            <w:r w:rsidRPr="00E6110B">
              <w:rPr>
                <w:rStyle w:val="cf01"/>
                <w:rFonts w:ascii="Times New Roman" w:hAnsi="Times New Roman" w:cs="Times New Roman"/>
                <w:sz w:val="22"/>
                <w:szCs w:val="22"/>
              </w:rPr>
              <w:t xml:space="preserve">Atrunāt, ka 100% apmērā </w:t>
            </w:r>
            <w:proofErr w:type="spellStart"/>
            <w:r w:rsidRPr="00E6110B">
              <w:rPr>
                <w:rStyle w:val="cf01"/>
                <w:rFonts w:ascii="Times New Roman" w:hAnsi="Times New Roman" w:cs="Times New Roman"/>
                <w:sz w:val="22"/>
                <w:szCs w:val="22"/>
              </w:rPr>
              <w:t>līgumiestādēs</w:t>
            </w:r>
            <w:proofErr w:type="spellEnd"/>
            <w:r w:rsidRPr="00E6110B">
              <w:rPr>
                <w:rStyle w:val="cf01"/>
                <w:rFonts w:ascii="Times New Roman" w:hAnsi="Times New Roman" w:cs="Times New Roman"/>
                <w:sz w:val="22"/>
                <w:szCs w:val="22"/>
              </w:rPr>
              <w:t xml:space="preserve"> tiek apmaksāti arī tie pakalpojumi, kuri pasūtītājam konkrētajā ārstniecības iestādē ir nenopirkti (piemēram specifisku ārstu-speciālistu konsultācijas u.c. pakalpojumi).</w:t>
            </w:r>
          </w:p>
        </w:tc>
        <w:tc>
          <w:tcPr>
            <w:tcW w:w="3969" w:type="dxa"/>
          </w:tcPr>
          <w:p w14:paraId="798D66FA" w14:textId="2BCC5A3A" w:rsidR="00E6110B" w:rsidRPr="00C31E98" w:rsidRDefault="00E6110B" w:rsidP="00E6110B">
            <w:pPr>
              <w:spacing w:before="100" w:beforeAutospacing="1" w:after="100" w:afterAutospacing="1"/>
              <w:jc w:val="both"/>
              <w:rPr>
                <w:noProof/>
                <w:color w:val="000000" w:themeColor="text1"/>
              </w:rPr>
            </w:pPr>
            <w:r w:rsidRPr="00C31E98">
              <w:rPr>
                <w:rFonts w:cs="Times New Roman"/>
                <w:color w:val="000000"/>
                <w:sz w:val="24"/>
                <w:szCs w:val="24"/>
              </w:rPr>
              <w:t>Tehniskās specifikācijas prasības netiks mainītas.</w:t>
            </w:r>
          </w:p>
        </w:tc>
      </w:tr>
      <w:tr w:rsidR="00E6110B" w:rsidRPr="00B059FD" w14:paraId="1B6A7B1E" w14:textId="40B47CC8" w:rsidTr="00E6110B">
        <w:tc>
          <w:tcPr>
            <w:tcW w:w="756" w:type="dxa"/>
          </w:tcPr>
          <w:p w14:paraId="2FF14390" w14:textId="77777777" w:rsidR="00E6110B" w:rsidRPr="00B059FD" w:rsidRDefault="00E6110B" w:rsidP="00E6110B">
            <w:pPr>
              <w:jc w:val="center"/>
              <w:rPr>
                <w:b/>
                <w:bCs/>
              </w:rPr>
            </w:pPr>
            <w:r w:rsidRPr="00B059FD">
              <w:rPr>
                <w:b/>
                <w:bCs/>
              </w:rPr>
              <w:t>3.</w:t>
            </w:r>
          </w:p>
        </w:tc>
        <w:tc>
          <w:tcPr>
            <w:tcW w:w="5056" w:type="dxa"/>
          </w:tcPr>
          <w:p w14:paraId="360B8C49" w14:textId="77777777" w:rsidR="00E6110B" w:rsidRPr="00703B19" w:rsidRDefault="00E6110B" w:rsidP="00E6110B">
            <w:pPr>
              <w:widowControl w:val="0"/>
              <w:spacing w:line="256" w:lineRule="auto"/>
              <w:ind w:left="32"/>
              <w:jc w:val="both"/>
              <w:rPr>
                <w:sz w:val="20"/>
                <w:szCs w:val="20"/>
              </w:rPr>
            </w:pPr>
            <w:r>
              <w:rPr>
                <w:sz w:val="20"/>
                <w:szCs w:val="20"/>
              </w:rPr>
              <w:t xml:space="preserve">2.7. </w:t>
            </w:r>
            <w:r w:rsidRPr="00703B19">
              <w:rPr>
                <w:sz w:val="20"/>
                <w:szCs w:val="20"/>
              </w:rPr>
              <w:t xml:space="preserve">Ambulatorā rehabilitācija 100% apmērā gan </w:t>
            </w:r>
            <w:proofErr w:type="spellStart"/>
            <w:r w:rsidRPr="00703B19">
              <w:rPr>
                <w:sz w:val="20"/>
                <w:szCs w:val="20"/>
              </w:rPr>
              <w:t>līgumiestādēs</w:t>
            </w:r>
            <w:proofErr w:type="spellEnd"/>
            <w:r w:rsidRPr="00703B19">
              <w:rPr>
                <w:sz w:val="20"/>
                <w:szCs w:val="20"/>
              </w:rPr>
              <w:t xml:space="preserve">, gan ārpus līguma iestādēm, ar ģimenes ārsta vai jebkura ārstējošā ārsta norīkojumu, bez vienas reizes limita un apmeklējuma skaita ierobežojuma. Atlīdzības limits – ne mazāk kā 150 EUR (viens simts piecdesmit </w:t>
            </w:r>
            <w:proofErr w:type="spellStart"/>
            <w:r w:rsidRPr="00703B19">
              <w:rPr>
                <w:i/>
                <w:sz w:val="20"/>
                <w:szCs w:val="20"/>
              </w:rPr>
              <w:t>euro</w:t>
            </w:r>
            <w:proofErr w:type="spellEnd"/>
            <w:r w:rsidRPr="00703B19">
              <w:rPr>
                <w:sz w:val="20"/>
                <w:szCs w:val="20"/>
              </w:rPr>
              <w:t>). Jāparedz iespēju limita ietvaros izmantot vairākus rehabilitācijas veidus:</w:t>
            </w:r>
          </w:p>
          <w:p w14:paraId="7411A8FA" w14:textId="77777777" w:rsidR="00E6110B" w:rsidRPr="00703B19" w:rsidRDefault="00E6110B" w:rsidP="00E6110B">
            <w:pPr>
              <w:widowControl w:val="0"/>
              <w:numPr>
                <w:ilvl w:val="0"/>
                <w:numId w:val="30"/>
              </w:numPr>
              <w:spacing w:line="256" w:lineRule="auto"/>
              <w:contextualSpacing/>
              <w:jc w:val="both"/>
              <w:rPr>
                <w:sz w:val="20"/>
                <w:szCs w:val="20"/>
              </w:rPr>
            </w:pPr>
            <w:r w:rsidRPr="00703B19">
              <w:rPr>
                <w:sz w:val="20"/>
                <w:szCs w:val="20"/>
              </w:rPr>
              <w:t>Ārstnieciskā vingrošana gan grupās, gan individuāli;</w:t>
            </w:r>
          </w:p>
          <w:p w14:paraId="648C8491" w14:textId="77777777" w:rsidR="00E6110B" w:rsidRPr="00703B19" w:rsidRDefault="00E6110B" w:rsidP="00E6110B">
            <w:pPr>
              <w:widowControl w:val="0"/>
              <w:numPr>
                <w:ilvl w:val="0"/>
                <w:numId w:val="30"/>
              </w:numPr>
              <w:spacing w:line="256" w:lineRule="auto"/>
              <w:contextualSpacing/>
              <w:jc w:val="both"/>
              <w:rPr>
                <w:sz w:val="20"/>
                <w:szCs w:val="20"/>
              </w:rPr>
            </w:pPr>
            <w:r w:rsidRPr="00703B19">
              <w:rPr>
                <w:sz w:val="20"/>
                <w:szCs w:val="20"/>
              </w:rPr>
              <w:t>Ārstnieciskās masāžas;</w:t>
            </w:r>
          </w:p>
          <w:p w14:paraId="7DC6915A" w14:textId="77777777" w:rsidR="00E6110B" w:rsidRPr="00703B19" w:rsidRDefault="00E6110B" w:rsidP="00E6110B">
            <w:pPr>
              <w:widowControl w:val="0"/>
              <w:numPr>
                <w:ilvl w:val="0"/>
                <w:numId w:val="30"/>
              </w:numPr>
              <w:spacing w:line="256" w:lineRule="auto"/>
              <w:contextualSpacing/>
              <w:jc w:val="both"/>
              <w:rPr>
                <w:sz w:val="20"/>
                <w:szCs w:val="20"/>
              </w:rPr>
            </w:pPr>
            <w:r w:rsidRPr="00703B19">
              <w:rPr>
                <w:sz w:val="20"/>
                <w:szCs w:val="20"/>
              </w:rPr>
              <w:t>Manuālā terapija;</w:t>
            </w:r>
          </w:p>
          <w:p w14:paraId="45C3325D" w14:textId="77777777" w:rsidR="00E6110B" w:rsidRDefault="00E6110B" w:rsidP="00E6110B">
            <w:pPr>
              <w:widowControl w:val="0"/>
              <w:numPr>
                <w:ilvl w:val="0"/>
                <w:numId w:val="30"/>
              </w:numPr>
              <w:spacing w:line="256" w:lineRule="auto"/>
              <w:contextualSpacing/>
              <w:jc w:val="both"/>
              <w:rPr>
                <w:sz w:val="20"/>
                <w:szCs w:val="20"/>
              </w:rPr>
            </w:pPr>
            <w:r w:rsidRPr="00703B19">
              <w:rPr>
                <w:sz w:val="20"/>
                <w:szCs w:val="20"/>
              </w:rPr>
              <w:t>Fizikālās terapijas procedūras;</w:t>
            </w:r>
          </w:p>
          <w:p w14:paraId="55B9C78C" w14:textId="6C6FFF9C" w:rsidR="00E6110B" w:rsidRPr="00B059FD" w:rsidRDefault="00E6110B" w:rsidP="00E6110B">
            <w:pPr>
              <w:pStyle w:val="ListParagraph"/>
              <w:ind w:left="0"/>
              <w:contextualSpacing w:val="0"/>
              <w:jc w:val="both"/>
              <w:rPr>
                <w:b/>
                <w:bCs/>
              </w:rPr>
            </w:pPr>
            <w:r w:rsidRPr="00703B19">
              <w:rPr>
                <w:sz w:val="20"/>
                <w:szCs w:val="20"/>
              </w:rPr>
              <w:t>Ūdens procedūras</w:t>
            </w:r>
          </w:p>
        </w:tc>
        <w:tc>
          <w:tcPr>
            <w:tcW w:w="5245" w:type="dxa"/>
          </w:tcPr>
          <w:p w14:paraId="0FCBE059" w14:textId="1FADFE1B" w:rsidR="00E6110B" w:rsidRPr="00E6110B" w:rsidRDefault="00E6110B" w:rsidP="00E6110B">
            <w:pPr>
              <w:spacing w:before="100" w:beforeAutospacing="1" w:after="100" w:afterAutospacing="1"/>
              <w:jc w:val="both"/>
              <w:rPr>
                <w:rFonts w:eastAsiaTheme="minorEastAsia" w:cs="Times New Roman"/>
                <w:noProof/>
                <w:color w:val="FF0000"/>
                <w:sz w:val="24"/>
                <w:szCs w:val="24"/>
              </w:rPr>
            </w:pPr>
            <w:r w:rsidRPr="00E6110B">
              <w:rPr>
                <w:rStyle w:val="cf01"/>
                <w:rFonts w:ascii="Times New Roman" w:hAnsi="Times New Roman" w:cs="Times New Roman"/>
                <w:sz w:val="24"/>
                <w:szCs w:val="24"/>
              </w:rPr>
              <w:t>Fizikālās terapijas procedūras iekļaut pamatprogrammas (2.4.) limitā ar konkrētu reižu skaitu periodā- piemēram 10x.</w:t>
            </w:r>
          </w:p>
        </w:tc>
        <w:tc>
          <w:tcPr>
            <w:tcW w:w="3969" w:type="dxa"/>
          </w:tcPr>
          <w:p w14:paraId="6723E589" w14:textId="59AE1B6A" w:rsidR="00E6110B" w:rsidRPr="00C31E98" w:rsidRDefault="00E6110B" w:rsidP="00E6110B">
            <w:pPr>
              <w:spacing w:before="100" w:beforeAutospacing="1" w:after="100" w:afterAutospacing="1"/>
              <w:jc w:val="both"/>
              <w:rPr>
                <w:rFonts w:eastAsiaTheme="minorEastAsia"/>
                <w:noProof/>
              </w:rPr>
            </w:pPr>
            <w:r w:rsidRPr="00C31E98">
              <w:rPr>
                <w:rFonts w:cs="Times New Roman"/>
                <w:color w:val="000000"/>
                <w:sz w:val="24"/>
                <w:szCs w:val="24"/>
              </w:rPr>
              <w:t>Tehniskās specifikācijas prasības netiks mainītas.</w:t>
            </w:r>
          </w:p>
        </w:tc>
      </w:tr>
      <w:tr w:rsidR="00E6110B" w:rsidRPr="00BE0B31" w14:paraId="4B73F124" w14:textId="6729B3A6" w:rsidTr="00E6110B">
        <w:tc>
          <w:tcPr>
            <w:tcW w:w="756" w:type="dxa"/>
          </w:tcPr>
          <w:p w14:paraId="5F01FDFF" w14:textId="77777777" w:rsidR="00E6110B" w:rsidRPr="00BE0B31" w:rsidRDefault="00E6110B" w:rsidP="00E6110B">
            <w:pPr>
              <w:jc w:val="center"/>
              <w:rPr>
                <w:b/>
                <w:bCs/>
              </w:rPr>
            </w:pPr>
            <w:r w:rsidRPr="00BE0B31">
              <w:rPr>
                <w:b/>
                <w:bCs/>
              </w:rPr>
              <w:t>4.</w:t>
            </w:r>
          </w:p>
        </w:tc>
        <w:tc>
          <w:tcPr>
            <w:tcW w:w="5056" w:type="dxa"/>
          </w:tcPr>
          <w:p w14:paraId="6A7A0024" w14:textId="70FA2427" w:rsidR="00E6110B" w:rsidRPr="00BE0B31" w:rsidRDefault="00E6110B" w:rsidP="00E6110B">
            <w:pPr>
              <w:pStyle w:val="ListParagraph"/>
              <w:ind w:left="0"/>
              <w:contextualSpacing w:val="0"/>
              <w:jc w:val="both"/>
              <w:rPr>
                <w:b/>
                <w:bCs/>
              </w:rPr>
            </w:pPr>
            <w:r>
              <w:t xml:space="preserve">2.8. </w:t>
            </w:r>
            <w:r w:rsidRPr="00703B19">
              <w:t xml:space="preserve">Zobārstniecības pakalpojumu apmaksa vismaz 75% apmērā gan </w:t>
            </w:r>
            <w:proofErr w:type="spellStart"/>
            <w:r w:rsidRPr="00703B19">
              <w:t>līgumiestādēs</w:t>
            </w:r>
            <w:proofErr w:type="spellEnd"/>
            <w:r w:rsidRPr="00703B19">
              <w:t xml:space="preserve">, gan ārpus līguma iestādēm – zobārsta vizīte un konsultācija, rentgeni, anestēzija, zobu ekstrakcijas, zobu terapeitiska labošana, plombēšana, zobu higiēnas pakalpojumi. </w:t>
            </w:r>
            <w:r>
              <w:t xml:space="preserve">Atlīdzības limits vienai personai – ne mazāk kā 150 EUR (viens simts piecdesmit </w:t>
            </w:r>
            <w:proofErr w:type="spellStart"/>
            <w:r>
              <w:rPr>
                <w:i/>
              </w:rPr>
              <w:t>euro</w:t>
            </w:r>
            <w:proofErr w:type="spellEnd"/>
            <w:r>
              <w:t xml:space="preserve">). </w:t>
            </w:r>
          </w:p>
        </w:tc>
        <w:tc>
          <w:tcPr>
            <w:tcW w:w="5245" w:type="dxa"/>
          </w:tcPr>
          <w:p w14:paraId="328C4D08" w14:textId="4749DDE9" w:rsidR="00E6110B" w:rsidRPr="00BE0B31" w:rsidRDefault="00E6110B" w:rsidP="00E6110B">
            <w:pPr>
              <w:pStyle w:val="ListParagraph"/>
              <w:ind w:left="0"/>
              <w:contextualSpacing w:val="0"/>
              <w:jc w:val="both"/>
            </w:pPr>
            <w:r w:rsidRPr="00703B19">
              <w:rPr>
                <w:rStyle w:val="cf01"/>
                <w:rFonts w:ascii="Arial" w:hAnsi="Arial" w:cs="Arial"/>
                <w:sz w:val="20"/>
                <w:szCs w:val="20"/>
              </w:rPr>
              <w:t>Samazināt minimālās prasības līdz 50%.</w:t>
            </w:r>
          </w:p>
        </w:tc>
        <w:tc>
          <w:tcPr>
            <w:tcW w:w="3969" w:type="dxa"/>
          </w:tcPr>
          <w:p w14:paraId="45DDE350" w14:textId="075EA221" w:rsidR="00E6110B" w:rsidRPr="00BE0B31" w:rsidRDefault="00E6110B" w:rsidP="00E6110B">
            <w:pPr>
              <w:pStyle w:val="ListParagraph"/>
              <w:ind w:left="0"/>
              <w:contextualSpacing w:val="0"/>
              <w:jc w:val="both"/>
            </w:pPr>
            <w:r w:rsidRPr="00C31E98">
              <w:rPr>
                <w:rFonts w:cs="Times New Roman"/>
                <w:color w:val="000000"/>
                <w:sz w:val="24"/>
                <w:szCs w:val="24"/>
              </w:rPr>
              <w:t>Tehniskās specifikācijas prasības netiks mainītas.</w:t>
            </w:r>
          </w:p>
        </w:tc>
      </w:tr>
      <w:tr w:rsidR="00E6110B" w:rsidRPr="00BE0B31" w14:paraId="700CFAB9" w14:textId="77777777" w:rsidTr="00E6110B">
        <w:tc>
          <w:tcPr>
            <w:tcW w:w="756" w:type="dxa"/>
          </w:tcPr>
          <w:p w14:paraId="5F6BD7C1" w14:textId="176560CF" w:rsidR="00E6110B" w:rsidRPr="00BE0B31" w:rsidRDefault="00E6110B" w:rsidP="00E6110B">
            <w:pPr>
              <w:jc w:val="center"/>
              <w:rPr>
                <w:b/>
                <w:bCs/>
              </w:rPr>
            </w:pPr>
            <w:r>
              <w:rPr>
                <w:b/>
                <w:bCs/>
              </w:rPr>
              <w:t>5.</w:t>
            </w:r>
          </w:p>
        </w:tc>
        <w:tc>
          <w:tcPr>
            <w:tcW w:w="5056" w:type="dxa"/>
          </w:tcPr>
          <w:p w14:paraId="4740EAB1" w14:textId="77D3034A" w:rsidR="00E6110B" w:rsidRPr="00BE0B31" w:rsidRDefault="00E6110B" w:rsidP="00E6110B">
            <w:pPr>
              <w:pStyle w:val="ListParagraph"/>
              <w:ind w:left="0"/>
              <w:contextualSpacing w:val="0"/>
              <w:jc w:val="both"/>
              <w:rPr>
                <w:b/>
                <w:bCs/>
              </w:rPr>
            </w:pPr>
            <w:r>
              <w:t>Medikamentu iegāde ar limitu 100 EURO (viens simts EURO)</w:t>
            </w:r>
          </w:p>
        </w:tc>
        <w:tc>
          <w:tcPr>
            <w:tcW w:w="5245" w:type="dxa"/>
          </w:tcPr>
          <w:p w14:paraId="7532314E" w14:textId="77777777" w:rsidR="00E6110B" w:rsidRPr="00BB7798" w:rsidRDefault="00E6110B" w:rsidP="00E6110B">
            <w:pPr>
              <w:pStyle w:val="pf0"/>
              <w:jc w:val="both"/>
              <w:rPr>
                <w:sz w:val="22"/>
                <w:szCs w:val="22"/>
              </w:rPr>
            </w:pPr>
            <w:r w:rsidRPr="00BB7798">
              <w:rPr>
                <w:rStyle w:val="cf01"/>
                <w:rFonts w:ascii="Times New Roman" w:hAnsi="Times New Roman" w:cs="Times New Roman"/>
                <w:sz w:val="22"/>
                <w:szCs w:val="22"/>
              </w:rPr>
              <w:t xml:space="preserve">Konkrēti definēt medikamentu programmas apmaksas nosacījumus- jebkuri medikamenti vai nosauktie? Vai jāapmaksā arī farmaceita pakalpojumus? </w:t>
            </w:r>
          </w:p>
          <w:p w14:paraId="20787181" w14:textId="77777777" w:rsidR="00E6110B" w:rsidRPr="00BE0B31" w:rsidRDefault="00E6110B" w:rsidP="00E6110B">
            <w:pPr>
              <w:pStyle w:val="ListParagraph"/>
              <w:ind w:left="0"/>
              <w:contextualSpacing w:val="0"/>
              <w:jc w:val="both"/>
            </w:pPr>
          </w:p>
        </w:tc>
        <w:tc>
          <w:tcPr>
            <w:tcW w:w="3969" w:type="dxa"/>
          </w:tcPr>
          <w:p w14:paraId="47A7163D" w14:textId="18FD1770" w:rsidR="00E24D5B" w:rsidRPr="000C2666" w:rsidRDefault="000C2666" w:rsidP="00E6110B">
            <w:pPr>
              <w:pStyle w:val="ListParagraph"/>
              <w:ind w:left="0"/>
              <w:contextualSpacing w:val="0"/>
              <w:jc w:val="both"/>
              <w:rPr>
                <w:sz w:val="24"/>
                <w:szCs w:val="24"/>
                <w:highlight w:val="yellow"/>
              </w:rPr>
            </w:pPr>
            <w:r w:rsidRPr="000C2666">
              <w:rPr>
                <w:iCs/>
                <w:sz w:val="24"/>
                <w:szCs w:val="24"/>
              </w:rPr>
              <w:t>Saskaņā ar nolikuma 7.2. punktā noteikto vērtēšanas kritēriju</w:t>
            </w:r>
            <w:r>
              <w:rPr>
                <w:iCs/>
                <w:sz w:val="24"/>
                <w:szCs w:val="24"/>
              </w:rPr>
              <w:t xml:space="preserve"> </w:t>
            </w:r>
            <w:r w:rsidRPr="000C2666">
              <w:rPr>
                <w:iCs/>
                <w:sz w:val="24"/>
                <w:szCs w:val="24"/>
              </w:rPr>
              <w:t xml:space="preserve">“M”, punkti tiek piešķirti, ja medikamentu iegāde tiek apmaksāta ne mazāk kā 50% apmērā un ar kopējo atlīdzības </w:t>
            </w:r>
            <w:r w:rsidRPr="000C2666">
              <w:rPr>
                <w:iCs/>
                <w:sz w:val="24"/>
                <w:szCs w:val="24"/>
              </w:rPr>
              <w:lastRenderedPageBreak/>
              <w:t xml:space="preserve">limitu ne mazāk kā 100 EUR (viens simts </w:t>
            </w:r>
            <w:proofErr w:type="spellStart"/>
            <w:r w:rsidRPr="000C2666">
              <w:rPr>
                <w:iCs/>
                <w:sz w:val="24"/>
                <w:szCs w:val="24"/>
              </w:rPr>
              <w:t>euro</w:t>
            </w:r>
            <w:proofErr w:type="spellEnd"/>
            <w:r w:rsidRPr="000C2666">
              <w:rPr>
                <w:iCs/>
                <w:sz w:val="24"/>
                <w:szCs w:val="24"/>
              </w:rPr>
              <w:t>) apdrošināšanas periodā</w:t>
            </w:r>
            <w:r w:rsidRPr="000C2666">
              <w:rPr>
                <w:b/>
                <w:iCs/>
                <w:sz w:val="24"/>
                <w:szCs w:val="24"/>
              </w:rPr>
              <w:t xml:space="preserve"> (</w:t>
            </w:r>
            <w:r w:rsidRPr="000C2666">
              <w:rPr>
                <w:iCs/>
                <w:sz w:val="24"/>
                <w:szCs w:val="24"/>
              </w:rPr>
              <w:t>jebkura ārstējošā ārsta vai ģimenes ārsta izrakstīti medikamenti, kas reģistrēti Latvijas Republikas Zāļu reģistrā, bez medikamentu skaita ierobežojuma vienam saslimšanas gadījumam).</w:t>
            </w:r>
            <w:r>
              <w:rPr>
                <w:iCs/>
                <w:sz w:val="24"/>
                <w:szCs w:val="24"/>
              </w:rPr>
              <w:t xml:space="preserve"> </w:t>
            </w:r>
            <w:r w:rsidR="00E24D5B" w:rsidRPr="000C2666">
              <w:rPr>
                <w:sz w:val="24"/>
                <w:szCs w:val="24"/>
              </w:rPr>
              <w:t>Farmaceita pakalpojums nav apmaksājams.</w:t>
            </w:r>
          </w:p>
        </w:tc>
      </w:tr>
    </w:tbl>
    <w:p w14:paraId="644A6066" w14:textId="547E7FB0" w:rsidR="00094F7A" w:rsidRDefault="00094F7A" w:rsidP="00094F7A">
      <w:pPr>
        <w:spacing w:after="0" w:line="240" w:lineRule="auto"/>
        <w:jc w:val="both"/>
        <w:rPr>
          <w:rFonts w:eastAsia="Times New Roman" w:cs="Times New Roman"/>
          <w:sz w:val="24"/>
          <w:szCs w:val="24"/>
          <w:lang w:eastAsia="lv-LV"/>
        </w:rPr>
      </w:pPr>
    </w:p>
    <w:p w14:paraId="13F56984" w14:textId="48DDB9FB" w:rsidR="00E6110B" w:rsidRDefault="00E6110B" w:rsidP="00094F7A">
      <w:pPr>
        <w:spacing w:after="0" w:line="240" w:lineRule="auto"/>
        <w:jc w:val="both"/>
        <w:rPr>
          <w:rFonts w:eastAsia="Times New Roman" w:cs="Times New Roman"/>
          <w:sz w:val="24"/>
          <w:szCs w:val="24"/>
          <w:lang w:eastAsia="lv-LV"/>
        </w:rPr>
      </w:pPr>
    </w:p>
    <w:p w14:paraId="7D34A187" w14:textId="77777777" w:rsidR="00E6110B" w:rsidRPr="00F76832" w:rsidRDefault="00E6110B" w:rsidP="00094F7A">
      <w:pPr>
        <w:spacing w:after="0" w:line="240" w:lineRule="auto"/>
        <w:jc w:val="both"/>
        <w:rPr>
          <w:rFonts w:eastAsia="Times New Roman" w:cs="Times New Roman"/>
          <w:sz w:val="24"/>
          <w:szCs w:val="24"/>
          <w:lang w:eastAsia="lv-LV"/>
        </w:rPr>
      </w:pPr>
    </w:p>
    <w:p w14:paraId="14611D92" w14:textId="77777777" w:rsidR="00094F7A" w:rsidRPr="00F76832" w:rsidRDefault="00094F7A" w:rsidP="007642D6">
      <w:pPr>
        <w:pStyle w:val="ListParagraph"/>
        <w:numPr>
          <w:ilvl w:val="0"/>
          <w:numId w:val="1"/>
        </w:numPr>
        <w:tabs>
          <w:tab w:val="center" w:pos="4153"/>
          <w:tab w:val="right" w:pos="8306"/>
        </w:tabs>
        <w:spacing w:after="0" w:line="240" w:lineRule="auto"/>
        <w:outlineLvl w:val="0"/>
        <w:rPr>
          <w:b/>
          <w:sz w:val="24"/>
          <w:szCs w:val="24"/>
        </w:rPr>
      </w:pPr>
      <w:r w:rsidRPr="00F76832">
        <w:rPr>
          <w:b/>
          <w:sz w:val="24"/>
          <w:szCs w:val="24"/>
        </w:rPr>
        <w:t xml:space="preserve"> Par termiņu</w:t>
      </w:r>
    </w:p>
    <w:tbl>
      <w:tblPr>
        <w:tblStyle w:val="TableGrid7"/>
        <w:tblW w:w="15026" w:type="dxa"/>
        <w:tblInd w:w="-5" w:type="dxa"/>
        <w:tblLook w:val="04A0" w:firstRow="1" w:lastRow="0" w:firstColumn="1" w:lastColumn="0" w:noHBand="0" w:noVBand="1"/>
      </w:tblPr>
      <w:tblGrid>
        <w:gridCol w:w="1134"/>
        <w:gridCol w:w="5954"/>
        <w:gridCol w:w="3544"/>
        <w:gridCol w:w="4394"/>
      </w:tblGrid>
      <w:tr w:rsidR="006D716F" w:rsidRPr="00F76832" w14:paraId="24EF12CD" w14:textId="77777777" w:rsidTr="006D716F">
        <w:tc>
          <w:tcPr>
            <w:tcW w:w="1134" w:type="dxa"/>
          </w:tcPr>
          <w:p w14:paraId="6CB82ED2" w14:textId="77777777" w:rsidR="006D716F" w:rsidRPr="00F76832" w:rsidRDefault="006D716F" w:rsidP="00022AAC">
            <w:pPr>
              <w:jc w:val="center"/>
              <w:rPr>
                <w:b/>
                <w:bCs/>
                <w:sz w:val="24"/>
                <w:szCs w:val="24"/>
                <w:lang w:val="lv-LV"/>
              </w:rPr>
            </w:pPr>
            <w:r w:rsidRPr="00F76832">
              <w:rPr>
                <w:b/>
                <w:bCs/>
                <w:sz w:val="24"/>
                <w:szCs w:val="24"/>
                <w:lang w:val="lv-LV"/>
              </w:rPr>
              <w:t>Nr.</w:t>
            </w:r>
          </w:p>
          <w:p w14:paraId="70E924BF" w14:textId="77777777" w:rsidR="006D716F" w:rsidRPr="00F76832" w:rsidRDefault="006D716F" w:rsidP="00022AAC">
            <w:pPr>
              <w:jc w:val="center"/>
              <w:rPr>
                <w:b/>
                <w:bCs/>
                <w:sz w:val="24"/>
                <w:szCs w:val="24"/>
                <w:lang w:val="lv-LV"/>
              </w:rPr>
            </w:pPr>
            <w:r w:rsidRPr="00F76832">
              <w:rPr>
                <w:b/>
                <w:bCs/>
                <w:sz w:val="24"/>
                <w:szCs w:val="24"/>
                <w:lang w:val="lv-LV"/>
              </w:rPr>
              <w:t>p.k.</w:t>
            </w:r>
          </w:p>
        </w:tc>
        <w:tc>
          <w:tcPr>
            <w:tcW w:w="5954" w:type="dxa"/>
          </w:tcPr>
          <w:p w14:paraId="3B33BA55" w14:textId="77777777" w:rsidR="006D716F" w:rsidRPr="00F76832" w:rsidRDefault="006D716F" w:rsidP="00022AAC">
            <w:pPr>
              <w:pStyle w:val="ListParagraph"/>
              <w:ind w:left="0"/>
              <w:jc w:val="center"/>
              <w:rPr>
                <w:b/>
                <w:bCs/>
                <w:sz w:val="24"/>
                <w:szCs w:val="24"/>
                <w:lang w:val="lv-LV"/>
              </w:rPr>
            </w:pPr>
            <w:r w:rsidRPr="00F76832">
              <w:rPr>
                <w:b/>
                <w:sz w:val="24"/>
                <w:szCs w:val="24"/>
                <w:lang w:val="lv-LV"/>
              </w:rPr>
              <w:t>Nosaukums</w:t>
            </w:r>
          </w:p>
        </w:tc>
        <w:tc>
          <w:tcPr>
            <w:tcW w:w="3544" w:type="dxa"/>
            <w:tcBorders>
              <w:bottom w:val="single" w:sz="4" w:space="0" w:color="auto"/>
            </w:tcBorders>
            <w:shd w:val="clear" w:color="auto" w:fill="auto"/>
          </w:tcPr>
          <w:p w14:paraId="32702377" w14:textId="28847911" w:rsidR="006D716F" w:rsidRPr="00F76832" w:rsidRDefault="006D716F" w:rsidP="00022AAC">
            <w:pPr>
              <w:tabs>
                <w:tab w:val="center" w:pos="4153"/>
                <w:tab w:val="right" w:pos="8306"/>
              </w:tabs>
              <w:jc w:val="center"/>
              <w:outlineLvl w:val="0"/>
              <w:rPr>
                <w:b/>
                <w:sz w:val="24"/>
                <w:szCs w:val="24"/>
                <w:lang w:val="lv-LV"/>
              </w:rPr>
            </w:pPr>
            <w:r w:rsidRPr="00F27561">
              <w:rPr>
                <w:b/>
                <w:bCs/>
                <w:lang w:val="lv-LV"/>
              </w:rPr>
              <w:t xml:space="preserve">Ieinteresētā piegādātāja priekšlikums, </w:t>
            </w:r>
            <w:r w:rsidRPr="006D716F">
              <w:rPr>
                <w:b/>
                <w:bCs/>
                <w:sz w:val="24"/>
                <w:szCs w:val="24"/>
                <w:lang w:val="lv-LV"/>
              </w:rPr>
              <w:t>komentārs</w:t>
            </w:r>
          </w:p>
        </w:tc>
        <w:tc>
          <w:tcPr>
            <w:tcW w:w="4394" w:type="dxa"/>
            <w:tcBorders>
              <w:bottom w:val="single" w:sz="4" w:space="0" w:color="auto"/>
            </w:tcBorders>
            <w:shd w:val="clear" w:color="auto" w:fill="auto"/>
          </w:tcPr>
          <w:p w14:paraId="065278C0" w14:textId="77777777" w:rsidR="006D716F" w:rsidRPr="00F76832" w:rsidRDefault="006D716F" w:rsidP="00022AAC">
            <w:pPr>
              <w:tabs>
                <w:tab w:val="center" w:pos="4153"/>
                <w:tab w:val="right" w:pos="8306"/>
              </w:tabs>
              <w:jc w:val="center"/>
              <w:outlineLvl w:val="0"/>
              <w:rPr>
                <w:b/>
                <w:sz w:val="24"/>
                <w:szCs w:val="24"/>
                <w:lang w:val="lv-LV"/>
              </w:rPr>
            </w:pPr>
            <w:r w:rsidRPr="00F76832">
              <w:rPr>
                <w:rFonts w:eastAsia="Times New Roman" w:cs="Times New Roman"/>
                <w:b/>
                <w:sz w:val="24"/>
                <w:szCs w:val="24"/>
                <w:lang w:val="lv-LV" w:eastAsia="lv-LV"/>
              </w:rPr>
              <w:t>Iepirkuma komisijas secinājumi un vērtējums</w:t>
            </w:r>
          </w:p>
        </w:tc>
      </w:tr>
      <w:tr w:rsidR="006D716F" w:rsidRPr="00F76832" w14:paraId="4DAFF901" w14:textId="77777777" w:rsidTr="006D716F">
        <w:tc>
          <w:tcPr>
            <w:tcW w:w="1134" w:type="dxa"/>
          </w:tcPr>
          <w:p w14:paraId="02B11887" w14:textId="77777777" w:rsidR="006D716F" w:rsidRPr="00F76832" w:rsidRDefault="006D716F" w:rsidP="008A44A8">
            <w:pPr>
              <w:jc w:val="center"/>
              <w:rPr>
                <w:b/>
                <w:bCs/>
                <w:sz w:val="24"/>
                <w:szCs w:val="24"/>
                <w:lang w:val="lv-LV"/>
              </w:rPr>
            </w:pPr>
            <w:r w:rsidRPr="00F76832">
              <w:rPr>
                <w:b/>
                <w:bCs/>
                <w:sz w:val="24"/>
                <w:szCs w:val="24"/>
                <w:lang w:val="lv-LV"/>
              </w:rPr>
              <w:t>1.</w:t>
            </w:r>
          </w:p>
        </w:tc>
        <w:tc>
          <w:tcPr>
            <w:tcW w:w="5954" w:type="dxa"/>
            <w:vAlign w:val="center"/>
          </w:tcPr>
          <w:p w14:paraId="5F06A342" w14:textId="77777777" w:rsidR="006D716F" w:rsidRPr="00F76832" w:rsidRDefault="006D716F" w:rsidP="008A44A8">
            <w:pPr>
              <w:pStyle w:val="ListParagraph"/>
              <w:ind w:left="0"/>
              <w:jc w:val="both"/>
              <w:rPr>
                <w:sz w:val="24"/>
                <w:szCs w:val="24"/>
                <w:lang w:val="lv-LV"/>
              </w:rPr>
            </w:pPr>
            <w:r w:rsidRPr="00F76832">
              <w:rPr>
                <w:sz w:val="24"/>
                <w:szCs w:val="24"/>
                <w:lang w:val="lv-LV"/>
              </w:rPr>
              <w:t xml:space="preserve">Piedāvājuma sagatavošanai un iesniegšanai nepieciešamais termiņš </w:t>
            </w:r>
            <w:r w:rsidRPr="00F76832">
              <w:rPr>
                <w:sz w:val="24"/>
                <w:szCs w:val="24"/>
                <w:u w:val="single"/>
                <w:lang w:val="lv-LV"/>
              </w:rPr>
              <w:t>kalendārajās dienas.</w:t>
            </w:r>
          </w:p>
        </w:tc>
        <w:tc>
          <w:tcPr>
            <w:tcW w:w="3544" w:type="dxa"/>
          </w:tcPr>
          <w:p w14:paraId="74419505" w14:textId="2F28230B" w:rsidR="006D716F" w:rsidRPr="006D716F" w:rsidRDefault="006D716F" w:rsidP="008A44A8">
            <w:pPr>
              <w:pStyle w:val="ListParagraph"/>
              <w:ind w:left="0"/>
              <w:jc w:val="both"/>
              <w:rPr>
                <w:sz w:val="24"/>
                <w:szCs w:val="24"/>
                <w:lang w:val="lv-LV"/>
              </w:rPr>
            </w:pPr>
            <w:r w:rsidRPr="006D716F">
              <w:rPr>
                <w:sz w:val="24"/>
                <w:szCs w:val="24"/>
                <w:lang w:val="lv-LV"/>
              </w:rPr>
              <w:t xml:space="preserve">Ne mazāk kā </w:t>
            </w:r>
            <w:r w:rsidR="00E6110B">
              <w:rPr>
                <w:sz w:val="24"/>
                <w:szCs w:val="24"/>
                <w:lang w:val="lv-LV"/>
              </w:rPr>
              <w:t>3</w:t>
            </w:r>
            <w:r w:rsidRPr="006D716F">
              <w:rPr>
                <w:sz w:val="24"/>
                <w:szCs w:val="24"/>
                <w:lang w:val="lv-LV"/>
              </w:rPr>
              <w:t>0 kalendārās dienas</w:t>
            </w:r>
          </w:p>
        </w:tc>
        <w:tc>
          <w:tcPr>
            <w:tcW w:w="4394" w:type="dxa"/>
          </w:tcPr>
          <w:p w14:paraId="11B451BA" w14:textId="360764C5" w:rsidR="006D716F" w:rsidRPr="00F76832" w:rsidRDefault="006D716F" w:rsidP="008A44A8">
            <w:pPr>
              <w:pStyle w:val="ListParagraph"/>
              <w:ind w:left="0"/>
              <w:jc w:val="both"/>
              <w:rPr>
                <w:sz w:val="24"/>
                <w:szCs w:val="24"/>
                <w:lang w:val="lv-LV"/>
              </w:rPr>
            </w:pPr>
            <w:r w:rsidRPr="00F76832">
              <w:rPr>
                <w:sz w:val="24"/>
                <w:szCs w:val="24"/>
                <w:lang w:val="lv-LV"/>
              </w:rPr>
              <w:t>Piedāvājumu iesniegšanas termiņš tiks noteikts atbilstoši Publisko iepirkumu likuma regulējumam.</w:t>
            </w:r>
          </w:p>
        </w:tc>
      </w:tr>
    </w:tbl>
    <w:p w14:paraId="2922F38C" w14:textId="7B095C28" w:rsidR="00094F7A" w:rsidRPr="00F76832" w:rsidRDefault="00094F7A" w:rsidP="00E71739">
      <w:pPr>
        <w:pStyle w:val="ListParagraph"/>
        <w:spacing w:after="0" w:line="240" w:lineRule="auto"/>
        <w:ind w:left="360"/>
        <w:jc w:val="both"/>
        <w:rPr>
          <w:rFonts w:eastAsia="Times New Roman" w:cs="Times New Roman"/>
          <w:sz w:val="24"/>
          <w:szCs w:val="24"/>
          <w:lang w:eastAsia="lv-LV"/>
        </w:rPr>
      </w:pPr>
    </w:p>
    <w:p w14:paraId="7B36315B" w14:textId="77777777" w:rsidR="00081818" w:rsidRPr="00F76832" w:rsidRDefault="00081818" w:rsidP="00094F7A">
      <w:pPr>
        <w:spacing w:after="0" w:line="240" w:lineRule="auto"/>
        <w:jc w:val="both"/>
        <w:rPr>
          <w:rFonts w:eastAsia="Times New Roman" w:cs="Times New Roman"/>
          <w:sz w:val="24"/>
          <w:szCs w:val="24"/>
          <w:lang w:eastAsia="lv-LV"/>
        </w:rPr>
      </w:pPr>
    </w:p>
    <w:p w14:paraId="2F1FC5A4" w14:textId="0C559E94" w:rsidR="006624C4" w:rsidRPr="00F76832" w:rsidRDefault="006624C4" w:rsidP="00881FDA">
      <w:pPr>
        <w:pStyle w:val="ListParagraph"/>
        <w:numPr>
          <w:ilvl w:val="0"/>
          <w:numId w:val="1"/>
        </w:numPr>
        <w:spacing w:after="0" w:line="240" w:lineRule="auto"/>
        <w:ind w:right="253"/>
        <w:jc w:val="both"/>
        <w:rPr>
          <w:rFonts w:eastAsia="Times New Roman" w:cs="Times New Roman"/>
          <w:sz w:val="24"/>
          <w:szCs w:val="24"/>
          <w:lang w:eastAsia="lv-LV"/>
        </w:rPr>
      </w:pPr>
      <w:r w:rsidRPr="00F76832">
        <w:rPr>
          <w:rFonts w:eastAsia="Times New Roman" w:cs="Times New Roman"/>
          <w:b/>
          <w:bCs/>
          <w:sz w:val="24"/>
          <w:szCs w:val="24"/>
          <w:lang w:eastAsia="lv-LV"/>
        </w:rPr>
        <w:t>Vērtējums par apspriedes laikā saņemtajiem ieinteresēto piegādātāju priekšlikumiem:</w:t>
      </w:r>
      <w:r w:rsidRPr="00F76832">
        <w:rPr>
          <w:rFonts w:eastAsia="Times New Roman" w:cs="Times New Roman"/>
          <w:sz w:val="24"/>
          <w:szCs w:val="24"/>
          <w:lang w:eastAsia="lv-LV"/>
        </w:rPr>
        <w:t xml:space="preserve"> visi saņemtie priekšlikumi ir izvērtēti un iespēju robežās tiks ņemti vērā, izstrādājot iepirkuma dokumentāciju.</w:t>
      </w:r>
    </w:p>
    <w:p w14:paraId="70EDE709" w14:textId="77777777" w:rsidR="006624C4" w:rsidRPr="00F76832" w:rsidRDefault="006624C4" w:rsidP="00881FDA">
      <w:pPr>
        <w:pStyle w:val="ListParagraph"/>
        <w:numPr>
          <w:ilvl w:val="0"/>
          <w:numId w:val="1"/>
        </w:numPr>
        <w:spacing w:after="0" w:line="240" w:lineRule="auto"/>
        <w:ind w:left="641" w:right="255" w:hanging="357"/>
        <w:jc w:val="both"/>
        <w:rPr>
          <w:rFonts w:eastAsia="Times New Roman" w:cs="Times New Roman"/>
          <w:sz w:val="24"/>
          <w:szCs w:val="24"/>
          <w:lang w:eastAsia="lv-LV"/>
        </w:rPr>
      </w:pPr>
      <w:r w:rsidRPr="00F76832">
        <w:rPr>
          <w:rFonts w:eastAsia="Times New Roman" w:cs="Times New Roman"/>
          <w:b/>
          <w:bCs/>
          <w:sz w:val="24"/>
          <w:szCs w:val="24"/>
          <w:lang w:eastAsia="lv-LV"/>
        </w:rPr>
        <w:t>Iespējamā konkurence iepirkumā:</w:t>
      </w:r>
      <w:r w:rsidRPr="00F76832">
        <w:rPr>
          <w:rFonts w:eastAsia="Times New Roman" w:cs="Times New Roman"/>
          <w:sz w:val="24"/>
          <w:szCs w:val="24"/>
          <w:lang w:eastAsia="lv-LV"/>
        </w:rPr>
        <w:t xml:space="preserve"> iepirkumā tiks nodrošināta brīva konkurence starp ieinteresētajiem piegādātājiem, pretendentu kvalifikācijas prasībās un iepirkuma priekšmeta tehniskajā specifikācijā nav noteikti konkurenci ierobežojoši nosacījumi, tādejādi nodrošinot vienlīdzīgu un taisnīgu attieksmi pret visiem ieinteresētajiem piegādātājiem.</w:t>
      </w:r>
    </w:p>
    <w:p w14:paraId="1CB909EB" w14:textId="01BE3D7D" w:rsidR="00C31E98" w:rsidRDefault="00C31E98">
      <w:pPr>
        <w:rPr>
          <w:rFonts w:cs="Times New Roman"/>
          <w:sz w:val="24"/>
          <w:szCs w:val="24"/>
        </w:rPr>
      </w:pPr>
    </w:p>
    <w:p w14:paraId="7A4991F7" w14:textId="77777777" w:rsidR="00C31E98" w:rsidRDefault="00C31E98">
      <w:pPr>
        <w:rPr>
          <w:rFonts w:cs="Times New Roman"/>
          <w:sz w:val="24"/>
          <w:szCs w:val="24"/>
        </w:rPr>
      </w:pPr>
    </w:p>
    <w:p w14:paraId="7AB6191A" w14:textId="55D36842" w:rsidR="006F5EB0" w:rsidRPr="006F5EB0" w:rsidRDefault="00E6110B" w:rsidP="006F5EB0">
      <w:pPr>
        <w:rPr>
          <w:rFonts w:cs="Times New Roman"/>
          <w:sz w:val="24"/>
          <w:szCs w:val="24"/>
        </w:rPr>
      </w:pPr>
      <w:r>
        <w:rPr>
          <w:rFonts w:cs="Times New Roman"/>
          <w:sz w:val="24"/>
          <w:szCs w:val="24"/>
        </w:rPr>
        <w:t>Komisijas priekšsēdētāja</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Līga Pudāne</w:t>
      </w:r>
    </w:p>
    <w:p w14:paraId="61D54E23" w14:textId="77777777" w:rsidR="006F5EB0" w:rsidRPr="006F5EB0" w:rsidRDefault="006F5EB0" w:rsidP="006F5EB0">
      <w:pPr>
        <w:rPr>
          <w:rFonts w:cs="Times New Roman"/>
          <w:sz w:val="24"/>
          <w:szCs w:val="24"/>
        </w:rPr>
      </w:pPr>
    </w:p>
    <w:p w14:paraId="4CD13873" w14:textId="4F23839C" w:rsidR="00940D3C" w:rsidRPr="006F5EB0" w:rsidRDefault="006F5EB0" w:rsidP="006F5EB0">
      <w:pPr>
        <w:tabs>
          <w:tab w:val="left" w:pos="1415"/>
        </w:tabs>
        <w:rPr>
          <w:rFonts w:cs="Times New Roman"/>
          <w:sz w:val="24"/>
          <w:szCs w:val="24"/>
        </w:rPr>
      </w:pPr>
      <w:r>
        <w:rPr>
          <w:rFonts w:cs="Times New Roman"/>
          <w:sz w:val="24"/>
          <w:szCs w:val="24"/>
        </w:rPr>
        <w:tab/>
      </w:r>
    </w:p>
    <w:sectPr w:rsidR="00940D3C" w:rsidRPr="006F5EB0" w:rsidSect="00C1612B">
      <w:footerReference w:type="default" r:id="rId8"/>
      <w:pgSz w:w="16838" w:h="11906" w:orient="landscape"/>
      <w:pgMar w:top="851" w:right="851"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9B31C" w14:textId="77777777" w:rsidR="007B1729" w:rsidRDefault="007B1729" w:rsidP="00A32977">
      <w:pPr>
        <w:spacing w:after="0" w:line="240" w:lineRule="auto"/>
      </w:pPr>
      <w:r>
        <w:separator/>
      </w:r>
    </w:p>
  </w:endnote>
  <w:endnote w:type="continuationSeparator" w:id="0">
    <w:p w14:paraId="5D2329A2" w14:textId="77777777" w:rsidR="007B1729" w:rsidRDefault="007B1729" w:rsidP="00A32977">
      <w:pPr>
        <w:spacing w:after="0" w:line="240" w:lineRule="auto"/>
      </w:pPr>
      <w:r>
        <w:continuationSeparator/>
      </w:r>
    </w:p>
  </w:endnote>
  <w:endnote w:type="continuationNotice" w:id="1">
    <w:p w14:paraId="3B1C2047" w14:textId="77777777" w:rsidR="00EF2E28" w:rsidRDefault="00EF2E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0919351"/>
      <w:docPartObj>
        <w:docPartGallery w:val="Page Numbers (Bottom of Page)"/>
        <w:docPartUnique/>
      </w:docPartObj>
    </w:sdtPr>
    <w:sdtEndPr>
      <w:rPr>
        <w:noProof/>
      </w:rPr>
    </w:sdtEndPr>
    <w:sdtContent>
      <w:p w14:paraId="02CE03F4" w14:textId="520F81B7" w:rsidR="00DB570F" w:rsidRPr="00B66CE8" w:rsidRDefault="00DB570F">
        <w:pPr>
          <w:pStyle w:val="Footer"/>
          <w:jc w:val="center"/>
        </w:pPr>
        <w:r w:rsidRPr="00B66CE8">
          <w:fldChar w:fldCharType="begin"/>
        </w:r>
        <w:r w:rsidRPr="00B66CE8">
          <w:instrText xml:space="preserve"> PAGE   \* MERGEFORMAT </w:instrText>
        </w:r>
        <w:r w:rsidRPr="00B66CE8">
          <w:fldChar w:fldCharType="separate"/>
        </w:r>
        <w:r w:rsidRPr="00B66CE8">
          <w:rPr>
            <w:noProof/>
          </w:rPr>
          <w:t>2</w:t>
        </w:r>
        <w:r w:rsidRPr="00B66CE8">
          <w:rPr>
            <w:noProof/>
          </w:rPr>
          <w:fldChar w:fldCharType="end"/>
        </w:r>
      </w:p>
    </w:sdtContent>
  </w:sdt>
  <w:p w14:paraId="6AB18EC3" w14:textId="2F33ED2F" w:rsidR="00DB570F" w:rsidRDefault="00D25D09" w:rsidP="00D25D09">
    <w:pPr>
      <w:pStyle w:val="Footer"/>
      <w:rPr>
        <w:rFonts w:cs="Times New Roman"/>
        <w:szCs w:val="22"/>
      </w:rPr>
    </w:pPr>
    <w:r w:rsidRPr="00D25D09">
      <w:rPr>
        <w:rFonts w:cs="Times New Roman"/>
        <w:szCs w:val="22"/>
      </w:rPr>
      <w:t>VALIC 2025/</w:t>
    </w:r>
    <w:r w:rsidR="00650D4A">
      <w:rPr>
        <w:rFonts w:cs="Times New Roman"/>
        <w:szCs w:val="22"/>
      </w:rPr>
      <w:t>10</w:t>
    </w:r>
    <w:r w:rsidR="006F5EB0">
      <w:rPr>
        <w:rFonts w:cs="Times New Roman"/>
        <w:szCs w:val="22"/>
      </w:rPr>
      <w:t>6</w:t>
    </w:r>
    <w:r w:rsidRPr="00D25D09">
      <w:rPr>
        <w:rFonts w:cs="Times New Roman"/>
        <w:szCs w:val="22"/>
      </w:rPr>
      <w:t>/</w:t>
    </w:r>
    <w:r w:rsidR="006F5EB0">
      <w:rPr>
        <w:rFonts w:cs="Times New Roman"/>
        <w:szCs w:val="22"/>
      </w:rPr>
      <w:t>T</w:t>
    </w:r>
    <w:r w:rsidRPr="00D25D09">
      <w:rPr>
        <w:rFonts w:cs="Times New Roman"/>
        <w:szCs w:val="22"/>
      </w:rPr>
      <w:t>N-P-AK</w:t>
    </w:r>
  </w:p>
  <w:p w14:paraId="634CFEEB" w14:textId="77777777" w:rsidR="00E6110B" w:rsidRPr="00324D1D" w:rsidRDefault="00E6110B" w:rsidP="00E6110B">
    <w:pPr>
      <w:pStyle w:val="Footer"/>
      <w:jc w:val="center"/>
      <w:rPr>
        <w:i/>
        <w:szCs w:val="22"/>
      </w:rPr>
    </w:pPr>
    <w:r w:rsidRPr="00324D1D">
      <w:rPr>
        <w:i/>
        <w:szCs w:val="22"/>
      </w:rPr>
      <w:t>DOKUMENTS IR PARAKSTĪTS AR DROŠU ELEKTRONISKO PARAKSTU UN SATUR LAIKA ZĪMOGU</w:t>
    </w:r>
  </w:p>
  <w:p w14:paraId="761EDF90" w14:textId="77777777" w:rsidR="00E6110B" w:rsidRPr="00B66CE8" w:rsidRDefault="00E6110B" w:rsidP="00D25D09">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124CD" w14:textId="77777777" w:rsidR="007B1729" w:rsidRDefault="007B1729" w:rsidP="00A32977">
      <w:pPr>
        <w:spacing w:after="0" w:line="240" w:lineRule="auto"/>
      </w:pPr>
      <w:r>
        <w:separator/>
      </w:r>
    </w:p>
  </w:footnote>
  <w:footnote w:type="continuationSeparator" w:id="0">
    <w:p w14:paraId="31D86342" w14:textId="77777777" w:rsidR="007B1729" w:rsidRDefault="007B1729" w:rsidP="00A32977">
      <w:pPr>
        <w:spacing w:after="0" w:line="240" w:lineRule="auto"/>
      </w:pPr>
      <w:r>
        <w:continuationSeparator/>
      </w:r>
    </w:p>
  </w:footnote>
  <w:footnote w:type="continuationNotice" w:id="1">
    <w:p w14:paraId="144CF7F7" w14:textId="77777777" w:rsidR="00EF2E28" w:rsidRDefault="00EF2E28">
      <w:pPr>
        <w:spacing w:after="0" w:line="240" w:lineRule="auto"/>
      </w:pPr>
    </w:p>
  </w:footnote>
  <w:footnote w:id="2">
    <w:p w14:paraId="39F6C5A0" w14:textId="77777777" w:rsidR="008622AD" w:rsidRDefault="008622AD" w:rsidP="008622AD">
      <w:pPr>
        <w:pStyle w:val="FootnoteText"/>
      </w:pPr>
      <w:r>
        <w:rPr>
          <w:rStyle w:val="FootnoteReference"/>
        </w:rPr>
        <w:footnoteRef/>
      </w:r>
      <w:r>
        <w:t xml:space="preserve"> Jānorāda konkrēts tehniskās specifikācijas nosaukums un konkrēta prasība.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0BD2"/>
    <w:multiLevelType w:val="hybridMultilevel"/>
    <w:tmpl w:val="63704304"/>
    <w:lvl w:ilvl="0" w:tplc="E4D69B4C">
      <w:start w:val="1"/>
      <w:numFmt w:val="decimal"/>
      <w:lvlText w:val="%1)"/>
      <w:lvlJc w:val="left"/>
      <w:pPr>
        <w:ind w:left="775" w:hanging="360"/>
      </w:pPr>
    </w:lvl>
    <w:lvl w:ilvl="1" w:tplc="54A0E7D2" w:tentative="1">
      <w:start w:val="1"/>
      <w:numFmt w:val="lowerLetter"/>
      <w:lvlText w:val="%2."/>
      <w:lvlJc w:val="left"/>
      <w:pPr>
        <w:ind w:left="1495" w:hanging="360"/>
      </w:pPr>
    </w:lvl>
    <w:lvl w:ilvl="2" w:tplc="21DC39F8" w:tentative="1">
      <w:start w:val="1"/>
      <w:numFmt w:val="lowerRoman"/>
      <w:lvlText w:val="%3."/>
      <w:lvlJc w:val="right"/>
      <w:pPr>
        <w:ind w:left="2215" w:hanging="180"/>
      </w:pPr>
    </w:lvl>
    <w:lvl w:ilvl="3" w:tplc="55B0CA1E" w:tentative="1">
      <w:start w:val="1"/>
      <w:numFmt w:val="decimal"/>
      <w:lvlText w:val="%4."/>
      <w:lvlJc w:val="left"/>
      <w:pPr>
        <w:ind w:left="2935" w:hanging="360"/>
      </w:pPr>
    </w:lvl>
    <w:lvl w:ilvl="4" w:tplc="65D400EA" w:tentative="1">
      <w:start w:val="1"/>
      <w:numFmt w:val="lowerLetter"/>
      <w:lvlText w:val="%5."/>
      <w:lvlJc w:val="left"/>
      <w:pPr>
        <w:ind w:left="3655" w:hanging="360"/>
      </w:pPr>
    </w:lvl>
    <w:lvl w:ilvl="5" w:tplc="70586168" w:tentative="1">
      <w:start w:val="1"/>
      <w:numFmt w:val="lowerRoman"/>
      <w:lvlText w:val="%6."/>
      <w:lvlJc w:val="right"/>
      <w:pPr>
        <w:ind w:left="4375" w:hanging="180"/>
      </w:pPr>
    </w:lvl>
    <w:lvl w:ilvl="6" w:tplc="54D03FEE" w:tentative="1">
      <w:start w:val="1"/>
      <w:numFmt w:val="decimal"/>
      <w:lvlText w:val="%7."/>
      <w:lvlJc w:val="left"/>
      <w:pPr>
        <w:ind w:left="5095" w:hanging="360"/>
      </w:pPr>
    </w:lvl>
    <w:lvl w:ilvl="7" w:tplc="1A8A86AA" w:tentative="1">
      <w:start w:val="1"/>
      <w:numFmt w:val="lowerLetter"/>
      <w:lvlText w:val="%8."/>
      <w:lvlJc w:val="left"/>
      <w:pPr>
        <w:ind w:left="5815" w:hanging="360"/>
      </w:pPr>
    </w:lvl>
    <w:lvl w:ilvl="8" w:tplc="BF187372" w:tentative="1">
      <w:start w:val="1"/>
      <w:numFmt w:val="lowerRoman"/>
      <w:lvlText w:val="%9."/>
      <w:lvlJc w:val="right"/>
      <w:pPr>
        <w:ind w:left="6535" w:hanging="180"/>
      </w:pPr>
    </w:lvl>
  </w:abstractNum>
  <w:abstractNum w:abstractNumId="1" w15:restartNumberingAfterBreak="0">
    <w:nsid w:val="11935EB6"/>
    <w:multiLevelType w:val="hybridMultilevel"/>
    <w:tmpl w:val="4F8E62B6"/>
    <w:lvl w:ilvl="0" w:tplc="1D3E4DBA">
      <w:start w:val="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360" w:hanging="360"/>
      </w:pPr>
      <w:rPr>
        <w:rFonts w:ascii="Courier New" w:hAnsi="Courier New" w:cs="Courier New" w:hint="default"/>
      </w:rPr>
    </w:lvl>
    <w:lvl w:ilvl="2" w:tplc="04260005" w:tentative="1">
      <w:start w:val="1"/>
      <w:numFmt w:val="bullet"/>
      <w:lvlText w:val=""/>
      <w:lvlJc w:val="left"/>
      <w:pPr>
        <w:ind w:left="360" w:hanging="360"/>
      </w:pPr>
      <w:rPr>
        <w:rFonts w:ascii="Wingdings" w:hAnsi="Wingdings" w:hint="default"/>
      </w:rPr>
    </w:lvl>
    <w:lvl w:ilvl="3" w:tplc="04260001" w:tentative="1">
      <w:start w:val="1"/>
      <w:numFmt w:val="bullet"/>
      <w:lvlText w:val=""/>
      <w:lvlJc w:val="left"/>
      <w:pPr>
        <w:ind w:left="1080" w:hanging="360"/>
      </w:pPr>
      <w:rPr>
        <w:rFonts w:ascii="Symbol" w:hAnsi="Symbol" w:hint="default"/>
      </w:rPr>
    </w:lvl>
    <w:lvl w:ilvl="4" w:tplc="04260003" w:tentative="1">
      <w:start w:val="1"/>
      <w:numFmt w:val="bullet"/>
      <w:lvlText w:val="o"/>
      <w:lvlJc w:val="left"/>
      <w:pPr>
        <w:ind w:left="1800" w:hanging="360"/>
      </w:pPr>
      <w:rPr>
        <w:rFonts w:ascii="Courier New" w:hAnsi="Courier New" w:cs="Courier New" w:hint="default"/>
      </w:rPr>
    </w:lvl>
    <w:lvl w:ilvl="5" w:tplc="04260005" w:tentative="1">
      <w:start w:val="1"/>
      <w:numFmt w:val="bullet"/>
      <w:lvlText w:val=""/>
      <w:lvlJc w:val="left"/>
      <w:pPr>
        <w:ind w:left="2520" w:hanging="360"/>
      </w:pPr>
      <w:rPr>
        <w:rFonts w:ascii="Wingdings" w:hAnsi="Wingdings" w:hint="default"/>
      </w:rPr>
    </w:lvl>
    <w:lvl w:ilvl="6" w:tplc="04260001" w:tentative="1">
      <w:start w:val="1"/>
      <w:numFmt w:val="bullet"/>
      <w:lvlText w:val=""/>
      <w:lvlJc w:val="left"/>
      <w:pPr>
        <w:ind w:left="3240" w:hanging="360"/>
      </w:pPr>
      <w:rPr>
        <w:rFonts w:ascii="Symbol" w:hAnsi="Symbol" w:hint="default"/>
      </w:rPr>
    </w:lvl>
    <w:lvl w:ilvl="7" w:tplc="04260003" w:tentative="1">
      <w:start w:val="1"/>
      <w:numFmt w:val="bullet"/>
      <w:lvlText w:val="o"/>
      <w:lvlJc w:val="left"/>
      <w:pPr>
        <w:ind w:left="3960" w:hanging="360"/>
      </w:pPr>
      <w:rPr>
        <w:rFonts w:ascii="Courier New" w:hAnsi="Courier New" w:cs="Courier New" w:hint="default"/>
      </w:rPr>
    </w:lvl>
    <w:lvl w:ilvl="8" w:tplc="04260005" w:tentative="1">
      <w:start w:val="1"/>
      <w:numFmt w:val="bullet"/>
      <w:lvlText w:val=""/>
      <w:lvlJc w:val="left"/>
      <w:pPr>
        <w:ind w:left="4680" w:hanging="360"/>
      </w:pPr>
      <w:rPr>
        <w:rFonts w:ascii="Wingdings" w:hAnsi="Wingdings" w:hint="default"/>
      </w:rPr>
    </w:lvl>
  </w:abstractNum>
  <w:abstractNum w:abstractNumId="2" w15:restartNumberingAfterBreak="0">
    <w:nsid w:val="144126B1"/>
    <w:multiLevelType w:val="hybridMultilevel"/>
    <w:tmpl w:val="0DB2D6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83F53FE"/>
    <w:multiLevelType w:val="multilevel"/>
    <w:tmpl w:val="15AA99FC"/>
    <w:lvl w:ilvl="0">
      <w:start w:val="1"/>
      <w:numFmt w:val="decimal"/>
      <w:lvlText w:val="%1."/>
      <w:lvlJc w:val="left"/>
      <w:pPr>
        <w:ind w:left="720" w:hanging="360"/>
      </w:pPr>
      <w:rPr>
        <w:rFonts w:hint="default"/>
        <w:sz w:val="24"/>
        <w:szCs w:val="24"/>
      </w:rPr>
    </w:lvl>
    <w:lvl w:ilvl="1">
      <w:start w:val="1"/>
      <w:numFmt w:val="decimal"/>
      <w:isLgl/>
      <w:lvlText w:val="%1.%2."/>
      <w:lvlJc w:val="left"/>
      <w:pPr>
        <w:ind w:left="144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18CF6BE7"/>
    <w:multiLevelType w:val="multilevel"/>
    <w:tmpl w:val="A80ECE5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9A75B43"/>
    <w:multiLevelType w:val="hybridMultilevel"/>
    <w:tmpl w:val="9770180C"/>
    <w:lvl w:ilvl="0" w:tplc="8E54BDDE">
      <w:start w:val="1"/>
      <w:numFmt w:val="bullet"/>
      <w:lvlText w:val=""/>
      <w:lvlJc w:val="left"/>
      <w:pPr>
        <w:ind w:left="720" w:hanging="360"/>
      </w:pPr>
      <w:rPr>
        <w:rFonts w:ascii="Symbol" w:hAnsi="Symbol" w:hint="default"/>
        <w:sz w:val="16"/>
        <w:szCs w:val="16"/>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26EE2480"/>
    <w:multiLevelType w:val="multilevel"/>
    <w:tmpl w:val="10D0417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27E82933"/>
    <w:multiLevelType w:val="hybridMultilevel"/>
    <w:tmpl w:val="B46880A4"/>
    <w:lvl w:ilvl="0" w:tplc="E33AE604">
      <w:start w:val="1"/>
      <w:numFmt w:val="bullet"/>
      <w:lvlText w:val="-"/>
      <w:lvlJc w:val="left"/>
      <w:pPr>
        <w:ind w:left="540" w:hanging="360"/>
      </w:pPr>
      <w:rPr>
        <w:rFonts w:ascii="Times New Roman" w:eastAsia="Times New Roman" w:hAnsi="Times New Roman" w:cs="Times New Roman" w:hint="default"/>
      </w:rPr>
    </w:lvl>
    <w:lvl w:ilvl="1" w:tplc="04260003" w:tentative="1">
      <w:start w:val="1"/>
      <w:numFmt w:val="bullet"/>
      <w:lvlText w:val="o"/>
      <w:lvlJc w:val="left"/>
      <w:pPr>
        <w:ind w:left="1260" w:hanging="360"/>
      </w:pPr>
      <w:rPr>
        <w:rFonts w:ascii="Courier New" w:hAnsi="Courier New" w:cs="Courier New" w:hint="default"/>
      </w:rPr>
    </w:lvl>
    <w:lvl w:ilvl="2" w:tplc="04260005" w:tentative="1">
      <w:start w:val="1"/>
      <w:numFmt w:val="bullet"/>
      <w:lvlText w:val=""/>
      <w:lvlJc w:val="left"/>
      <w:pPr>
        <w:ind w:left="1980" w:hanging="360"/>
      </w:pPr>
      <w:rPr>
        <w:rFonts w:ascii="Wingdings" w:hAnsi="Wingdings" w:hint="default"/>
      </w:rPr>
    </w:lvl>
    <w:lvl w:ilvl="3" w:tplc="04260001" w:tentative="1">
      <w:start w:val="1"/>
      <w:numFmt w:val="bullet"/>
      <w:lvlText w:val=""/>
      <w:lvlJc w:val="left"/>
      <w:pPr>
        <w:ind w:left="2700" w:hanging="360"/>
      </w:pPr>
      <w:rPr>
        <w:rFonts w:ascii="Symbol" w:hAnsi="Symbol" w:hint="default"/>
      </w:rPr>
    </w:lvl>
    <w:lvl w:ilvl="4" w:tplc="04260003" w:tentative="1">
      <w:start w:val="1"/>
      <w:numFmt w:val="bullet"/>
      <w:lvlText w:val="o"/>
      <w:lvlJc w:val="left"/>
      <w:pPr>
        <w:ind w:left="3420" w:hanging="360"/>
      </w:pPr>
      <w:rPr>
        <w:rFonts w:ascii="Courier New" w:hAnsi="Courier New" w:cs="Courier New" w:hint="default"/>
      </w:rPr>
    </w:lvl>
    <w:lvl w:ilvl="5" w:tplc="04260005" w:tentative="1">
      <w:start w:val="1"/>
      <w:numFmt w:val="bullet"/>
      <w:lvlText w:val=""/>
      <w:lvlJc w:val="left"/>
      <w:pPr>
        <w:ind w:left="4140" w:hanging="360"/>
      </w:pPr>
      <w:rPr>
        <w:rFonts w:ascii="Wingdings" w:hAnsi="Wingdings" w:hint="default"/>
      </w:rPr>
    </w:lvl>
    <w:lvl w:ilvl="6" w:tplc="04260001" w:tentative="1">
      <w:start w:val="1"/>
      <w:numFmt w:val="bullet"/>
      <w:lvlText w:val=""/>
      <w:lvlJc w:val="left"/>
      <w:pPr>
        <w:ind w:left="4860" w:hanging="360"/>
      </w:pPr>
      <w:rPr>
        <w:rFonts w:ascii="Symbol" w:hAnsi="Symbol" w:hint="default"/>
      </w:rPr>
    </w:lvl>
    <w:lvl w:ilvl="7" w:tplc="04260003" w:tentative="1">
      <w:start w:val="1"/>
      <w:numFmt w:val="bullet"/>
      <w:lvlText w:val="o"/>
      <w:lvlJc w:val="left"/>
      <w:pPr>
        <w:ind w:left="5580" w:hanging="360"/>
      </w:pPr>
      <w:rPr>
        <w:rFonts w:ascii="Courier New" w:hAnsi="Courier New" w:cs="Courier New" w:hint="default"/>
      </w:rPr>
    </w:lvl>
    <w:lvl w:ilvl="8" w:tplc="04260005" w:tentative="1">
      <w:start w:val="1"/>
      <w:numFmt w:val="bullet"/>
      <w:lvlText w:val=""/>
      <w:lvlJc w:val="left"/>
      <w:pPr>
        <w:ind w:left="6300" w:hanging="360"/>
      </w:pPr>
      <w:rPr>
        <w:rFonts w:ascii="Wingdings" w:hAnsi="Wingdings" w:hint="default"/>
      </w:rPr>
    </w:lvl>
  </w:abstractNum>
  <w:abstractNum w:abstractNumId="8" w15:restartNumberingAfterBreak="0">
    <w:nsid w:val="293B663D"/>
    <w:multiLevelType w:val="hybridMultilevel"/>
    <w:tmpl w:val="C8922520"/>
    <w:lvl w:ilvl="0" w:tplc="E57ECCD2">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C0C0D79"/>
    <w:multiLevelType w:val="hybridMultilevel"/>
    <w:tmpl w:val="A436481A"/>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DE978A5"/>
    <w:multiLevelType w:val="hybridMultilevel"/>
    <w:tmpl w:val="46D828E8"/>
    <w:lvl w:ilvl="0" w:tplc="234A1AA8">
      <w:numFmt w:val="bullet"/>
      <w:lvlText w:val="•"/>
      <w:lvlJc w:val="left"/>
      <w:pPr>
        <w:ind w:left="360" w:hanging="360"/>
      </w:pPr>
      <w:rPr>
        <w:rFonts w:ascii="Times New Roman" w:eastAsia="Calibri" w:hAnsi="Times New Roman" w:cs="Times New Roman"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2FEF18A2"/>
    <w:multiLevelType w:val="multilevel"/>
    <w:tmpl w:val="F89296B6"/>
    <w:lvl w:ilvl="0">
      <w:start w:val="1"/>
      <w:numFmt w:val="decimal"/>
      <w:lvlText w:val="%1."/>
      <w:lvlJc w:val="left"/>
      <w:pPr>
        <w:ind w:left="644" w:hanging="360"/>
      </w:pPr>
      <w:rPr>
        <w:rFonts w:hint="default"/>
        <w:b/>
      </w:rPr>
    </w:lvl>
    <w:lvl w:ilvl="1">
      <w:start w:val="1"/>
      <w:numFmt w:val="decimal"/>
      <w:lvlText w:val="%1.%2."/>
      <w:lvlJc w:val="left"/>
      <w:pPr>
        <w:ind w:left="1069" w:hanging="360"/>
      </w:pPr>
      <w:rPr>
        <w:rFonts w:hint="default"/>
        <w:b/>
        <w:i w:val="0"/>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12" w15:restartNumberingAfterBreak="0">
    <w:nsid w:val="311A78EE"/>
    <w:multiLevelType w:val="hybridMultilevel"/>
    <w:tmpl w:val="F92CC3FC"/>
    <w:lvl w:ilvl="0" w:tplc="234A1AA8">
      <w:numFmt w:val="bullet"/>
      <w:lvlText w:val="•"/>
      <w:lvlJc w:val="left"/>
      <w:pPr>
        <w:ind w:left="360" w:hanging="360"/>
      </w:pPr>
      <w:rPr>
        <w:rFonts w:ascii="Times New Roman" w:eastAsia="Calibr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344733C4"/>
    <w:multiLevelType w:val="multilevel"/>
    <w:tmpl w:val="F89296B6"/>
    <w:lvl w:ilvl="0">
      <w:start w:val="1"/>
      <w:numFmt w:val="decimal"/>
      <w:lvlText w:val="%1."/>
      <w:lvlJc w:val="left"/>
      <w:pPr>
        <w:ind w:left="644" w:hanging="360"/>
      </w:pPr>
      <w:rPr>
        <w:rFonts w:hint="default"/>
        <w:b/>
      </w:rPr>
    </w:lvl>
    <w:lvl w:ilvl="1">
      <w:start w:val="1"/>
      <w:numFmt w:val="decimal"/>
      <w:lvlText w:val="%1.%2."/>
      <w:lvlJc w:val="left"/>
      <w:pPr>
        <w:ind w:left="1069" w:hanging="360"/>
      </w:pPr>
      <w:rPr>
        <w:rFonts w:hint="default"/>
        <w:b/>
        <w:i w:val="0"/>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14" w15:restartNumberingAfterBreak="0">
    <w:nsid w:val="37C95414"/>
    <w:multiLevelType w:val="hybridMultilevel"/>
    <w:tmpl w:val="F8B49A80"/>
    <w:lvl w:ilvl="0" w:tplc="FBDE0A1A">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5" w15:restartNumberingAfterBreak="0">
    <w:nsid w:val="38ED168E"/>
    <w:multiLevelType w:val="multilevel"/>
    <w:tmpl w:val="E67E1A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A65763A"/>
    <w:multiLevelType w:val="hybridMultilevel"/>
    <w:tmpl w:val="040CBB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A81752"/>
    <w:multiLevelType w:val="multilevel"/>
    <w:tmpl w:val="A88A466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3E1B4AB0"/>
    <w:multiLevelType w:val="multilevel"/>
    <w:tmpl w:val="F45854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A7E0011"/>
    <w:multiLevelType w:val="hybridMultilevel"/>
    <w:tmpl w:val="CA72FDA8"/>
    <w:lvl w:ilvl="0" w:tplc="C748C4A8">
      <w:start w:val="1"/>
      <w:numFmt w:val="decimal"/>
      <w:lvlText w:val="%1."/>
      <w:lvlJc w:val="left"/>
      <w:pPr>
        <w:ind w:left="927" w:hanging="360"/>
      </w:pPr>
      <w:rPr>
        <w:rFonts w:ascii="Times New Roman" w:eastAsia="Times New Roman" w:hAnsi="Times New Roman" w:cs="Times New Roman"/>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0" w15:restartNumberingAfterBreak="0">
    <w:nsid w:val="50FB7962"/>
    <w:multiLevelType w:val="multilevel"/>
    <w:tmpl w:val="E028DE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545D4682"/>
    <w:multiLevelType w:val="hybridMultilevel"/>
    <w:tmpl w:val="B3AA2032"/>
    <w:lvl w:ilvl="0" w:tplc="234A1AA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4B265B0"/>
    <w:multiLevelType w:val="multilevel"/>
    <w:tmpl w:val="F89296B6"/>
    <w:lvl w:ilvl="0">
      <w:start w:val="1"/>
      <w:numFmt w:val="decimal"/>
      <w:lvlText w:val="%1."/>
      <w:lvlJc w:val="left"/>
      <w:pPr>
        <w:ind w:left="644" w:hanging="360"/>
      </w:pPr>
      <w:rPr>
        <w:rFonts w:hint="default"/>
        <w:b/>
      </w:rPr>
    </w:lvl>
    <w:lvl w:ilvl="1">
      <w:start w:val="1"/>
      <w:numFmt w:val="decimal"/>
      <w:lvlText w:val="%1.%2."/>
      <w:lvlJc w:val="left"/>
      <w:pPr>
        <w:ind w:left="1069" w:hanging="360"/>
      </w:pPr>
      <w:rPr>
        <w:rFonts w:hint="default"/>
        <w:b/>
        <w:i w:val="0"/>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23" w15:restartNumberingAfterBreak="0">
    <w:nsid w:val="5D8D2C2F"/>
    <w:multiLevelType w:val="hybridMultilevel"/>
    <w:tmpl w:val="89B448C2"/>
    <w:lvl w:ilvl="0" w:tplc="234A1AA8">
      <w:numFmt w:val="bullet"/>
      <w:lvlText w:val="•"/>
      <w:lvlJc w:val="left"/>
      <w:pPr>
        <w:ind w:left="360" w:hanging="360"/>
      </w:pPr>
      <w:rPr>
        <w:rFonts w:ascii="Times New Roman" w:eastAsia="Calibr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4" w15:restartNumberingAfterBreak="0">
    <w:nsid w:val="5E2A3285"/>
    <w:multiLevelType w:val="hybridMultilevel"/>
    <w:tmpl w:val="776037CE"/>
    <w:lvl w:ilvl="0" w:tplc="37CCF5A4">
      <w:start w:val="1"/>
      <w:numFmt w:val="decimal"/>
      <w:lvlText w:val="%1)"/>
      <w:lvlJc w:val="left"/>
      <w:pPr>
        <w:ind w:left="720" w:hanging="360"/>
      </w:pPr>
      <w:rPr>
        <w:rFonts w:hint="default"/>
      </w:rPr>
    </w:lvl>
    <w:lvl w:ilvl="1" w:tplc="2C8E8BD0" w:tentative="1">
      <w:start w:val="1"/>
      <w:numFmt w:val="lowerLetter"/>
      <w:lvlText w:val="%2."/>
      <w:lvlJc w:val="left"/>
      <w:pPr>
        <w:ind w:left="1440" w:hanging="360"/>
      </w:pPr>
    </w:lvl>
    <w:lvl w:ilvl="2" w:tplc="3BA6D2A6" w:tentative="1">
      <w:start w:val="1"/>
      <w:numFmt w:val="lowerRoman"/>
      <w:lvlText w:val="%3."/>
      <w:lvlJc w:val="right"/>
      <w:pPr>
        <w:ind w:left="2160" w:hanging="180"/>
      </w:pPr>
    </w:lvl>
    <w:lvl w:ilvl="3" w:tplc="C4CE90F0" w:tentative="1">
      <w:start w:val="1"/>
      <w:numFmt w:val="decimal"/>
      <w:lvlText w:val="%4."/>
      <w:lvlJc w:val="left"/>
      <w:pPr>
        <w:ind w:left="2880" w:hanging="360"/>
      </w:pPr>
    </w:lvl>
    <w:lvl w:ilvl="4" w:tplc="E506D404" w:tentative="1">
      <w:start w:val="1"/>
      <w:numFmt w:val="lowerLetter"/>
      <w:lvlText w:val="%5."/>
      <w:lvlJc w:val="left"/>
      <w:pPr>
        <w:ind w:left="3600" w:hanging="360"/>
      </w:pPr>
    </w:lvl>
    <w:lvl w:ilvl="5" w:tplc="55483BC0" w:tentative="1">
      <w:start w:val="1"/>
      <w:numFmt w:val="lowerRoman"/>
      <w:lvlText w:val="%6."/>
      <w:lvlJc w:val="right"/>
      <w:pPr>
        <w:ind w:left="4320" w:hanging="180"/>
      </w:pPr>
    </w:lvl>
    <w:lvl w:ilvl="6" w:tplc="B1CEA9E4" w:tentative="1">
      <w:start w:val="1"/>
      <w:numFmt w:val="decimal"/>
      <w:lvlText w:val="%7."/>
      <w:lvlJc w:val="left"/>
      <w:pPr>
        <w:ind w:left="5040" w:hanging="360"/>
      </w:pPr>
    </w:lvl>
    <w:lvl w:ilvl="7" w:tplc="FFD2D912" w:tentative="1">
      <w:start w:val="1"/>
      <w:numFmt w:val="lowerLetter"/>
      <w:lvlText w:val="%8."/>
      <w:lvlJc w:val="left"/>
      <w:pPr>
        <w:ind w:left="5760" w:hanging="360"/>
      </w:pPr>
    </w:lvl>
    <w:lvl w:ilvl="8" w:tplc="0566645E" w:tentative="1">
      <w:start w:val="1"/>
      <w:numFmt w:val="lowerRoman"/>
      <w:lvlText w:val="%9."/>
      <w:lvlJc w:val="right"/>
      <w:pPr>
        <w:ind w:left="6480" w:hanging="180"/>
      </w:pPr>
    </w:lvl>
  </w:abstractNum>
  <w:abstractNum w:abstractNumId="25" w15:restartNumberingAfterBreak="0">
    <w:nsid w:val="63297194"/>
    <w:multiLevelType w:val="hybridMultilevel"/>
    <w:tmpl w:val="AFAE56C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74040DD"/>
    <w:multiLevelType w:val="multilevel"/>
    <w:tmpl w:val="EA16EB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35145DB"/>
    <w:multiLevelType w:val="hybridMultilevel"/>
    <w:tmpl w:val="73867A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CB44BCB"/>
    <w:multiLevelType w:val="multilevel"/>
    <w:tmpl w:val="49FA57E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DCF390F"/>
    <w:multiLevelType w:val="hybridMultilevel"/>
    <w:tmpl w:val="6BB8E08C"/>
    <w:lvl w:ilvl="0" w:tplc="993E6440">
      <w:start w:val="1"/>
      <w:numFmt w:val="lowerLetter"/>
      <w:lvlText w:val="%1)"/>
      <w:lvlJc w:val="left"/>
      <w:pPr>
        <w:ind w:left="412" w:hanging="360"/>
      </w:pPr>
      <w:rPr>
        <w:rFonts w:eastAsia="Times New Roman" w:hint="default"/>
        <w:color w:val="000000"/>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num w:numId="1">
    <w:abstractNumId w:val="22"/>
  </w:num>
  <w:num w:numId="2">
    <w:abstractNumId w:val="19"/>
  </w:num>
  <w:num w:numId="3">
    <w:abstractNumId w:val="2"/>
  </w:num>
  <w:num w:numId="4">
    <w:abstractNumId w:val="29"/>
  </w:num>
  <w:num w:numId="5">
    <w:abstractNumId w:val="5"/>
  </w:num>
  <w:num w:numId="6">
    <w:abstractNumId w:val="14"/>
  </w:num>
  <w:num w:numId="7">
    <w:abstractNumId w:val="9"/>
  </w:num>
  <w:num w:numId="8">
    <w:abstractNumId w:val="27"/>
  </w:num>
  <w:num w:numId="9">
    <w:abstractNumId w:val="1"/>
  </w:num>
  <w:num w:numId="10">
    <w:abstractNumId w:val="28"/>
  </w:num>
  <w:num w:numId="11">
    <w:abstractNumId w:val="3"/>
  </w:num>
  <w:num w:numId="12">
    <w:abstractNumId w:val="21"/>
  </w:num>
  <w:num w:numId="13">
    <w:abstractNumId w:val="23"/>
  </w:num>
  <w:num w:numId="14">
    <w:abstractNumId w:val="12"/>
  </w:num>
  <w:num w:numId="15">
    <w:abstractNumId w:val="10"/>
  </w:num>
  <w:num w:numId="16">
    <w:abstractNumId w:val="18"/>
  </w:num>
  <w:num w:numId="17">
    <w:abstractNumId w:val="17"/>
  </w:num>
  <w:num w:numId="18">
    <w:abstractNumId w:val="15"/>
  </w:num>
  <w:num w:numId="19">
    <w:abstractNumId w:val="6"/>
  </w:num>
  <w:num w:numId="20">
    <w:abstractNumId w:val="4"/>
  </w:num>
  <w:num w:numId="21">
    <w:abstractNumId w:val="20"/>
  </w:num>
  <w:num w:numId="22">
    <w:abstractNumId w:val="16"/>
  </w:num>
  <w:num w:numId="23">
    <w:abstractNumId w:val="11"/>
  </w:num>
  <w:num w:numId="24">
    <w:abstractNumId w:val="13"/>
  </w:num>
  <w:num w:numId="25">
    <w:abstractNumId w:val="8"/>
  </w:num>
  <w:num w:numId="26">
    <w:abstractNumId w:val="26"/>
  </w:num>
  <w:num w:numId="27">
    <w:abstractNumId w:val="25"/>
  </w:num>
  <w:num w:numId="28">
    <w:abstractNumId w:val="7"/>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C7F"/>
    <w:rsid w:val="0000629F"/>
    <w:rsid w:val="00007ED6"/>
    <w:rsid w:val="00022AAC"/>
    <w:rsid w:val="00030DB2"/>
    <w:rsid w:val="00031977"/>
    <w:rsid w:val="000371AB"/>
    <w:rsid w:val="000406EE"/>
    <w:rsid w:val="00044BE6"/>
    <w:rsid w:val="00046E5F"/>
    <w:rsid w:val="000471CE"/>
    <w:rsid w:val="000523E9"/>
    <w:rsid w:val="000531EF"/>
    <w:rsid w:val="000617D1"/>
    <w:rsid w:val="0006475A"/>
    <w:rsid w:val="000729D8"/>
    <w:rsid w:val="00081818"/>
    <w:rsid w:val="00091D2A"/>
    <w:rsid w:val="00094F7A"/>
    <w:rsid w:val="000A1C12"/>
    <w:rsid w:val="000C2666"/>
    <w:rsid w:val="000D0FCC"/>
    <w:rsid w:val="000D58B9"/>
    <w:rsid w:val="000E1DFB"/>
    <w:rsid w:val="000E4811"/>
    <w:rsid w:val="000F09E5"/>
    <w:rsid w:val="0010458F"/>
    <w:rsid w:val="00111429"/>
    <w:rsid w:val="00114A31"/>
    <w:rsid w:val="00131A0F"/>
    <w:rsid w:val="00132E6A"/>
    <w:rsid w:val="00133A74"/>
    <w:rsid w:val="00153C1B"/>
    <w:rsid w:val="00165009"/>
    <w:rsid w:val="001668CD"/>
    <w:rsid w:val="0017162C"/>
    <w:rsid w:val="00176C3B"/>
    <w:rsid w:val="00182795"/>
    <w:rsid w:val="00184852"/>
    <w:rsid w:val="00185697"/>
    <w:rsid w:val="00194C8B"/>
    <w:rsid w:val="001955B6"/>
    <w:rsid w:val="001A5EBA"/>
    <w:rsid w:val="001B2A3D"/>
    <w:rsid w:val="001B3ACD"/>
    <w:rsid w:val="001B7DC2"/>
    <w:rsid w:val="001C6362"/>
    <w:rsid w:val="001F4D4B"/>
    <w:rsid w:val="001F6589"/>
    <w:rsid w:val="001F76F4"/>
    <w:rsid w:val="002029D2"/>
    <w:rsid w:val="002030FB"/>
    <w:rsid w:val="002115C1"/>
    <w:rsid w:val="00216DDB"/>
    <w:rsid w:val="002271F6"/>
    <w:rsid w:val="00227793"/>
    <w:rsid w:val="002362DB"/>
    <w:rsid w:val="002559FB"/>
    <w:rsid w:val="00260D4C"/>
    <w:rsid w:val="00263644"/>
    <w:rsid w:val="0029116D"/>
    <w:rsid w:val="00292C88"/>
    <w:rsid w:val="002A3F37"/>
    <w:rsid w:val="002B18FF"/>
    <w:rsid w:val="002B5577"/>
    <w:rsid w:val="002C6201"/>
    <w:rsid w:val="002D0037"/>
    <w:rsid w:val="002E58F3"/>
    <w:rsid w:val="002F1184"/>
    <w:rsid w:val="002F30AD"/>
    <w:rsid w:val="00301D54"/>
    <w:rsid w:val="00303771"/>
    <w:rsid w:val="00304522"/>
    <w:rsid w:val="00315D43"/>
    <w:rsid w:val="00317E7E"/>
    <w:rsid w:val="00321326"/>
    <w:rsid w:val="00321EFD"/>
    <w:rsid w:val="00333278"/>
    <w:rsid w:val="003440FC"/>
    <w:rsid w:val="003444F2"/>
    <w:rsid w:val="00344927"/>
    <w:rsid w:val="00347646"/>
    <w:rsid w:val="00362FAA"/>
    <w:rsid w:val="00366AF7"/>
    <w:rsid w:val="00371B87"/>
    <w:rsid w:val="0038017F"/>
    <w:rsid w:val="003A2215"/>
    <w:rsid w:val="003A3886"/>
    <w:rsid w:val="003A3F2B"/>
    <w:rsid w:val="003A479D"/>
    <w:rsid w:val="003B4AE9"/>
    <w:rsid w:val="003B6C6D"/>
    <w:rsid w:val="003F5437"/>
    <w:rsid w:val="00420EAB"/>
    <w:rsid w:val="0043257B"/>
    <w:rsid w:val="00434C99"/>
    <w:rsid w:val="00434D90"/>
    <w:rsid w:val="0043646A"/>
    <w:rsid w:val="00441E78"/>
    <w:rsid w:val="00443B2F"/>
    <w:rsid w:val="00445BEE"/>
    <w:rsid w:val="004533A7"/>
    <w:rsid w:val="00453A2F"/>
    <w:rsid w:val="00467DA1"/>
    <w:rsid w:val="00477533"/>
    <w:rsid w:val="00484378"/>
    <w:rsid w:val="004A7771"/>
    <w:rsid w:val="004B5E70"/>
    <w:rsid w:val="004C2471"/>
    <w:rsid w:val="004C3EB4"/>
    <w:rsid w:val="004C4492"/>
    <w:rsid w:val="004D16F4"/>
    <w:rsid w:val="004E5A93"/>
    <w:rsid w:val="004F63E9"/>
    <w:rsid w:val="0050469E"/>
    <w:rsid w:val="0050595C"/>
    <w:rsid w:val="00506DD0"/>
    <w:rsid w:val="00523B17"/>
    <w:rsid w:val="00526FD3"/>
    <w:rsid w:val="005315F9"/>
    <w:rsid w:val="00540ED0"/>
    <w:rsid w:val="0054297C"/>
    <w:rsid w:val="00543AF6"/>
    <w:rsid w:val="005453A5"/>
    <w:rsid w:val="005564D2"/>
    <w:rsid w:val="0057381C"/>
    <w:rsid w:val="005749FE"/>
    <w:rsid w:val="00577335"/>
    <w:rsid w:val="00590D06"/>
    <w:rsid w:val="005A435E"/>
    <w:rsid w:val="005D4E1A"/>
    <w:rsid w:val="005E5E38"/>
    <w:rsid w:val="005F5D65"/>
    <w:rsid w:val="005F721A"/>
    <w:rsid w:val="00620F07"/>
    <w:rsid w:val="006344EC"/>
    <w:rsid w:val="00650D4A"/>
    <w:rsid w:val="00652D07"/>
    <w:rsid w:val="00661291"/>
    <w:rsid w:val="006624C4"/>
    <w:rsid w:val="00677DE0"/>
    <w:rsid w:val="00682DD8"/>
    <w:rsid w:val="00692BDD"/>
    <w:rsid w:val="00694E28"/>
    <w:rsid w:val="006A058A"/>
    <w:rsid w:val="006C5BE0"/>
    <w:rsid w:val="006C664F"/>
    <w:rsid w:val="006D716F"/>
    <w:rsid w:val="006F5EB0"/>
    <w:rsid w:val="00713948"/>
    <w:rsid w:val="00717121"/>
    <w:rsid w:val="00750FD1"/>
    <w:rsid w:val="007553B9"/>
    <w:rsid w:val="007642D6"/>
    <w:rsid w:val="007726DC"/>
    <w:rsid w:val="00776A32"/>
    <w:rsid w:val="00783182"/>
    <w:rsid w:val="00785A59"/>
    <w:rsid w:val="007874F0"/>
    <w:rsid w:val="00794278"/>
    <w:rsid w:val="007A2546"/>
    <w:rsid w:val="007A2BE3"/>
    <w:rsid w:val="007B1729"/>
    <w:rsid w:val="007B51A1"/>
    <w:rsid w:val="007C3DA3"/>
    <w:rsid w:val="00800609"/>
    <w:rsid w:val="00812020"/>
    <w:rsid w:val="00821FB1"/>
    <w:rsid w:val="0083029B"/>
    <w:rsid w:val="00837221"/>
    <w:rsid w:val="0086182E"/>
    <w:rsid w:val="008622AD"/>
    <w:rsid w:val="00865613"/>
    <w:rsid w:val="00874E47"/>
    <w:rsid w:val="00881769"/>
    <w:rsid w:val="00881FDA"/>
    <w:rsid w:val="0088555A"/>
    <w:rsid w:val="00896821"/>
    <w:rsid w:val="008A116A"/>
    <w:rsid w:val="008A7537"/>
    <w:rsid w:val="008B205A"/>
    <w:rsid w:val="008E38FB"/>
    <w:rsid w:val="008F41AA"/>
    <w:rsid w:val="008F71BA"/>
    <w:rsid w:val="008F7571"/>
    <w:rsid w:val="00906C98"/>
    <w:rsid w:val="009105F6"/>
    <w:rsid w:val="009242AE"/>
    <w:rsid w:val="009347F1"/>
    <w:rsid w:val="00940D3C"/>
    <w:rsid w:val="00945750"/>
    <w:rsid w:val="0096411B"/>
    <w:rsid w:val="00975B8C"/>
    <w:rsid w:val="00981315"/>
    <w:rsid w:val="009831CF"/>
    <w:rsid w:val="00986213"/>
    <w:rsid w:val="009913B8"/>
    <w:rsid w:val="009A4475"/>
    <w:rsid w:val="009A4E5E"/>
    <w:rsid w:val="009A5C7F"/>
    <w:rsid w:val="009B119D"/>
    <w:rsid w:val="009B1DBC"/>
    <w:rsid w:val="009B70B9"/>
    <w:rsid w:val="009C514A"/>
    <w:rsid w:val="009C6162"/>
    <w:rsid w:val="009D5502"/>
    <w:rsid w:val="009E34FE"/>
    <w:rsid w:val="009E70F0"/>
    <w:rsid w:val="009F20B3"/>
    <w:rsid w:val="009F4042"/>
    <w:rsid w:val="00A0239C"/>
    <w:rsid w:val="00A159ED"/>
    <w:rsid w:val="00A21332"/>
    <w:rsid w:val="00A32977"/>
    <w:rsid w:val="00A40510"/>
    <w:rsid w:val="00A47E9F"/>
    <w:rsid w:val="00A56AE0"/>
    <w:rsid w:val="00A6530E"/>
    <w:rsid w:val="00A71470"/>
    <w:rsid w:val="00A76611"/>
    <w:rsid w:val="00A80D0F"/>
    <w:rsid w:val="00A866AA"/>
    <w:rsid w:val="00AA2536"/>
    <w:rsid w:val="00AA71F5"/>
    <w:rsid w:val="00AB254F"/>
    <w:rsid w:val="00AE2E00"/>
    <w:rsid w:val="00B01061"/>
    <w:rsid w:val="00B1458E"/>
    <w:rsid w:val="00B16224"/>
    <w:rsid w:val="00B23D58"/>
    <w:rsid w:val="00B42945"/>
    <w:rsid w:val="00B513CA"/>
    <w:rsid w:val="00B60645"/>
    <w:rsid w:val="00B64629"/>
    <w:rsid w:val="00B66CE8"/>
    <w:rsid w:val="00B7400D"/>
    <w:rsid w:val="00B8301C"/>
    <w:rsid w:val="00BA01F4"/>
    <w:rsid w:val="00BB7798"/>
    <w:rsid w:val="00BC1101"/>
    <w:rsid w:val="00BF3F97"/>
    <w:rsid w:val="00BF6427"/>
    <w:rsid w:val="00C05E11"/>
    <w:rsid w:val="00C12539"/>
    <w:rsid w:val="00C1612B"/>
    <w:rsid w:val="00C16354"/>
    <w:rsid w:val="00C16504"/>
    <w:rsid w:val="00C17254"/>
    <w:rsid w:val="00C31E98"/>
    <w:rsid w:val="00C40C7B"/>
    <w:rsid w:val="00C50D13"/>
    <w:rsid w:val="00C54B8C"/>
    <w:rsid w:val="00C57123"/>
    <w:rsid w:val="00C63F26"/>
    <w:rsid w:val="00C64990"/>
    <w:rsid w:val="00C67FB8"/>
    <w:rsid w:val="00C71D18"/>
    <w:rsid w:val="00C812E6"/>
    <w:rsid w:val="00C82796"/>
    <w:rsid w:val="00C86C83"/>
    <w:rsid w:val="00C908CA"/>
    <w:rsid w:val="00C95BC9"/>
    <w:rsid w:val="00CB59A1"/>
    <w:rsid w:val="00CB6766"/>
    <w:rsid w:val="00CB748A"/>
    <w:rsid w:val="00CD2FF0"/>
    <w:rsid w:val="00CE2B30"/>
    <w:rsid w:val="00CF0303"/>
    <w:rsid w:val="00CF0BB8"/>
    <w:rsid w:val="00CF1045"/>
    <w:rsid w:val="00D13E76"/>
    <w:rsid w:val="00D22DC4"/>
    <w:rsid w:val="00D24EC9"/>
    <w:rsid w:val="00D25D09"/>
    <w:rsid w:val="00D34CD5"/>
    <w:rsid w:val="00D427A3"/>
    <w:rsid w:val="00D456BE"/>
    <w:rsid w:val="00D532AD"/>
    <w:rsid w:val="00D56D7E"/>
    <w:rsid w:val="00D65305"/>
    <w:rsid w:val="00D7125E"/>
    <w:rsid w:val="00D77336"/>
    <w:rsid w:val="00D85A70"/>
    <w:rsid w:val="00DB55FE"/>
    <w:rsid w:val="00DB570F"/>
    <w:rsid w:val="00DC0E18"/>
    <w:rsid w:val="00DC4E49"/>
    <w:rsid w:val="00DC5D55"/>
    <w:rsid w:val="00DD7782"/>
    <w:rsid w:val="00E0192D"/>
    <w:rsid w:val="00E1062E"/>
    <w:rsid w:val="00E233B0"/>
    <w:rsid w:val="00E24D5B"/>
    <w:rsid w:val="00E24E90"/>
    <w:rsid w:val="00E30438"/>
    <w:rsid w:val="00E400C4"/>
    <w:rsid w:val="00E468BC"/>
    <w:rsid w:val="00E5125C"/>
    <w:rsid w:val="00E56513"/>
    <w:rsid w:val="00E6110B"/>
    <w:rsid w:val="00E71739"/>
    <w:rsid w:val="00E82505"/>
    <w:rsid w:val="00EA093E"/>
    <w:rsid w:val="00EA2BCE"/>
    <w:rsid w:val="00EA6D11"/>
    <w:rsid w:val="00EB7015"/>
    <w:rsid w:val="00EC7406"/>
    <w:rsid w:val="00ED4C05"/>
    <w:rsid w:val="00ED4F9D"/>
    <w:rsid w:val="00ED5B91"/>
    <w:rsid w:val="00EE4E16"/>
    <w:rsid w:val="00EF2E28"/>
    <w:rsid w:val="00EF7949"/>
    <w:rsid w:val="00F12B75"/>
    <w:rsid w:val="00F14AF3"/>
    <w:rsid w:val="00F33A93"/>
    <w:rsid w:val="00F362B0"/>
    <w:rsid w:val="00F37E3F"/>
    <w:rsid w:val="00F501C9"/>
    <w:rsid w:val="00F524DA"/>
    <w:rsid w:val="00F662E6"/>
    <w:rsid w:val="00F76832"/>
    <w:rsid w:val="00F84BA1"/>
    <w:rsid w:val="00F85513"/>
    <w:rsid w:val="00F96129"/>
    <w:rsid w:val="00FA0EF3"/>
    <w:rsid w:val="00FB48AC"/>
    <w:rsid w:val="00FB4FE7"/>
    <w:rsid w:val="00FC2CEC"/>
    <w:rsid w:val="00FC2EBA"/>
    <w:rsid w:val="00FD48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9DEDA"/>
  <w15:chartTrackingRefBased/>
  <w15:docId w15:val="{8E76025E-2FB6-404D-AEC2-AA77FAC47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DC2"/>
    <w:rPr>
      <w:rFonts w:ascii="Times New Roman" w:hAnsi="Times New Roman" w:cs="Verdana"/>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Strip,H&amp;P List Paragraph,Syle 1,Normal bullet 2,Bullet list,Saistīto dokumentu saraksts,List Paragraph1,Numurets,Colorful List - Accent 12,PPS_Bullet,Virsraksti,Saraksta rindkopa,Colorful List - Accent 11,Paragrafo elenco,Bullet 1,Dot p"/>
    <w:basedOn w:val="Normal"/>
    <w:link w:val="ListParagraphChar"/>
    <w:uiPriority w:val="34"/>
    <w:qFormat/>
    <w:rsid w:val="009A5C7F"/>
    <w:pPr>
      <w:ind w:left="720"/>
      <w:contextualSpacing/>
    </w:pPr>
  </w:style>
  <w:style w:type="character" w:styleId="CommentReference">
    <w:name w:val="annotation reference"/>
    <w:basedOn w:val="DefaultParagraphFont"/>
    <w:uiPriority w:val="99"/>
    <w:semiHidden/>
    <w:unhideWhenUsed/>
    <w:rsid w:val="009A5C7F"/>
    <w:rPr>
      <w:sz w:val="16"/>
      <w:szCs w:val="16"/>
    </w:rPr>
  </w:style>
  <w:style w:type="paragraph" w:styleId="CommentText">
    <w:name w:val="annotation text"/>
    <w:basedOn w:val="Normal"/>
    <w:link w:val="CommentTextChar"/>
    <w:uiPriority w:val="99"/>
    <w:unhideWhenUsed/>
    <w:rsid w:val="009A5C7F"/>
    <w:pPr>
      <w:spacing w:line="240" w:lineRule="auto"/>
    </w:pPr>
    <w:rPr>
      <w:sz w:val="20"/>
      <w:szCs w:val="20"/>
    </w:rPr>
  </w:style>
  <w:style w:type="character" w:customStyle="1" w:styleId="CommentTextChar">
    <w:name w:val="Comment Text Char"/>
    <w:basedOn w:val="DefaultParagraphFont"/>
    <w:link w:val="CommentText"/>
    <w:uiPriority w:val="99"/>
    <w:rsid w:val="009A5C7F"/>
    <w:rPr>
      <w:rFonts w:ascii="Times New Roman" w:hAnsi="Times New Roman" w:cs="Verdana"/>
      <w:sz w:val="20"/>
      <w:szCs w:val="20"/>
    </w:rPr>
  </w:style>
  <w:style w:type="character" w:customStyle="1" w:styleId="ListParagraphChar">
    <w:name w:val="List Paragraph Char"/>
    <w:aliases w:val="2 Char,Strip Char,H&amp;P List Paragraph Char,Syle 1 Char,Normal bullet 2 Char,Bullet list Char,Saistīto dokumentu saraksts Char,List Paragraph1 Char,Numurets Char,Colorful List - Accent 12 Char,PPS_Bullet Char,Virsraksti Char,Dot p Char"/>
    <w:link w:val="ListParagraph"/>
    <w:uiPriority w:val="34"/>
    <w:qFormat/>
    <w:locked/>
    <w:rsid w:val="009A5C7F"/>
    <w:rPr>
      <w:rFonts w:ascii="Times New Roman" w:hAnsi="Times New Roman" w:cs="Verdana"/>
      <w:szCs w:val="18"/>
    </w:rPr>
  </w:style>
  <w:style w:type="paragraph" w:styleId="Header">
    <w:name w:val="header"/>
    <w:aliases w:val="Galvene Rakstz.1,Galvene Rakstz. Rakstz.1,Galvene Rakstz.2 Rakstz. Rakstz.,Galvene Rakstz.1 Rakstz. Rakstz. Rakstz.,Galvene Rakstz. Rakstz. Rakstz. Rakstz. Rakstz.,Galvene Rakstz. Rakstz.1 Rakstz. Rakstz."/>
    <w:basedOn w:val="Normal"/>
    <w:link w:val="HeaderChar"/>
    <w:rsid w:val="009A5C7F"/>
    <w:pPr>
      <w:tabs>
        <w:tab w:val="center" w:pos="4153"/>
        <w:tab w:val="right" w:pos="8306"/>
      </w:tabs>
      <w:spacing w:after="0" w:line="240" w:lineRule="auto"/>
      <w:jc w:val="both"/>
    </w:pPr>
    <w:rPr>
      <w:rFonts w:eastAsia="Times New Roman" w:cs="Times New Roman"/>
      <w:sz w:val="24"/>
      <w:szCs w:val="24"/>
      <w:lang w:eastAsia="lv-LV"/>
    </w:rPr>
  </w:style>
  <w:style w:type="character" w:customStyle="1" w:styleId="HeaderChar">
    <w:name w:val="Header Char"/>
    <w:aliases w:val="Galvene Rakstz.1 Char,Galvene Rakstz. Rakstz.1 Char,Galvene Rakstz.2 Rakstz. Rakstz. Char,Galvene Rakstz.1 Rakstz. Rakstz. Rakstz. Char,Galvene Rakstz. Rakstz. Rakstz. Rakstz. Rakstz. Char,Galvene Rakstz. Rakstz.1 Rakstz. Rakstz. Char"/>
    <w:basedOn w:val="DefaultParagraphFont"/>
    <w:link w:val="Header"/>
    <w:rsid w:val="009A5C7F"/>
    <w:rPr>
      <w:rFonts w:ascii="Times New Roman" w:eastAsia="Times New Roman" w:hAnsi="Times New Roman" w:cs="Times New Roman"/>
      <w:sz w:val="24"/>
      <w:szCs w:val="24"/>
      <w:lang w:eastAsia="lv-LV"/>
    </w:rPr>
  </w:style>
  <w:style w:type="table" w:styleId="TableGrid">
    <w:name w:val="Table Grid"/>
    <w:basedOn w:val="TableNormal"/>
    <w:uiPriority w:val="39"/>
    <w:rsid w:val="009A5C7F"/>
    <w:pPr>
      <w:spacing w:after="0" w:line="240" w:lineRule="auto"/>
    </w:pPr>
    <w:rPr>
      <w:rFonts w:ascii="Times New Roman" w:hAnsi="Times New Roman" w:cs="Verdana"/>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5C7F"/>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9A5C7F"/>
    <w:rPr>
      <w:rFonts w:ascii="Segoe UI" w:hAnsi="Segoe UI" w:cs="Segoe UI"/>
      <w:sz w:val="18"/>
      <w:szCs w:val="18"/>
    </w:rPr>
  </w:style>
  <w:style w:type="table" w:customStyle="1" w:styleId="TableGrid1">
    <w:name w:val="Table Grid1"/>
    <w:basedOn w:val="TableNormal"/>
    <w:next w:val="TableGrid"/>
    <w:uiPriority w:val="59"/>
    <w:rsid w:val="009A4E5E"/>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B7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B7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36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36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66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C3DA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7C3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32977"/>
    <w:pPr>
      <w:tabs>
        <w:tab w:val="center" w:pos="4153"/>
        <w:tab w:val="right" w:pos="8306"/>
      </w:tabs>
      <w:spacing w:after="0" w:line="240" w:lineRule="auto"/>
    </w:pPr>
  </w:style>
  <w:style w:type="character" w:customStyle="1" w:styleId="FooterChar">
    <w:name w:val="Footer Char"/>
    <w:basedOn w:val="DefaultParagraphFont"/>
    <w:link w:val="Footer"/>
    <w:uiPriority w:val="99"/>
    <w:rsid w:val="00A32977"/>
    <w:rPr>
      <w:rFonts w:ascii="Times New Roman" w:hAnsi="Times New Roman" w:cs="Verdana"/>
      <w:szCs w:val="18"/>
    </w:rPr>
  </w:style>
  <w:style w:type="table" w:customStyle="1" w:styleId="TableGrid17">
    <w:name w:val="Table Grid17"/>
    <w:basedOn w:val="TableNormal"/>
    <w:next w:val="TableGrid"/>
    <w:uiPriority w:val="59"/>
    <w:rsid w:val="00975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75B8C"/>
    <w:rPr>
      <w:b/>
      <w:bCs/>
    </w:rPr>
  </w:style>
  <w:style w:type="character" w:customStyle="1" w:styleId="CommentSubjectChar">
    <w:name w:val="Comment Subject Char"/>
    <w:basedOn w:val="CommentTextChar"/>
    <w:link w:val="CommentSubject"/>
    <w:uiPriority w:val="99"/>
    <w:semiHidden/>
    <w:rsid w:val="00975B8C"/>
    <w:rPr>
      <w:rFonts w:ascii="Times New Roman" w:hAnsi="Times New Roman" w:cs="Verdana"/>
      <w:b/>
      <w:bCs/>
      <w:sz w:val="20"/>
      <w:szCs w:val="20"/>
    </w:rPr>
  </w:style>
  <w:style w:type="paragraph" w:styleId="NoSpacing">
    <w:name w:val="No Spacing"/>
    <w:link w:val="NoSpacingChar"/>
    <w:uiPriority w:val="1"/>
    <w:qFormat/>
    <w:rsid w:val="002B5577"/>
    <w:pPr>
      <w:spacing w:after="0" w:line="240" w:lineRule="auto"/>
    </w:pPr>
    <w:rPr>
      <w:rFonts w:ascii="Times New Roman" w:eastAsia="Times New Roman" w:hAnsi="Times New Roman" w:cs="Times New Roman"/>
      <w:sz w:val="24"/>
      <w:szCs w:val="24"/>
      <w:lang w:eastAsia="lv-LV"/>
    </w:rPr>
  </w:style>
  <w:style w:type="paragraph" w:styleId="BodyTextIndent3">
    <w:name w:val="Body Text Indent 3"/>
    <w:basedOn w:val="Normal"/>
    <w:link w:val="BodyTextIndent3Char"/>
    <w:rsid w:val="002B5577"/>
    <w:pPr>
      <w:widowControl w:val="0"/>
      <w:spacing w:after="0" w:line="240" w:lineRule="auto"/>
      <w:ind w:firstLine="426"/>
      <w:jc w:val="both"/>
    </w:pPr>
    <w:rPr>
      <w:rFonts w:eastAsia="Times New Roman" w:cs="Times New Roman"/>
      <w:sz w:val="24"/>
      <w:szCs w:val="20"/>
    </w:rPr>
  </w:style>
  <w:style w:type="character" w:customStyle="1" w:styleId="BodyTextIndent3Char">
    <w:name w:val="Body Text Indent 3 Char"/>
    <w:basedOn w:val="DefaultParagraphFont"/>
    <w:link w:val="BodyTextIndent3"/>
    <w:rsid w:val="002B5577"/>
    <w:rPr>
      <w:rFonts w:ascii="Times New Roman" w:eastAsia="Times New Roman" w:hAnsi="Times New Roman" w:cs="Times New Roman"/>
      <w:sz w:val="24"/>
      <w:szCs w:val="20"/>
    </w:rPr>
  </w:style>
  <w:style w:type="paragraph" w:styleId="FootnoteText">
    <w:name w:val="footnote text"/>
    <w:aliases w:val="Footnote,Fußnote,Fußnote Char Char,Fußnote Char Char Char Char Char Char,Footnote Text Char Char,Footnote Text Char1 Char Char,Footnote Text Char Char Char Char,Footnote Text Char1 Char Char1 Char Char,f,fn"/>
    <w:basedOn w:val="Normal"/>
    <w:link w:val="FootnoteTextChar"/>
    <w:uiPriority w:val="99"/>
    <w:unhideWhenUsed/>
    <w:qFormat/>
    <w:rsid w:val="00986213"/>
    <w:pPr>
      <w:spacing w:after="0" w:line="240" w:lineRule="auto"/>
    </w:pPr>
    <w:rPr>
      <w:rFonts w:eastAsia="Times New Roman" w:cs="Times New Roman"/>
      <w:sz w:val="20"/>
      <w:szCs w:val="20"/>
      <w:lang w:eastAsia="lv-LV"/>
    </w:rPr>
  </w:style>
  <w:style w:type="character" w:customStyle="1" w:styleId="FootnoteTextChar">
    <w:name w:val="Footnote Text Char"/>
    <w:aliases w:val="Footnote Char,Fußnote Char,Fußnote Char Char Char,Fußnote Char Char Char Char Char Char Char,Footnote Text Char Char Char,Footnote Text Char1 Char Char Char,Footnote Text Char Char Char Char Char,f Char,fn Char"/>
    <w:basedOn w:val="DefaultParagraphFont"/>
    <w:link w:val="FootnoteText"/>
    <w:uiPriority w:val="99"/>
    <w:qFormat/>
    <w:rsid w:val="00986213"/>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986213"/>
    <w:rPr>
      <w:vertAlign w:val="superscript"/>
    </w:rPr>
  </w:style>
  <w:style w:type="paragraph" w:customStyle="1" w:styleId="Default">
    <w:name w:val="Default"/>
    <w:rsid w:val="00317E7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SpacingChar">
    <w:name w:val="No Spacing Char"/>
    <w:link w:val="NoSpacing"/>
    <w:uiPriority w:val="1"/>
    <w:locked/>
    <w:rsid w:val="00301D54"/>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C71D18"/>
    <w:rPr>
      <w:color w:val="0563C1" w:themeColor="hyperlink"/>
      <w:u w:val="single"/>
    </w:rPr>
  </w:style>
  <w:style w:type="character" w:styleId="UnresolvedMention">
    <w:name w:val="Unresolved Mention"/>
    <w:basedOn w:val="DefaultParagraphFont"/>
    <w:uiPriority w:val="99"/>
    <w:semiHidden/>
    <w:unhideWhenUsed/>
    <w:rsid w:val="00C71D18"/>
    <w:rPr>
      <w:color w:val="605E5C"/>
      <w:shd w:val="clear" w:color="auto" w:fill="E1DFDD"/>
    </w:rPr>
  </w:style>
  <w:style w:type="table" w:customStyle="1" w:styleId="TableGrid3">
    <w:name w:val="Table Grid3"/>
    <w:basedOn w:val="TableNormal"/>
    <w:next w:val="TableGrid"/>
    <w:uiPriority w:val="39"/>
    <w:rsid w:val="00C71D1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F2E28"/>
    <w:pPr>
      <w:spacing w:after="0" w:line="240" w:lineRule="auto"/>
    </w:pPr>
    <w:rPr>
      <w:rFonts w:ascii="Times New Roman" w:hAnsi="Times New Roman" w:cs="Verdana"/>
      <w:szCs w:val="18"/>
    </w:rPr>
  </w:style>
  <w:style w:type="table" w:customStyle="1" w:styleId="TableGrid4">
    <w:name w:val="Table Grid4"/>
    <w:basedOn w:val="TableNormal"/>
    <w:next w:val="TableGrid"/>
    <w:uiPriority w:val="39"/>
    <w:rsid w:val="00030DB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30DB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564D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564D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6201"/>
    <w:pPr>
      <w:spacing w:before="100" w:beforeAutospacing="1" w:after="100" w:afterAutospacing="1" w:line="240" w:lineRule="auto"/>
    </w:pPr>
    <w:rPr>
      <w:rFonts w:eastAsia="Times New Roman" w:cs="Times New Roman"/>
      <w:sz w:val="24"/>
      <w:szCs w:val="24"/>
      <w:lang w:eastAsia="en-GB"/>
    </w:rPr>
  </w:style>
  <w:style w:type="character" w:styleId="Strong">
    <w:name w:val="Strong"/>
    <w:basedOn w:val="DefaultParagraphFont"/>
    <w:uiPriority w:val="22"/>
    <w:qFormat/>
    <w:rsid w:val="002C6201"/>
    <w:rPr>
      <w:b/>
      <w:bCs/>
    </w:rPr>
  </w:style>
  <w:style w:type="character" w:customStyle="1" w:styleId="cf01">
    <w:name w:val="cf01"/>
    <w:basedOn w:val="DefaultParagraphFont"/>
    <w:rsid w:val="00874E47"/>
    <w:rPr>
      <w:rFonts w:ascii="Segoe UI" w:hAnsi="Segoe UI" w:cs="Segoe UI" w:hint="default"/>
      <w:sz w:val="18"/>
      <w:szCs w:val="18"/>
    </w:rPr>
  </w:style>
  <w:style w:type="character" w:customStyle="1" w:styleId="cf11">
    <w:name w:val="cf11"/>
    <w:basedOn w:val="DefaultParagraphFont"/>
    <w:rsid w:val="00E6110B"/>
    <w:rPr>
      <w:rFonts w:ascii="Segoe UI" w:hAnsi="Segoe UI" w:cs="Segoe UI" w:hint="default"/>
      <w:color w:val="212635"/>
      <w:sz w:val="18"/>
      <w:szCs w:val="18"/>
      <w:shd w:val="clear" w:color="auto" w:fill="FFFFFF"/>
    </w:rPr>
  </w:style>
  <w:style w:type="paragraph" w:customStyle="1" w:styleId="pf0">
    <w:name w:val="pf0"/>
    <w:basedOn w:val="Normal"/>
    <w:rsid w:val="00E6110B"/>
    <w:pPr>
      <w:spacing w:before="100" w:beforeAutospacing="1" w:after="100" w:afterAutospacing="1" w:line="240" w:lineRule="auto"/>
    </w:pPr>
    <w:rPr>
      <w:rFonts w:eastAsia="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68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3E0EF-1804-4855-A6CD-DF947175A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10</Pages>
  <Words>9257</Words>
  <Characters>5278</Characters>
  <Application>Microsoft Office Word</Application>
  <DocSecurity>0</DocSecurity>
  <Lines>43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Maira Smilgdrīva</dc:creator>
  <cp:keywords/>
  <dc:description/>
  <cp:lastModifiedBy>Līga Pudāne</cp:lastModifiedBy>
  <cp:revision>15</cp:revision>
  <cp:lastPrinted>2024-06-12T06:46:00Z</cp:lastPrinted>
  <dcterms:created xsi:type="dcterms:W3CDTF">2025-03-25T09:27:00Z</dcterms:created>
  <dcterms:modified xsi:type="dcterms:W3CDTF">2025-09-22T12:00:00Z</dcterms:modified>
</cp:coreProperties>
</file>