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252" w14:textId="77777777" w:rsidR="00BA1E5C" w:rsidRPr="00536EFA" w:rsidRDefault="00BA1E5C" w:rsidP="00BA1E5C">
      <w:pPr>
        <w:spacing w:line="276" w:lineRule="auto"/>
        <w:jc w:val="center"/>
        <w:rPr>
          <w:color w:val="000000" w:themeColor="text1"/>
        </w:rPr>
      </w:pPr>
      <w:r w:rsidRPr="00536EFA">
        <w:rPr>
          <w:color w:val="000000" w:themeColor="text1"/>
        </w:rPr>
        <w:t>Valsts tiesu ekspertīžu birojs</w:t>
      </w:r>
    </w:p>
    <w:p w14:paraId="7577C3E1" w14:textId="77777777" w:rsidR="00BA1E5C" w:rsidRPr="00536EFA" w:rsidRDefault="00BA1E5C" w:rsidP="00BA1E5C">
      <w:pPr>
        <w:spacing w:line="276" w:lineRule="auto"/>
        <w:jc w:val="center"/>
        <w:rPr>
          <w:color w:val="000000" w:themeColor="text1"/>
        </w:rPr>
      </w:pPr>
      <w:r w:rsidRPr="00536EFA">
        <w:rPr>
          <w:color w:val="000000" w:themeColor="text1"/>
        </w:rPr>
        <w:t>Reģ. Nr. 90000355941</w:t>
      </w:r>
    </w:p>
    <w:p w14:paraId="35C6FDDE" w14:textId="77777777" w:rsidR="00F01084" w:rsidRPr="00536EFA" w:rsidRDefault="00F01084" w:rsidP="00F01084">
      <w:pPr>
        <w:spacing w:before="120" w:line="276" w:lineRule="auto"/>
        <w:jc w:val="center"/>
        <w:rPr>
          <w:b/>
          <w:color w:val="000000" w:themeColor="text1"/>
        </w:rPr>
      </w:pPr>
      <w:r w:rsidRPr="00536EFA">
        <w:rPr>
          <w:b/>
          <w:color w:val="000000" w:themeColor="text1"/>
        </w:rPr>
        <w:t>Noslēguma ziņojums</w:t>
      </w:r>
    </w:p>
    <w:p w14:paraId="3E374D1D" w14:textId="3C42B787" w:rsidR="00F01084" w:rsidRPr="00536EFA" w:rsidRDefault="00F01084" w:rsidP="00F01084">
      <w:pPr>
        <w:spacing w:before="120" w:line="276" w:lineRule="auto"/>
        <w:jc w:val="center"/>
        <w:rPr>
          <w:b/>
          <w:color w:val="000000" w:themeColor="text1"/>
        </w:rPr>
      </w:pPr>
      <w:r w:rsidRPr="00536EFA">
        <w:rPr>
          <w:b/>
          <w:color w:val="000000" w:themeColor="text1"/>
        </w:rPr>
        <w:t xml:space="preserve"> (PROTOKOLS Nr. 2)</w:t>
      </w:r>
    </w:p>
    <w:p w14:paraId="0EA284C1" w14:textId="77777777" w:rsidR="00BA1E5C" w:rsidRPr="00536EFA" w:rsidRDefault="00BA1E5C" w:rsidP="00BA1E5C">
      <w:pPr>
        <w:spacing w:line="276" w:lineRule="auto"/>
        <w:jc w:val="center"/>
        <w:rPr>
          <w:color w:val="000000" w:themeColor="text1"/>
        </w:rPr>
      </w:pPr>
    </w:p>
    <w:p w14:paraId="52A0486C" w14:textId="7BA209E6" w:rsidR="00502946" w:rsidRPr="00536EFA" w:rsidRDefault="00502946" w:rsidP="00502946">
      <w:pPr>
        <w:spacing w:line="276" w:lineRule="auto"/>
        <w:jc w:val="center"/>
        <w:rPr>
          <w:b/>
          <w:bCs/>
          <w:color w:val="000000" w:themeColor="text1"/>
        </w:rPr>
      </w:pPr>
      <w:r w:rsidRPr="00536EFA">
        <w:rPr>
          <w:b/>
          <w:bCs/>
          <w:color w:val="000000" w:themeColor="text1"/>
        </w:rPr>
        <w:t xml:space="preserve">Iepirkuma PIL </w:t>
      </w:r>
      <w:r w:rsidR="00B51A03" w:rsidRPr="00536EFA">
        <w:rPr>
          <w:b/>
          <w:bCs/>
          <w:color w:val="000000" w:themeColor="text1"/>
        </w:rPr>
        <w:t>atklāta konkursa</w:t>
      </w:r>
      <w:r w:rsidRPr="00536EFA">
        <w:rPr>
          <w:b/>
          <w:bCs/>
          <w:color w:val="000000" w:themeColor="text1"/>
        </w:rPr>
        <w:t xml:space="preserve"> kārtībā</w:t>
      </w:r>
    </w:p>
    <w:p w14:paraId="6A0737F7" w14:textId="31F19DAC" w:rsidR="00502946" w:rsidRPr="00536EFA" w:rsidRDefault="00502946" w:rsidP="00502946">
      <w:pPr>
        <w:spacing w:line="276" w:lineRule="auto"/>
        <w:jc w:val="center"/>
        <w:rPr>
          <w:b/>
          <w:bCs/>
        </w:rPr>
      </w:pPr>
      <w:r w:rsidRPr="00536EFA">
        <w:rPr>
          <w:b/>
          <w:bCs/>
        </w:rPr>
        <w:t>“</w:t>
      </w:r>
      <w:bookmarkStart w:id="0" w:name="_Hlk42610161"/>
      <w:r w:rsidR="00793A64" w:rsidRPr="00C608F9">
        <w:rPr>
          <w:b/>
          <w:bCs/>
        </w:rPr>
        <w:t>Rentgenstaru enerģijas dispersijas spektrometra (</w:t>
      </w:r>
      <w:r w:rsidR="00793A64" w:rsidRPr="00C608F9">
        <w:rPr>
          <w:b/>
          <w:bCs/>
          <w:i/>
          <w:iCs/>
        </w:rPr>
        <w:t>EDX</w:t>
      </w:r>
      <w:r w:rsidR="00793A64" w:rsidRPr="00C608F9">
        <w:rPr>
          <w:b/>
          <w:bCs/>
        </w:rPr>
        <w:t>) detektora iegāde</w:t>
      </w:r>
      <w:bookmarkEnd w:id="0"/>
      <w:r w:rsidRPr="00536EFA">
        <w:rPr>
          <w:b/>
          <w:bCs/>
        </w:rPr>
        <w:t xml:space="preserve">” </w:t>
      </w:r>
    </w:p>
    <w:p w14:paraId="31FAEBAD" w14:textId="1FC1D2F9" w:rsidR="00502946" w:rsidRPr="00536EFA" w:rsidRDefault="00502946" w:rsidP="00502946">
      <w:pPr>
        <w:spacing w:line="276" w:lineRule="auto"/>
        <w:jc w:val="center"/>
        <w:rPr>
          <w:color w:val="000000" w:themeColor="text1"/>
        </w:rPr>
      </w:pPr>
      <w:r w:rsidRPr="00536EFA">
        <w:rPr>
          <w:b/>
        </w:rPr>
        <w:t>(Nr. VTEB 202</w:t>
      </w:r>
      <w:r w:rsidR="005E7087" w:rsidRPr="00536EFA">
        <w:rPr>
          <w:b/>
        </w:rPr>
        <w:t>5</w:t>
      </w:r>
      <w:r w:rsidRPr="00536EFA">
        <w:rPr>
          <w:b/>
        </w:rPr>
        <w:t>/</w:t>
      </w:r>
      <w:r w:rsidR="00793A64">
        <w:rPr>
          <w:b/>
        </w:rPr>
        <w:t>7</w:t>
      </w:r>
      <w:r w:rsidRPr="00536EFA">
        <w:rPr>
          <w:b/>
        </w:rPr>
        <w:t>)</w:t>
      </w:r>
    </w:p>
    <w:p w14:paraId="56CDDB14" w14:textId="559E41A6" w:rsidR="000123B9" w:rsidRPr="00536EFA" w:rsidRDefault="000123B9" w:rsidP="000123B9">
      <w:pPr>
        <w:spacing w:line="276" w:lineRule="auto"/>
        <w:jc w:val="both"/>
        <w:rPr>
          <w:color w:val="000000" w:themeColor="text1"/>
        </w:rPr>
      </w:pPr>
      <w:r w:rsidRPr="00536EFA">
        <w:rPr>
          <w:color w:val="000000" w:themeColor="text1"/>
        </w:rPr>
        <w:t>202</w:t>
      </w:r>
      <w:r w:rsidR="005E7087" w:rsidRPr="00536EFA">
        <w:rPr>
          <w:color w:val="000000" w:themeColor="text1"/>
        </w:rPr>
        <w:t>5</w:t>
      </w:r>
      <w:r w:rsidRPr="00536EFA">
        <w:rPr>
          <w:color w:val="000000" w:themeColor="text1"/>
        </w:rPr>
        <w:t xml:space="preserve">. gada </w:t>
      </w:r>
      <w:r w:rsidR="00793A64">
        <w:rPr>
          <w:color w:val="000000" w:themeColor="text1"/>
        </w:rPr>
        <w:t>8.oktobrī</w:t>
      </w:r>
    </w:p>
    <w:p w14:paraId="325A754B" w14:textId="66787310" w:rsidR="000123B9" w:rsidRPr="00536EFA" w:rsidRDefault="000123B9" w:rsidP="000123B9">
      <w:pPr>
        <w:spacing w:line="276" w:lineRule="auto"/>
        <w:jc w:val="both"/>
        <w:rPr>
          <w:color w:val="000000" w:themeColor="text1"/>
        </w:rPr>
      </w:pPr>
      <w:r w:rsidRPr="00536EFA">
        <w:rPr>
          <w:color w:val="000000" w:themeColor="text1"/>
        </w:rPr>
        <w:t xml:space="preserve">Sēdes norises vieta: </w:t>
      </w:r>
      <w:r w:rsidR="00300EFC" w:rsidRPr="00536EFA">
        <w:rPr>
          <w:color w:val="000000" w:themeColor="text1"/>
        </w:rPr>
        <w:t>Biroja zāle (klātienē)</w:t>
      </w:r>
    </w:p>
    <w:p w14:paraId="6B178C87" w14:textId="1874BD55" w:rsidR="00752CAC" w:rsidRPr="00536EFA" w:rsidRDefault="000123B9" w:rsidP="00752CAC">
      <w:pPr>
        <w:spacing w:after="120" w:line="276" w:lineRule="auto"/>
        <w:jc w:val="both"/>
        <w:rPr>
          <w:color w:val="000000" w:themeColor="text1"/>
        </w:rPr>
      </w:pPr>
      <w:r w:rsidRPr="00536EFA">
        <w:rPr>
          <w:color w:val="000000" w:themeColor="text1"/>
        </w:rPr>
        <w:t>Plkst. </w:t>
      </w:r>
      <w:r w:rsidR="00300EFC" w:rsidRPr="00536EFA">
        <w:rPr>
          <w:color w:val="000000" w:themeColor="text1"/>
        </w:rPr>
        <w:t>1</w:t>
      </w:r>
      <w:r w:rsidR="00820ED3">
        <w:rPr>
          <w:color w:val="000000" w:themeColor="text1"/>
        </w:rPr>
        <w:t>5</w:t>
      </w:r>
      <w:r w:rsidR="00300EFC" w:rsidRPr="00536EFA">
        <w:rPr>
          <w:color w:val="000000" w:themeColor="text1"/>
        </w:rPr>
        <w:t>.00</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71"/>
      </w:tblGrid>
      <w:tr w:rsidR="004F0ACC" w:rsidRPr="00536EFA" w14:paraId="282B17CA" w14:textId="77777777" w:rsidTr="00502946">
        <w:trPr>
          <w:trHeight w:val="866"/>
        </w:trPr>
        <w:tc>
          <w:tcPr>
            <w:tcW w:w="2268" w:type="dxa"/>
            <w:tcBorders>
              <w:top w:val="nil"/>
              <w:left w:val="nil"/>
              <w:bottom w:val="nil"/>
              <w:right w:val="nil"/>
            </w:tcBorders>
            <w:hideMark/>
          </w:tcPr>
          <w:p w14:paraId="01771441" w14:textId="77777777" w:rsidR="00752CAC" w:rsidRPr="00536EFA" w:rsidRDefault="00752CAC" w:rsidP="00FC6E64">
            <w:pPr>
              <w:spacing w:line="276" w:lineRule="auto"/>
              <w:ind w:right="-625"/>
              <w:rPr>
                <w:color w:val="000000" w:themeColor="text1"/>
              </w:rPr>
            </w:pPr>
            <w:r w:rsidRPr="00536EFA">
              <w:rPr>
                <w:color w:val="000000" w:themeColor="text1"/>
              </w:rPr>
              <w:t>Darba kārtība:</w:t>
            </w:r>
          </w:p>
        </w:tc>
        <w:tc>
          <w:tcPr>
            <w:tcW w:w="7371" w:type="dxa"/>
            <w:tcBorders>
              <w:top w:val="nil"/>
              <w:left w:val="nil"/>
              <w:bottom w:val="nil"/>
              <w:right w:val="nil"/>
            </w:tcBorders>
          </w:tcPr>
          <w:p w14:paraId="6E327ECF" w14:textId="21C2E159" w:rsidR="00323790" w:rsidRPr="00536EFA" w:rsidRDefault="0068462B" w:rsidP="004C5304">
            <w:pPr>
              <w:pStyle w:val="Sarakstarindkopa"/>
              <w:numPr>
                <w:ilvl w:val="0"/>
                <w:numId w:val="32"/>
              </w:numPr>
              <w:spacing w:line="276" w:lineRule="auto"/>
              <w:ind w:right="-17"/>
              <w:jc w:val="both"/>
              <w:rPr>
                <w:color w:val="000000" w:themeColor="text1"/>
              </w:rPr>
            </w:pPr>
            <w:r w:rsidRPr="00536EFA">
              <w:rPr>
                <w:color w:val="000000" w:themeColor="text1"/>
              </w:rPr>
              <w:t>Par a</w:t>
            </w:r>
            <w:r w:rsidR="00323790" w:rsidRPr="00536EFA">
              <w:rPr>
                <w:color w:val="000000" w:themeColor="text1"/>
              </w:rPr>
              <w:t>pliecinājum</w:t>
            </w:r>
            <w:r w:rsidRPr="00536EFA">
              <w:rPr>
                <w:color w:val="000000" w:themeColor="text1"/>
              </w:rPr>
              <w:t>u</w:t>
            </w:r>
            <w:r w:rsidR="00323790" w:rsidRPr="00536EFA">
              <w:rPr>
                <w:color w:val="000000" w:themeColor="text1"/>
              </w:rPr>
              <w:t xml:space="preserve"> parakstīšan</w:t>
            </w:r>
            <w:r w:rsidRPr="00536EFA">
              <w:rPr>
                <w:color w:val="000000" w:themeColor="text1"/>
              </w:rPr>
              <w:t>u</w:t>
            </w:r>
            <w:r w:rsidR="00323790" w:rsidRPr="00536EFA">
              <w:rPr>
                <w:color w:val="000000" w:themeColor="text1"/>
              </w:rPr>
              <w:t>.</w:t>
            </w:r>
          </w:p>
          <w:p w14:paraId="285E7E7B" w14:textId="6FE44357" w:rsidR="004C5304" w:rsidRPr="00536EFA" w:rsidRDefault="00752CAC">
            <w:pPr>
              <w:pStyle w:val="Sarakstarindkopa"/>
              <w:numPr>
                <w:ilvl w:val="0"/>
                <w:numId w:val="32"/>
              </w:numPr>
              <w:spacing w:line="276" w:lineRule="auto"/>
              <w:jc w:val="both"/>
              <w:rPr>
                <w:b/>
              </w:rPr>
            </w:pPr>
            <w:r w:rsidRPr="00536EFA">
              <w:rPr>
                <w:color w:val="000000" w:themeColor="text1"/>
              </w:rPr>
              <w:t>Iesniegt</w:t>
            </w:r>
            <w:r w:rsidR="00502946" w:rsidRPr="00536EFA">
              <w:rPr>
                <w:color w:val="000000" w:themeColor="text1"/>
              </w:rPr>
              <w:t>o</w:t>
            </w:r>
            <w:r w:rsidRPr="00536EFA">
              <w:rPr>
                <w:color w:val="000000" w:themeColor="text1"/>
              </w:rPr>
              <w:t xml:space="preserve"> piedāvājum</w:t>
            </w:r>
            <w:r w:rsidR="00502946" w:rsidRPr="00536EFA">
              <w:rPr>
                <w:color w:val="000000" w:themeColor="text1"/>
              </w:rPr>
              <w:t>u</w:t>
            </w:r>
            <w:r w:rsidRPr="00536EFA">
              <w:rPr>
                <w:color w:val="000000" w:themeColor="text1"/>
              </w:rPr>
              <w:t xml:space="preserve"> pārbaude saskaņā ar </w:t>
            </w:r>
            <w:r w:rsidR="00502946" w:rsidRPr="00536EFA">
              <w:rPr>
                <w:color w:val="000000" w:themeColor="text1"/>
              </w:rPr>
              <w:t xml:space="preserve">iepirkuma </w:t>
            </w:r>
            <w:r w:rsidR="00B51A03" w:rsidRPr="00536EFA">
              <w:rPr>
                <w:color w:val="000000" w:themeColor="text1"/>
              </w:rPr>
              <w:t>atklāta konkursa</w:t>
            </w:r>
            <w:r w:rsidR="00502946" w:rsidRPr="00536EFA">
              <w:rPr>
                <w:color w:val="000000" w:themeColor="text1"/>
              </w:rPr>
              <w:t xml:space="preserve"> kārtībā </w:t>
            </w:r>
            <w:r w:rsidR="00502946" w:rsidRPr="00536EFA">
              <w:rPr>
                <w:b/>
              </w:rPr>
              <w:t>“</w:t>
            </w:r>
            <w:r w:rsidR="00820ED3" w:rsidRPr="00C608F9">
              <w:rPr>
                <w:b/>
                <w:bCs/>
              </w:rPr>
              <w:t>Rentgenstaru enerģijas dispersijas spektrometra (</w:t>
            </w:r>
            <w:r w:rsidR="00820ED3" w:rsidRPr="00C608F9">
              <w:rPr>
                <w:b/>
                <w:bCs/>
                <w:i/>
                <w:iCs/>
              </w:rPr>
              <w:t>EDX</w:t>
            </w:r>
            <w:r w:rsidR="00820ED3" w:rsidRPr="00C608F9">
              <w:rPr>
                <w:b/>
                <w:bCs/>
              </w:rPr>
              <w:t>) detektora iegāde</w:t>
            </w:r>
            <w:r w:rsidR="00502946" w:rsidRPr="00536EFA">
              <w:rPr>
                <w:b/>
              </w:rPr>
              <w:t>”,</w:t>
            </w:r>
            <w:r w:rsidR="00300EFC" w:rsidRPr="00536EFA">
              <w:rPr>
                <w:b/>
              </w:rPr>
              <w:t xml:space="preserve"> ar identifikācijas Nr. VTEB/202</w:t>
            </w:r>
            <w:r w:rsidR="005E7087" w:rsidRPr="00536EFA">
              <w:rPr>
                <w:b/>
              </w:rPr>
              <w:t>5</w:t>
            </w:r>
            <w:r w:rsidR="00300EFC" w:rsidRPr="00536EFA">
              <w:rPr>
                <w:b/>
              </w:rPr>
              <w:t>/</w:t>
            </w:r>
            <w:r w:rsidR="00820ED3">
              <w:rPr>
                <w:b/>
              </w:rPr>
              <w:t>7</w:t>
            </w:r>
            <w:r w:rsidR="000123B9" w:rsidRPr="00536EFA">
              <w:rPr>
                <w:bCs/>
                <w:color w:val="000000" w:themeColor="text1"/>
                <w:lang w:eastAsia="en-US"/>
              </w:rPr>
              <w:t xml:space="preserve">, </w:t>
            </w:r>
            <w:r w:rsidR="000F6EDD" w:rsidRPr="00536EFA">
              <w:rPr>
                <w:color w:val="000000" w:themeColor="text1"/>
              </w:rPr>
              <w:t>(turpmāk – </w:t>
            </w:r>
            <w:r w:rsidR="00502946" w:rsidRPr="00536EFA">
              <w:rPr>
                <w:color w:val="000000" w:themeColor="text1"/>
              </w:rPr>
              <w:t>iepirkums</w:t>
            </w:r>
            <w:r w:rsidR="000F6EDD" w:rsidRPr="00536EFA">
              <w:rPr>
                <w:color w:val="000000" w:themeColor="text1"/>
              </w:rPr>
              <w:t xml:space="preserve">) nolikumā (turpmāk – nolikums) izvirzītajām </w:t>
            </w:r>
            <w:r w:rsidRPr="00536EFA">
              <w:rPr>
                <w:color w:val="000000" w:themeColor="text1"/>
              </w:rPr>
              <w:t>pretendentu atlases prasībām, tehniskās specifikācijas prasībām un finanšu piedāvājuma prasībām</w:t>
            </w:r>
            <w:r w:rsidR="000123B9" w:rsidRPr="00536EFA">
              <w:rPr>
                <w:color w:val="000000" w:themeColor="text1"/>
              </w:rPr>
              <w:t>;</w:t>
            </w:r>
          </w:p>
          <w:p w14:paraId="6DD437AB" w14:textId="68A5AF82" w:rsidR="004C5304" w:rsidRPr="00536EFA" w:rsidRDefault="005E7087" w:rsidP="004C5304">
            <w:pPr>
              <w:pStyle w:val="Sarakstarindkopa"/>
              <w:numPr>
                <w:ilvl w:val="0"/>
                <w:numId w:val="32"/>
              </w:numPr>
              <w:spacing w:line="276" w:lineRule="auto"/>
              <w:ind w:right="-17"/>
              <w:jc w:val="both"/>
              <w:rPr>
                <w:color w:val="000000" w:themeColor="text1"/>
              </w:rPr>
            </w:pPr>
            <w:r w:rsidRPr="00536EFA">
              <w:rPr>
                <w:color w:val="000000" w:themeColor="text1"/>
              </w:rPr>
              <w:t>Saimnieciski visizdevīgākā p</w:t>
            </w:r>
            <w:r w:rsidR="00502946" w:rsidRPr="00536EFA">
              <w:rPr>
                <w:color w:val="000000" w:themeColor="text1"/>
              </w:rPr>
              <w:t>iedāvājum</w:t>
            </w:r>
            <w:r w:rsidR="00BE778D" w:rsidRPr="00536EFA">
              <w:rPr>
                <w:color w:val="000000" w:themeColor="text1"/>
              </w:rPr>
              <w:t>a</w:t>
            </w:r>
            <w:r w:rsidR="00502946" w:rsidRPr="00536EFA">
              <w:rPr>
                <w:color w:val="000000" w:themeColor="text1"/>
              </w:rPr>
              <w:t xml:space="preserve"> </w:t>
            </w:r>
            <w:r w:rsidRPr="00536EFA">
              <w:rPr>
                <w:color w:val="000000" w:themeColor="text1"/>
              </w:rPr>
              <w:t>noteikšan</w:t>
            </w:r>
            <w:r w:rsidR="0050172E" w:rsidRPr="00536EFA">
              <w:rPr>
                <w:color w:val="000000" w:themeColor="text1"/>
              </w:rPr>
              <w:t>ā</w:t>
            </w:r>
            <w:r w:rsidR="004C5304" w:rsidRPr="00536EFA">
              <w:rPr>
                <w:color w:val="000000" w:themeColor="text1"/>
              </w:rPr>
              <w:t>;</w:t>
            </w:r>
          </w:p>
          <w:p w14:paraId="792A2E7B" w14:textId="2AB3F3BD" w:rsidR="004C5304" w:rsidRPr="00536EFA" w:rsidRDefault="004C5304">
            <w:pPr>
              <w:pStyle w:val="Sarakstarindkopa"/>
              <w:numPr>
                <w:ilvl w:val="0"/>
                <w:numId w:val="32"/>
              </w:numPr>
              <w:spacing w:line="276" w:lineRule="auto"/>
              <w:ind w:right="-17"/>
              <w:jc w:val="both"/>
              <w:rPr>
                <w:color w:val="000000" w:themeColor="text1"/>
              </w:rPr>
            </w:pPr>
            <w:r w:rsidRPr="00536EFA">
              <w:rPr>
                <w:color w:val="000000" w:themeColor="text1"/>
              </w:rPr>
              <w:t xml:space="preserve">Starplēmuma pieņemšana par </w:t>
            </w:r>
            <w:r w:rsidR="0050172E" w:rsidRPr="00536EFA">
              <w:rPr>
                <w:color w:val="000000" w:themeColor="text1"/>
              </w:rPr>
              <w:t>iepirkuma</w:t>
            </w:r>
            <w:r w:rsidRPr="00536EFA">
              <w:rPr>
                <w:color w:val="000000" w:themeColor="text1"/>
              </w:rPr>
              <w:t xml:space="preserve"> uzvarētāju;</w:t>
            </w:r>
          </w:p>
          <w:p w14:paraId="3EF0CA8D" w14:textId="5CDD016B" w:rsidR="004C5304" w:rsidRPr="00536EFA" w:rsidRDefault="004C5304" w:rsidP="004C5304">
            <w:pPr>
              <w:pStyle w:val="Sarakstarindkopa"/>
              <w:numPr>
                <w:ilvl w:val="0"/>
                <w:numId w:val="32"/>
              </w:numPr>
              <w:spacing w:line="276" w:lineRule="auto"/>
              <w:ind w:right="-17"/>
              <w:jc w:val="both"/>
              <w:rPr>
                <w:color w:val="000000" w:themeColor="text1"/>
              </w:rPr>
            </w:pPr>
            <w:r w:rsidRPr="00536EFA">
              <w:rPr>
                <w:color w:val="000000" w:themeColor="text1"/>
              </w:rPr>
              <w:t>Atbilstoši Publisko iepirkumu likum</w:t>
            </w:r>
            <w:r w:rsidR="004D411B" w:rsidRPr="00536EFA">
              <w:rPr>
                <w:color w:val="000000" w:themeColor="text1"/>
              </w:rPr>
              <w:t xml:space="preserve">ā </w:t>
            </w:r>
            <w:r w:rsidRPr="00536EFA">
              <w:rPr>
                <w:color w:val="000000" w:themeColor="text1"/>
              </w:rPr>
              <w:t xml:space="preserve">noteiktajam pretendenta, kuram atbilstoši paziņojumā par līgumu un </w:t>
            </w:r>
            <w:r w:rsidR="00E96C2B" w:rsidRPr="00536EFA">
              <w:rPr>
                <w:color w:val="000000" w:themeColor="text1"/>
              </w:rPr>
              <w:t>iepirkuma</w:t>
            </w:r>
            <w:r w:rsidRPr="00536EFA">
              <w:rPr>
                <w:color w:val="000000" w:themeColor="text1"/>
              </w:rPr>
              <w:t xml:space="preserve"> nolikumā noteiktajām prasībām būtu piešķiramas iepirkuma līguma slēgšanas tiesības, pārbaude par Publisko iepirkumu likum</w:t>
            </w:r>
            <w:r w:rsidR="004D411B" w:rsidRPr="00536EFA">
              <w:rPr>
                <w:color w:val="000000" w:themeColor="text1"/>
              </w:rPr>
              <w:t>a</w:t>
            </w:r>
            <w:r w:rsidRPr="00536EFA">
              <w:rPr>
                <w:color w:val="000000" w:themeColor="text1"/>
              </w:rPr>
              <w:t xml:space="preserve"> </w:t>
            </w:r>
            <w:r w:rsidR="004D411B" w:rsidRPr="00536EFA">
              <w:rPr>
                <w:color w:val="000000" w:themeColor="text1"/>
              </w:rPr>
              <w:t xml:space="preserve">42. panta </w:t>
            </w:r>
            <w:r w:rsidR="004D411B" w:rsidRPr="00536EFA">
              <w:rPr>
                <w:color w:val="000000" w:themeColor="text1"/>
                <w:shd w:val="clear" w:color="auto" w:fill="FFFFFF"/>
              </w:rPr>
              <w:t xml:space="preserve">otrās daļas 1., 2., 3., 4., 5., 6., 7., 10., 11., 12., 13., 14. punktā </w:t>
            </w:r>
            <w:r w:rsidRPr="00536EFA">
              <w:rPr>
                <w:color w:val="000000" w:themeColor="text1"/>
              </w:rPr>
              <w:t xml:space="preserve">noteikto izslēgšanas apstākļu un </w:t>
            </w:r>
            <w:r w:rsidR="004D411B" w:rsidRPr="00536EFA">
              <w:rPr>
                <w:color w:val="000000" w:themeColor="text1"/>
              </w:rPr>
              <w:t>Starptautisko un Latvijas Republikas nacionālo sankciju likuma 11.</w:t>
            </w:r>
            <w:r w:rsidR="004D411B" w:rsidRPr="00536EFA">
              <w:rPr>
                <w:color w:val="000000" w:themeColor="text1"/>
                <w:vertAlign w:val="superscript"/>
              </w:rPr>
              <w:t>1</w:t>
            </w:r>
            <w:r w:rsidR="004D411B" w:rsidRPr="00536EFA">
              <w:rPr>
                <w:color w:val="000000" w:themeColor="text1"/>
              </w:rPr>
              <w:t xml:space="preserve"> panta pirmajā daļā noteikto </w:t>
            </w:r>
            <w:r w:rsidRPr="00536EFA">
              <w:rPr>
                <w:color w:val="000000" w:themeColor="text1"/>
              </w:rPr>
              <w:t>sankciju neesamību;</w:t>
            </w:r>
          </w:p>
          <w:p w14:paraId="7928FF77" w14:textId="7C053825" w:rsidR="004C5304" w:rsidRPr="00536EFA" w:rsidRDefault="004C5304" w:rsidP="004C5304">
            <w:pPr>
              <w:pStyle w:val="Sarakstarindkopa"/>
              <w:numPr>
                <w:ilvl w:val="0"/>
                <w:numId w:val="32"/>
              </w:numPr>
              <w:spacing w:line="276" w:lineRule="auto"/>
              <w:ind w:right="-17"/>
              <w:jc w:val="both"/>
              <w:rPr>
                <w:color w:val="000000" w:themeColor="text1"/>
              </w:rPr>
            </w:pPr>
            <w:r w:rsidRPr="00536EFA">
              <w:rPr>
                <w:color w:val="000000" w:themeColor="text1"/>
              </w:rPr>
              <w:t xml:space="preserve">Lēmuma pieņemšana par </w:t>
            </w:r>
            <w:r w:rsidR="00502946" w:rsidRPr="00536EFA">
              <w:rPr>
                <w:color w:val="000000" w:themeColor="text1"/>
              </w:rPr>
              <w:t>iepirkuma</w:t>
            </w:r>
            <w:r w:rsidRPr="00536EFA">
              <w:rPr>
                <w:color w:val="000000" w:themeColor="text1"/>
              </w:rPr>
              <w:t xml:space="preserve"> uzvarētāju;</w:t>
            </w:r>
          </w:p>
          <w:p w14:paraId="65FCD5F3" w14:textId="0BA2B8B7" w:rsidR="004C5304" w:rsidRPr="00536EFA" w:rsidRDefault="004C5304" w:rsidP="004C5304">
            <w:pPr>
              <w:pStyle w:val="Sarakstarindkopa"/>
              <w:numPr>
                <w:ilvl w:val="0"/>
                <w:numId w:val="32"/>
              </w:numPr>
              <w:spacing w:line="276" w:lineRule="auto"/>
              <w:ind w:right="-17"/>
              <w:jc w:val="both"/>
              <w:rPr>
                <w:color w:val="000000" w:themeColor="text1"/>
              </w:rPr>
            </w:pPr>
            <w:r w:rsidRPr="00536EFA">
              <w:rPr>
                <w:color w:val="000000" w:themeColor="text1"/>
              </w:rPr>
              <w:t xml:space="preserve">Paziņojuma par līguma slēgšanas tiesību piešķiršanu nosūtīšana Iepirkumu uzraudzības birojam un </w:t>
            </w:r>
            <w:r w:rsidR="00463448" w:rsidRPr="00536EFA">
              <w:rPr>
                <w:color w:val="000000" w:themeColor="text1"/>
              </w:rPr>
              <w:t>lēmuma</w:t>
            </w:r>
            <w:r w:rsidRPr="00536EFA">
              <w:rPr>
                <w:color w:val="000000" w:themeColor="text1"/>
              </w:rPr>
              <w:t xml:space="preserve"> ievietošana pircēja profilā.</w:t>
            </w:r>
          </w:p>
          <w:p w14:paraId="6EF0D512" w14:textId="5FE36D7E" w:rsidR="00065877" w:rsidRPr="00536EFA" w:rsidRDefault="00065877" w:rsidP="00065877">
            <w:pPr>
              <w:pStyle w:val="Sarakstarindkopa"/>
              <w:spacing w:line="276" w:lineRule="auto"/>
              <w:ind w:right="-17"/>
              <w:jc w:val="both"/>
              <w:rPr>
                <w:color w:val="000000" w:themeColor="text1"/>
              </w:rPr>
            </w:pPr>
          </w:p>
        </w:tc>
      </w:tr>
    </w:tbl>
    <w:p w14:paraId="0CDC01FF" w14:textId="77777777" w:rsidR="000123B9" w:rsidRPr="00536EFA" w:rsidRDefault="000123B9" w:rsidP="000123B9">
      <w:pPr>
        <w:spacing w:after="120" w:line="276" w:lineRule="auto"/>
        <w:ind w:right="-1"/>
        <w:rPr>
          <w:color w:val="000000" w:themeColor="text1"/>
        </w:rPr>
      </w:pPr>
      <w:r w:rsidRPr="00536EFA">
        <w:rPr>
          <w:color w:val="000000" w:themeColor="text1"/>
        </w:rPr>
        <w:t>Sēdē piedalās:</w:t>
      </w:r>
    </w:p>
    <w:p w14:paraId="020FDC5E" w14:textId="19937C5E" w:rsidR="00BB6178" w:rsidRPr="00536EFA" w:rsidRDefault="00BB6178" w:rsidP="00BB6178">
      <w:pPr>
        <w:jc w:val="center"/>
        <w:rPr>
          <w:b/>
          <w:bCs/>
          <w:color w:val="000000"/>
        </w:rPr>
      </w:pPr>
      <w:r w:rsidRPr="00536EFA">
        <w:rPr>
          <w:b/>
          <w:bCs/>
          <w:color w:val="000000"/>
        </w:rPr>
        <w:t>Komisijas priekšsēdētājs:</w:t>
      </w:r>
    </w:p>
    <w:p w14:paraId="7F7F8D2E" w14:textId="2B1265F8" w:rsidR="00BB6178" w:rsidRPr="00536EFA" w:rsidRDefault="00BB6178" w:rsidP="00BB6178">
      <w:pPr>
        <w:spacing w:after="120" w:line="276" w:lineRule="auto"/>
        <w:ind w:right="-1"/>
        <w:rPr>
          <w:color w:val="000000" w:themeColor="text1"/>
        </w:rPr>
      </w:pPr>
      <w:r w:rsidRPr="00536EFA">
        <w:t>Raimonds Apinis</w:t>
      </w:r>
      <w:r w:rsidRPr="00536EFA">
        <w:rPr>
          <w:b/>
          <w:bCs/>
          <w:color w:val="000000" w:themeColor="text1"/>
        </w:rPr>
        <w:tab/>
      </w:r>
      <w:r w:rsidR="00B51A03" w:rsidRPr="00536EFA">
        <w:t>vadītāja vietnieks</w:t>
      </w:r>
    </w:p>
    <w:p w14:paraId="2D06FB32" w14:textId="77777777" w:rsidR="00BA1E5C" w:rsidRPr="00536EFA" w:rsidRDefault="00BA1E5C" w:rsidP="00BA1E5C">
      <w:pPr>
        <w:jc w:val="center"/>
        <w:rPr>
          <w:b/>
          <w:bCs/>
          <w:color w:val="000000"/>
        </w:rPr>
      </w:pPr>
      <w:r w:rsidRPr="00536EFA">
        <w:rPr>
          <w:b/>
          <w:bCs/>
          <w:color w:val="000000"/>
        </w:rPr>
        <w:t>Komisijas locekļi:</w:t>
      </w:r>
    </w:p>
    <w:p w14:paraId="17010401" w14:textId="3149E822" w:rsidR="00300EFC" w:rsidRPr="00536EFA" w:rsidRDefault="00300EFC" w:rsidP="00300EFC">
      <w:pPr>
        <w:jc w:val="both"/>
      </w:pPr>
      <w:bookmarkStart w:id="1" w:name="_Hlk167196409"/>
      <w:r w:rsidRPr="00536EFA">
        <w:t xml:space="preserve">Marita Sutra </w:t>
      </w:r>
      <w:r w:rsidRPr="00536EFA">
        <w:tab/>
      </w:r>
      <w:r w:rsidRPr="00536EFA">
        <w:tab/>
        <w:t>Administratīvā un finanšu departamenta iepirkumu speciāliste</w:t>
      </w:r>
      <w:bookmarkEnd w:id="1"/>
      <w:r w:rsidRPr="00536EFA">
        <w:t>;</w:t>
      </w:r>
    </w:p>
    <w:p w14:paraId="40C37996" w14:textId="5BFBC8FB" w:rsidR="00C71E82" w:rsidRPr="00536EFA" w:rsidRDefault="00C71E82" w:rsidP="00300EFC">
      <w:pPr>
        <w:jc w:val="both"/>
      </w:pPr>
      <w:r w:rsidRPr="00536EFA">
        <w:t>Vitālijs Freidenfelds</w:t>
      </w:r>
      <w:r w:rsidRPr="00536EFA">
        <w:tab/>
        <w:t>Dokumentu ekspertīžu departamenta direktors;</w:t>
      </w:r>
    </w:p>
    <w:p w14:paraId="4D81B98F" w14:textId="174E5B21" w:rsidR="00C71E82" w:rsidRPr="00536EFA" w:rsidRDefault="00C71E82" w:rsidP="00300EFC">
      <w:pPr>
        <w:jc w:val="both"/>
      </w:pPr>
      <w:r w:rsidRPr="00536EFA">
        <w:t>Jānis Dundurs</w:t>
      </w:r>
      <w:r w:rsidRPr="00536EFA">
        <w:tab/>
      </w:r>
      <w:r w:rsidRPr="00536EFA">
        <w:tab/>
        <w:t>Tehnisko ekspertīžu departamenta direktors.</w:t>
      </w:r>
    </w:p>
    <w:p w14:paraId="137B0B9C" w14:textId="77777777" w:rsidR="00300EFC" w:rsidRPr="00536EFA" w:rsidRDefault="00300EFC" w:rsidP="00BA1E5C">
      <w:pPr>
        <w:spacing w:line="276" w:lineRule="auto"/>
        <w:jc w:val="both"/>
        <w:rPr>
          <w:color w:val="000000" w:themeColor="text1"/>
        </w:rPr>
      </w:pPr>
    </w:p>
    <w:p w14:paraId="660E95E8" w14:textId="2B25D433" w:rsidR="00F12B57" w:rsidRPr="00536EFA" w:rsidRDefault="00BA1E5C" w:rsidP="009A697C">
      <w:pPr>
        <w:spacing w:line="276" w:lineRule="auto"/>
        <w:jc w:val="both"/>
        <w:rPr>
          <w:color w:val="000000" w:themeColor="text1"/>
        </w:rPr>
      </w:pPr>
      <w:r w:rsidRPr="00536EFA">
        <w:rPr>
          <w:color w:val="000000" w:themeColor="text1"/>
        </w:rPr>
        <w:lastRenderedPageBreak/>
        <w:t xml:space="preserve">Komisijas sēdi protokolē </w:t>
      </w:r>
      <w:r w:rsidRPr="00536EFA">
        <w:t>Valsts tiesu ekspertīžu biroja Administratīvā un finanšu departamenta iepirkumu speciāliste</w:t>
      </w:r>
      <w:r w:rsidRPr="00536EFA">
        <w:rPr>
          <w:color w:val="000000" w:themeColor="text1"/>
        </w:rPr>
        <w:t xml:space="preserve"> Marita Sutra.</w:t>
      </w:r>
    </w:p>
    <w:p w14:paraId="528FD238" w14:textId="42CA4D91" w:rsidR="0068462B" w:rsidRPr="00536EFA" w:rsidRDefault="0068462B" w:rsidP="0063279A">
      <w:pPr>
        <w:spacing w:before="120" w:line="276" w:lineRule="auto"/>
        <w:jc w:val="both"/>
        <w:rPr>
          <w:b/>
          <w:bCs/>
          <w:color w:val="000000" w:themeColor="text1"/>
        </w:rPr>
      </w:pPr>
      <w:r w:rsidRPr="00536EFA">
        <w:rPr>
          <w:b/>
          <w:bCs/>
          <w:color w:val="000000" w:themeColor="text1"/>
        </w:rPr>
        <w:t>1. Par apliecinājumu parakstīšanu</w:t>
      </w:r>
    </w:p>
    <w:p w14:paraId="00F5A379" w14:textId="42A7879D" w:rsidR="0068462B" w:rsidRPr="00536EFA" w:rsidRDefault="0068462B" w:rsidP="0068462B">
      <w:pPr>
        <w:spacing w:line="276" w:lineRule="auto"/>
        <w:jc w:val="both"/>
        <w:rPr>
          <w:color w:val="000000" w:themeColor="text1"/>
        </w:rPr>
      </w:pPr>
      <w:r w:rsidRPr="00536EFA">
        <w:rPr>
          <w:color w:val="000000" w:themeColor="text1"/>
        </w:rPr>
        <w:t xml:space="preserve">Katrs komisijas loceklis </w:t>
      </w:r>
      <w:r w:rsidR="00DA4DF3" w:rsidRPr="00536EFA">
        <w:rPr>
          <w:color w:val="000000" w:themeColor="text1"/>
        </w:rPr>
        <w:t xml:space="preserve">ir </w:t>
      </w:r>
      <w:r w:rsidRPr="00536EFA">
        <w:rPr>
          <w:color w:val="000000" w:themeColor="text1"/>
        </w:rPr>
        <w:t>parakst</w:t>
      </w:r>
      <w:r w:rsidR="00DA4DF3" w:rsidRPr="00536EFA">
        <w:rPr>
          <w:color w:val="000000" w:themeColor="text1"/>
        </w:rPr>
        <w:t>ījis</w:t>
      </w:r>
      <w:r w:rsidRPr="00536EFA">
        <w:rPr>
          <w:color w:val="000000" w:themeColor="text1"/>
        </w:rPr>
        <w:t xml:space="preserve"> apliecinājumu</w:t>
      </w:r>
      <w:r w:rsidR="007C7D63" w:rsidRPr="00536EFA">
        <w:rPr>
          <w:color w:val="000000" w:themeColor="text1"/>
        </w:rPr>
        <w:t xml:space="preserve"> </w:t>
      </w:r>
      <w:hyperlink r:id="rId8" w:history="1">
        <w:r w:rsidR="007C7D63" w:rsidRPr="00536EFA">
          <w:rPr>
            <w:rStyle w:val="Hipersaite"/>
          </w:rPr>
          <w:t>www.eis.gov</w:t>
        </w:r>
      </w:hyperlink>
      <w:r w:rsidR="007C7D63" w:rsidRPr="00536EFA">
        <w:rPr>
          <w:color w:val="000000" w:themeColor="text1"/>
        </w:rPr>
        <w:t xml:space="preserve"> .lv</w:t>
      </w:r>
      <w:r w:rsidRPr="00536EFA">
        <w:rPr>
          <w:color w:val="000000" w:themeColor="text1"/>
        </w:rPr>
        <w:t>, ka nav tādu apstākļu, kuru dēļ varētu uzskatīt, ka viņš ir ieinteresēts konkrēta pretendenta izvēlē vai darbībā un nav ar to saistīts tādā veidā, kas nav pieļaujams saskaņā ar publiskos iepirkumus regulējošiem tiesību aktiem.</w:t>
      </w:r>
    </w:p>
    <w:p w14:paraId="14CB16D7" w14:textId="57579058" w:rsidR="00903B87" w:rsidRPr="00536EFA" w:rsidRDefault="0068462B" w:rsidP="0063279A">
      <w:pPr>
        <w:spacing w:before="120" w:line="276" w:lineRule="auto"/>
        <w:ind w:left="284" w:hanging="284"/>
        <w:jc w:val="both"/>
        <w:rPr>
          <w:b/>
          <w:color w:val="000000" w:themeColor="text1"/>
        </w:rPr>
      </w:pPr>
      <w:r w:rsidRPr="00536EFA">
        <w:rPr>
          <w:b/>
          <w:color w:val="000000" w:themeColor="text1"/>
        </w:rPr>
        <w:t>2</w:t>
      </w:r>
      <w:r w:rsidR="00D0795D" w:rsidRPr="00536EFA">
        <w:rPr>
          <w:b/>
          <w:color w:val="000000" w:themeColor="text1"/>
        </w:rPr>
        <w:t>. </w:t>
      </w:r>
      <w:r w:rsidR="006B7ED4" w:rsidRPr="00536EFA">
        <w:rPr>
          <w:b/>
          <w:color w:val="000000" w:themeColor="text1"/>
        </w:rPr>
        <w:t>Iesniegt</w:t>
      </w:r>
      <w:r w:rsidR="00C63852" w:rsidRPr="00536EFA">
        <w:rPr>
          <w:b/>
          <w:color w:val="000000" w:themeColor="text1"/>
        </w:rPr>
        <w:t>ā</w:t>
      </w:r>
      <w:r w:rsidR="006B7ED4" w:rsidRPr="00536EFA">
        <w:rPr>
          <w:b/>
          <w:color w:val="000000" w:themeColor="text1"/>
        </w:rPr>
        <w:t xml:space="preserve"> piedāvājum</w:t>
      </w:r>
      <w:r w:rsidR="00C63852" w:rsidRPr="00536EFA">
        <w:rPr>
          <w:b/>
          <w:color w:val="000000" w:themeColor="text1"/>
        </w:rPr>
        <w:t>a</w:t>
      </w:r>
      <w:r w:rsidR="006B7ED4" w:rsidRPr="00536EFA">
        <w:rPr>
          <w:b/>
          <w:color w:val="000000" w:themeColor="text1"/>
        </w:rPr>
        <w:t xml:space="preserve"> pārbaude saskaņā ar </w:t>
      </w:r>
      <w:r w:rsidR="00AE52F7" w:rsidRPr="00536EFA">
        <w:rPr>
          <w:b/>
          <w:color w:val="000000" w:themeColor="text1"/>
        </w:rPr>
        <w:t>iepirkum</w:t>
      </w:r>
      <w:r w:rsidR="00752CAC" w:rsidRPr="00536EFA">
        <w:rPr>
          <w:b/>
          <w:color w:val="000000" w:themeColor="text1"/>
        </w:rPr>
        <w:t>a</w:t>
      </w:r>
      <w:r w:rsidR="006B7ED4" w:rsidRPr="00536EFA">
        <w:rPr>
          <w:b/>
          <w:color w:val="000000" w:themeColor="text1"/>
        </w:rPr>
        <w:t xml:space="preserve"> nolikumā izvirzītajām pretendentu atlases prasībām, tehnisk</w:t>
      </w:r>
      <w:r w:rsidR="00F12B57" w:rsidRPr="00536EFA">
        <w:rPr>
          <w:b/>
          <w:color w:val="000000" w:themeColor="text1"/>
        </w:rPr>
        <w:t>ās</w:t>
      </w:r>
      <w:r w:rsidR="006B7ED4" w:rsidRPr="00536EFA">
        <w:rPr>
          <w:b/>
          <w:color w:val="000000" w:themeColor="text1"/>
        </w:rPr>
        <w:t xml:space="preserve"> specifikācij</w:t>
      </w:r>
      <w:r w:rsidR="00F12B57" w:rsidRPr="00536EFA">
        <w:rPr>
          <w:b/>
          <w:color w:val="000000" w:themeColor="text1"/>
        </w:rPr>
        <w:t>as</w:t>
      </w:r>
      <w:r w:rsidR="006B7ED4" w:rsidRPr="00536EFA">
        <w:rPr>
          <w:b/>
          <w:color w:val="000000" w:themeColor="text1"/>
        </w:rPr>
        <w:t xml:space="preserve"> prasībām un finanšu piedāvājum</w:t>
      </w:r>
      <w:r w:rsidR="00F12B57" w:rsidRPr="00536EFA">
        <w:rPr>
          <w:b/>
          <w:color w:val="000000" w:themeColor="text1"/>
        </w:rPr>
        <w:t>a</w:t>
      </w:r>
      <w:r w:rsidR="006B7ED4" w:rsidRPr="00536EFA">
        <w:rPr>
          <w:b/>
          <w:color w:val="000000" w:themeColor="text1"/>
        </w:rPr>
        <w:t xml:space="preserve"> prasībām</w:t>
      </w:r>
      <w:r w:rsidR="00F12B57" w:rsidRPr="00536EFA">
        <w:rPr>
          <w:b/>
          <w:color w:val="000000" w:themeColor="text1"/>
        </w:rPr>
        <w:t>.</w:t>
      </w:r>
    </w:p>
    <w:p w14:paraId="7ACAA313" w14:textId="7C70253A" w:rsidR="00F12B57" w:rsidRPr="00536EFA" w:rsidRDefault="00F12B57" w:rsidP="00F12B57">
      <w:pPr>
        <w:spacing w:line="276" w:lineRule="auto"/>
        <w:ind w:left="284" w:hanging="284"/>
        <w:jc w:val="both"/>
        <w:rPr>
          <w:bCs/>
          <w:color w:val="000000" w:themeColor="text1"/>
        </w:rPr>
      </w:pPr>
      <w:r w:rsidRPr="00536EFA">
        <w:rPr>
          <w:bCs/>
          <w:color w:val="000000" w:themeColor="text1"/>
        </w:rPr>
        <w:t>Komisijas priekšsēdētāj</w:t>
      </w:r>
      <w:r w:rsidR="000658A0" w:rsidRPr="00536EFA">
        <w:rPr>
          <w:bCs/>
          <w:color w:val="000000" w:themeColor="text1"/>
        </w:rPr>
        <w:t>s</w:t>
      </w:r>
      <w:r w:rsidRPr="00536EFA">
        <w:rPr>
          <w:bCs/>
          <w:color w:val="000000" w:themeColor="text1"/>
        </w:rPr>
        <w:t xml:space="preserve"> informē, ka iepirkumā</w:t>
      </w:r>
      <w:r w:rsidR="000658A0" w:rsidRPr="00536EFA">
        <w:rPr>
          <w:bCs/>
          <w:color w:val="000000" w:themeColor="text1"/>
        </w:rPr>
        <w:t xml:space="preserve"> ir saņemt</w:t>
      </w:r>
      <w:r w:rsidR="00820ED3">
        <w:rPr>
          <w:bCs/>
          <w:color w:val="000000" w:themeColor="text1"/>
        </w:rPr>
        <w:t>s</w:t>
      </w:r>
      <w:r w:rsidR="000658A0" w:rsidRPr="00536EFA">
        <w:rPr>
          <w:bCs/>
          <w:color w:val="000000" w:themeColor="text1"/>
        </w:rPr>
        <w:t xml:space="preserve"> </w:t>
      </w:r>
      <w:r w:rsidR="00820ED3">
        <w:rPr>
          <w:bCs/>
          <w:color w:val="000000" w:themeColor="text1"/>
        </w:rPr>
        <w:t>1</w:t>
      </w:r>
      <w:r w:rsidR="000658A0" w:rsidRPr="00536EFA">
        <w:rPr>
          <w:bCs/>
          <w:color w:val="000000" w:themeColor="text1"/>
        </w:rPr>
        <w:t xml:space="preserve"> (</w:t>
      </w:r>
      <w:r w:rsidR="00820ED3">
        <w:rPr>
          <w:bCs/>
          <w:color w:val="000000" w:themeColor="text1"/>
        </w:rPr>
        <w:t>viens</w:t>
      </w:r>
      <w:r w:rsidR="000658A0" w:rsidRPr="00536EFA">
        <w:rPr>
          <w:bCs/>
          <w:color w:val="000000" w:themeColor="text1"/>
        </w:rPr>
        <w:t>)</w:t>
      </w:r>
      <w:r w:rsidR="006E1C42" w:rsidRPr="00536EFA">
        <w:rPr>
          <w:bCs/>
          <w:color w:val="000000" w:themeColor="text1"/>
        </w:rPr>
        <w:t xml:space="preserve"> </w:t>
      </w:r>
      <w:r w:rsidR="000658A0" w:rsidRPr="00536EFA">
        <w:rPr>
          <w:bCs/>
          <w:color w:val="000000" w:themeColor="text1"/>
        </w:rPr>
        <w:t>piedāvājum</w:t>
      </w:r>
      <w:r w:rsidR="00820ED3">
        <w:rPr>
          <w:bCs/>
          <w:color w:val="000000" w:themeColor="text1"/>
        </w:rPr>
        <w:t>s</w:t>
      </w:r>
      <w:r w:rsidR="000658A0" w:rsidRPr="00536EFA">
        <w:rPr>
          <w:bCs/>
          <w:color w:val="000000" w:themeColor="text1"/>
        </w:rPr>
        <w:t>:</w:t>
      </w:r>
    </w:p>
    <w:tbl>
      <w:tblPr>
        <w:tblStyle w:val="Reatabula"/>
        <w:tblW w:w="5000" w:type="pct"/>
        <w:tblLayout w:type="fixed"/>
        <w:tblLook w:val="04A0" w:firstRow="1" w:lastRow="0" w:firstColumn="1" w:lastColumn="0" w:noHBand="0" w:noVBand="1"/>
      </w:tblPr>
      <w:tblGrid>
        <w:gridCol w:w="950"/>
        <w:gridCol w:w="3514"/>
        <w:gridCol w:w="1966"/>
        <w:gridCol w:w="2774"/>
      </w:tblGrid>
      <w:tr w:rsidR="000658A0" w:rsidRPr="00536EFA" w14:paraId="6AFCABDA" w14:textId="77777777" w:rsidTr="005E26C8">
        <w:tc>
          <w:tcPr>
            <w:tcW w:w="516" w:type="pct"/>
            <w:shd w:val="pct5" w:color="auto" w:fill="auto"/>
          </w:tcPr>
          <w:p w14:paraId="585D1F32" w14:textId="77777777" w:rsidR="000658A0" w:rsidRPr="00536EFA" w:rsidRDefault="000658A0" w:rsidP="005E26C8">
            <w:pPr>
              <w:jc w:val="center"/>
              <w:rPr>
                <w:b/>
                <w:bCs/>
              </w:rPr>
            </w:pPr>
            <w:proofErr w:type="spellStart"/>
            <w:r w:rsidRPr="00536EFA">
              <w:rPr>
                <w:b/>
                <w:bCs/>
              </w:rPr>
              <w:t>N.p.k</w:t>
            </w:r>
            <w:proofErr w:type="spellEnd"/>
            <w:r w:rsidRPr="00536EFA">
              <w:rPr>
                <w:b/>
                <w:bCs/>
              </w:rPr>
              <w:t>.</w:t>
            </w:r>
          </w:p>
        </w:tc>
        <w:tc>
          <w:tcPr>
            <w:tcW w:w="1909" w:type="pct"/>
            <w:shd w:val="pct5" w:color="auto" w:fill="auto"/>
          </w:tcPr>
          <w:p w14:paraId="0782A160" w14:textId="77777777" w:rsidR="000658A0" w:rsidRPr="00536EFA" w:rsidRDefault="000658A0" w:rsidP="005E26C8">
            <w:pPr>
              <w:jc w:val="center"/>
              <w:rPr>
                <w:b/>
                <w:bCs/>
              </w:rPr>
            </w:pPr>
            <w:r w:rsidRPr="00536EFA">
              <w:rPr>
                <w:b/>
                <w:bCs/>
              </w:rPr>
              <w:t>Pretendents</w:t>
            </w:r>
          </w:p>
        </w:tc>
        <w:tc>
          <w:tcPr>
            <w:tcW w:w="1068" w:type="pct"/>
            <w:shd w:val="pct5" w:color="auto" w:fill="auto"/>
          </w:tcPr>
          <w:p w14:paraId="39759C0B" w14:textId="77777777" w:rsidR="000658A0" w:rsidRPr="00536EFA" w:rsidRDefault="000658A0" w:rsidP="005E26C8">
            <w:pPr>
              <w:jc w:val="center"/>
              <w:rPr>
                <w:b/>
                <w:bCs/>
              </w:rPr>
            </w:pPr>
            <w:r w:rsidRPr="00536EFA">
              <w:rPr>
                <w:b/>
                <w:bCs/>
              </w:rPr>
              <w:t>Piedāvājuma iesniegšanas veids</w:t>
            </w:r>
          </w:p>
        </w:tc>
        <w:tc>
          <w:tcPr>
            <w:tcW w:w="1507" w:type="pct"/>
            <w:shd w:val="pct5" w:color="auto" w:fill="auto"/>
          </w:tcPr>
          <w:p w14:paraId="6FF0265D" w14:textId="77777777" w:rsidR="000658A0" w:rsidRPr="00536EFA" w:rsidRDefault="000658A0" w:rsidP="005E26C8">
            <w:pPr>
              <w:jc w:val="center"/>
              <w:rPr>
                <w:b/>
                <w:bCs/>
              </w:rPr>
            </w:pPr>
            <w:r w:rsidRPr="00536EFA">
              <w:rPr>
                <w:b/>
                <w:bCs/>
              </w:rPr>
              <w:t>Piedāvājuma iesniegšanas datums un laiks</w:t>
            </w:r>
          </w:p>
        </w:tc>
      </w:tr>
      <w:tr w:rsidR="000658A0" w:rsidRPr="00536EFA" w14:paraId="516EDA7E" w14:textId="77777777" w:rsidTr="005E26C8">
        <w:tc>
          <w:tcPr>
            <w:tcW w:w="516" w:type="pct"/>
          </w:tcPr>
          <w:p w14:paraId="1F771478" w14:textId="41D3E02D" w:rsidR="000658A0" w:rsidRPr="00536EFA" w:rsidRDefault="00820ED3" w:rsidP="005E26C8">
            <w:pPr>
              <w:jc w:val="both"/>
              <w:rPr>
                <w:bCs/>
              </w:rPr>
            </w:pPr>
            <w:r>
              <w:rPr>
                <w:bCs/>
              </w:rPr>
              <w:t>1</w:t>
            </w:r>
            <w:r w:rsidR="000658A0" w:rsidRPr="00536EFA">
              <w:rPr>
                <w:bCs/>
              </w:rPr>
              <w:t>.</w:t>
            </w:r>
          </w:p>
        </w:tc>
        <w:tc>
          <w:tcPr>
            <w:tcW w:w="1909" w:type="pct"/>
          </w:tcPr>
          <w:p w14:paraId="3658FFE2" w14:textId="77777777" w:rsidR="000658A0" w:rsidRPr="00536EFA" w:rsidRDefault="000658A0" w:rsidP="005E26C8">
            <w:pPr>
              <w:rPr>
                <w:b/>
                <w:bCs/>
              </w:rPr>
            </w:pPr>
            <w:r w:rsidRPr="00536EFA">
              <w:rPr>
                <w:b/>
                <w:bCs/>
              </w:rPr>
              <w:t>"Labochema Latvija" SIA</w:t>
            </w:r>
          </w:p>
          <w:p w14:paraId="0F5D5519" w14:textId="77777777" w:rsidR="000658A0" w:rsidRPr="00536EFA" w:rsidRDefault="000658A0" w:rsidP="005E26C8">
            <w:pPr>
              <w:rPr>
                <w:b/>
                <w:bCs/>
              </w:rPr>
            </w:pPr>
          </w:p>
        </w:tc>
        <w:tc>
          <w:tcPr>
            <w:tcW w:w="1068" w:type="pct"/>
          </w:tcPr>
          <w:p w14:paraId="0A966B50" w14:textId="77777777" w:rsidR="000658A0" w:rsidRPr="00536EFA" w:rsidRDefault="000658A0" w:rsidP="005E26C8">
            <w:pPr>
              <w:jc w:val="both"/>
              <w:rPr>
                <w:bCs/>
              </w:rPr>
            </w:pPr>
            <w:r w:rsidRPr="00536EFA">
              <w:rPr>
                <w:bCs/>
              </w:rPr>
              <w:t>Sistēmā</w:t>
            </w:r>
          </w:p>
        </w:tc>
        <w:tc>
          <w:tcPr>
            <w:tcW w:w="1507" w:type="pct"/>
          </w:tcPr>
          <w:p w14:paraId="479F9DA0" w14:textId="30D0313C" w:rsidR="000658A0" w:rsidRPr="00536EFA" w:rsidRDefault="00580F56" w:rsidP="005E26C8">
            <w:pPr>
              <w:jc w:val="both"/>
              <w:rPr>
                <w:bCs/>
              </w:rPr>
            </w:pPr>
            <w:r>
              <w:rPr>
                <w:bCs/>
                <w:szCs w:val="26"/>
              </w:rPr>
              <w:t>25.09.2025 plkst. 18:18</w:t>
            </w:r>
          </w:p>
        </w:tc>
      </w:tr>
    </w:tbl>
    <w:p w14:paraId="28B80346" w14:textId="77777777" w:rsidR="000658A0" w:rsidRPr="00536EFA" w:rsidRDefault="000658A0" w:rsidP="000658A0">
      <w:pPr>
        <w:spacing w:line="276" w:lineRule="auto"/>
        <w:jc w:val="both"/>
        <w:rPr>
          <w:bCs/>
          <w:color w:val="000000" w:themeColor="text1"/>
        </w:rPr>
      </w:pPr>
    </w:p>
    <w:p w14:paraId="363816B2" w14:textId="2BE3D5A9" w:rsidR="00903B87" w:rsidRPr="00536EFA" w:rsidRDefault="00B22F9D" w:rsidP="00903B87">
      <w:pPr>
        <w:spacing w:line="276" w:lineRule="auto"/>
        <w:jc w:val="both"/>
        <w:rPr>
          <w:color w:val="000000" w:themeColor="text1"/>
        </w:rPr>
      </w:pPr>
      <w:bookmarkStart w:id="2" w:name="_Hlk176184404"/>
      <w:bookmarkStart w:id="3" w:name="_Hlk184220723"/>
      <w:r w:rsidRPr="00536EFA">
        <w:rPr>
          <w:b/>
          <w:bCs/>
          <w:color w:val="000000" w:themeColor="text1"/>
        </w:rPr>
        <w:t>2.1.</w:t>
      </w:r>
      <w:r w:rsidRPr="00536EFA">
        <w:rPr>
          <w:color w:val="000000" w:themeColor="text1"/>
        </w:rPr>
        <w:t> </w:t>
      </w:r>
      <w:r w:rsidR="00903B87" w:rsidRPr="00536EFA">
        <w:rPr>
          <w:color w:val="000000" w:themeColor="text1"/>
        </w:rPr>
        <w:t xml:space="preserve">Komisija uzsāk </w:t>
      </w:r>
      <w:r w:rsidR="00496638" w:rsidRPr="00536EFA">
        <w:rPr>
          <w:color w:val="000000" w:themeColor="text1"/>
        </w:rPr>
        <w:t>iepirkuma</w:t>
      </w:r>
      <w:bookmarkStart w:id="4" w:name="_Hlk176251737"/>
      <w:r w:rsidR="0000524F" w:rsidRPr="00536EFA">
        <w:rPr>
          <w:color w:val="000000" w:themeColor="text1"/>
        </w:rPr>
        <w:t xml:space="preserve"> </w:t>
      </w:r>
      <w:bookmarkEnd w:id="4"/>
      <w:r w:rsidR="00903B87" w:rsidRPr="00536EFA">
        <w:rPr>
          <w:color w:val="000000" w:themeColor="text1"/>
        </w:rPr>
        <w:t>piedāvājum</w:t>
      </w:r>
      <w:r w:rsidR="000658A0" w:rsidRPr="00536EFA">
        <w:rPr>
          <w:color w:val="000000" w:themeColor="text1"/>
        </w:rPr>
        <w:t>u</w:t>
      </w:r>
      <w:r w:rsidR="00903B87" w:rsidRPr="00536EFA">
        <w:rPr>
          <w:color w:val="000000" w:themeColor="text1"/>
        </w:rPr>
        <w:t xml:space="preserve"> pārbaudi</w:t>
      </w:r>
      <w:r w:rsidR="00E72996" w:rsidRPr="00536EFA">
        <w:rPr>
          <w:color w:val="000000" w:themeColor="text1"/>
        </w:rPr>
        <w:t>.</w:t>
      </w:r>
    </w:p>
    <w:p w14:paraId="462C057B" w14:textId="2414D879" w:rsidR="00BC55F2" w:rsidRPr="00536EFA" w:rsidRDefault="00653B43" w:rsidP="0063279A">
      <w:pPr>
        <w:spacing w:line="276" w:lineRule="auto"/>
        <w:ind w:left="426" w:hanging="426"/>
        <w:jc w:val="both"/>
        <w:rPr>
          <w:color w:val="000000" w:themeColor="text1"/>
        </w:rPr>
      </w:pPr>
      <w:bookmarkStart w:id="5" w:name="_Hlk176253958"/>
      <w:bookmarkEnd w:id="2"/>
      <w:r w:rsidRPr="00536EFA">
        <w:rPr>
          <w:color w:val="000000" w:themeColor="text1"/>
        </w:rPr>
        <w:t>2.</w:t>
      </w:r>
      <w:r w:rsidR="00496638" w:rsidRPr="00536EFA">
        <w:rPr>
          <w:color w:val="000000" w:themeColor="text1"/>
        </w:rPr>
        <w:t>1.1</w:t>
      </w:r>
      <w:r w:rsidRPr="00536EFA">
        <w:rPr>
          <w:color w:val="000000" w:themeColor="text1"/>
        </w:rPr>
        <w:t>. </w:t>
      </w:r>
      <w:r w:rsidR="00903B87" w:rsidRPr="00536EFA">
        <w:rPr>
          <w:color w:val="000000" w:themeColor="text1"/>
        </w:rPr>
        <w:t xml:space="preserve">Komisija pārbauda, vai </w:t>
      </w:r>
      <w:bookmarkStart w:id="6" w:name="_Hlk198195630"/>
      <w:r w:rsidR="0000524F" w:rsidRPr="00536EFA">
        <w:rPr>
          <w:bCs/>
          <w:color w:val="000000" w:themeColor="text1"/>
        </w:rPr>
        <w:t>SIA “</w:t>
      </w:r>
      <w:r w:rsidR="000658A0" w:rsidRPr="00536EFA">
        <w:rPr>
          <w:bCs/>
          <w:color w:val="000000" w:themeColor="text1"/>
        </w:rPr>
        <w:t>Labochema  Latvija</w:t>
      </w:r>
      <w:bookmarkEnd w:id="6"/>
      <w:r w:rsidR="00580F56">
        <w:rPr>
          <w:bCs/>
          <w:color w:val="000000" w:themeColor="text1"/>
        </w:rPr>
        <w:t xml:space="preserve">” </w:t>
      </w:r>
      <w:r w:rsidR="00903B87" w:rsidRPr="00536EFA">
        <w:rPr>
          <w:color w:val="000000" w:themeColor="text1"/>
        </w:rPr>
        <w:t xml:space="preserve">iesniegtais piedāvājums atbilst </w:t>
      </w:r>
      <w:r w:rsidR="0050172E" w:rsidRPr="00536EFA">
        <w:rPr>
          <w:color w:val="000000" w:themeColor="text1"/>
        </w:rPr>
        <w:t>iepirkuma</w:t>
      </w:r>
      <w:r w:rsidR="00903B87" w:rsidRPr="00536EFA">
        <w:rPr>
          <w:color w:val="000000" w:themeColor="text1"/>
        </w:rPr>
        <w:t xml:space="preserve"> nolikumā izvirzītajām pretendentu atlases prasībām un konstatē, ka </w:t>
      </w:r>
      <w:bookmarkStart w:id="7" w:name="_Hlk198195891"/>
      <w:r w:rsidR="0050172E" w:rsidRPr="00536EFA">
        <w:rPr>
          <w:color w:val="000000" w:themeColor="text1"/>
          <w:shd w:val="clear" w:color="auto" w:fill="FFFFFF"/>
        </w:rPr>
        <w:t>pretendent</w:t>
      </w:r>
      <w:r w:rsidR="00C23CFC">
        <w:rPr>
          <w:color w:val="000000" w:themeColor="text1"/>
          <w:shd w:val="clear" w:color="auto" w:fill="FFFFFF"/>
        </w:rPr>
        <w:t>a</w:t>
      </w:r>
      <w:r w:rsidR="00975917" w:rsidRPr="00536EFA">
        <w:rPr>
          <w:color w:val="000000" w:themeColor="text1"/>
        </w:rPr>
        <w:t xml:space="preserve"> </w:t>
      </w:r>
      <w:r w:rsidR="00903B87" w:rsidRPr="00536EFA">
        <w:rPr>
          <w:color w:val="000000" w:themeColor="text1"/>
        </w:rPr>
        <w:t xml:space="preserve">iesniegtais piedāvājums atbilst </w:t>
      </w:r>
      <w:bookmarkEnd w:id="7"/>
      <w:r w:rsidR="0050172E" w:rsidRPr="00536EFA">
        <w:rPr>
          <w:color w:val="000000" w:themeColor="text1"/>
        </w:rPr>
        <w:t>iepirkuma</w:t>
      </w:r>
      <w:r w:rsidR="00903B87" w:rsidRPr="00536EFA">
        <w:rPr>
          <w:color w:val="000000" w:themeColor="text1"/>
        </w:rPr>
        <w:t xml:space="preserve"> nolikumā izvirzītajām pretendentu atlases prasībām. Komisija vienbalsīgi nolemj </w:t>
      </w:r>
      <w:bookmarkStart w:id="8" w:name="_Hlk198196047"/>
      <w:r w:rsidR="006E1C42" w:rsidRPr="00536EFA">
        <w:rPr>
          <w:bCs/>
          <w:color w:val="000000" w:themeColor="text1"/>
        </w:rPr>
        <w:t>SIA “Labochema  Latvija”</w:t>
      </w:r>
      <w:r w:rsidR="00C23CFC">
        <w:rPr>
          <w:bCs/>
          <w:color w:val="000000" w:themeColor="text1"/>
        </w:rPr>
        <w:t xml:space="preserve"> </w:t>
      </w:r>
      <w:r w:rsidR="00903B87" w:rsidRPr="00536EFA">
        <w:rPr>
          <w:color w:val="000000" w:themeColor="text1"/>
        </w:rPr>
        <w:t xml:space="preserve">iesniegto piedāvājumu </w:t>
      </w:r>
      <w:bookmarkEnd w:id="8"/>
      <w:r w:rsidR="00903B87" w:rsidRPr="00536EFA">
        <w:rPr>
          <w:color w:val="000000" w:themeColor="text1"/>
        </w:rPr>
        <w:t>virzīt tālākai tehniskā piedāvājuma vērtēšanai.</w:t>
      </w:r>
    </w:p>
    <w:p w14:paraId="60A4FF8F" w14:textId="18282423" w:rsidR="00DC3826" w:rsidRPr="00536EFA" w:rsidRDefault="00653B43" w:rsidP="0063279A">
      <w:pPr>
        <w:spacing w:line="276" w:lineRule="auto"/>
        <w:ind w:left="426" w:hanging="426"/>
        <w:jc w:val="both"/>
        <w:rPr>
          <w:rStyle w:val="normaltextrun"/>
          <w:color w:val="000000" w:themeColor="text1"/>
          <w:shd w:val="clear" w:color="auto" w:fill="FFFFFF"/>
        </w:rPr>
      </w:pPr>
      <w:r w:rsidRPr="00536EFA">
        <w:rPr>
          <w:color w:val="000000" w:themeColor="text1"/>
        </w:rPr>
        <w:t>2.</w:t>
      </w:r>
      <w:r w:rsidR="00496638" w:rsidRPr="00536EFA">
        <w:rPr>
          <w:color w:val="000000" w:themeColor="text1"/>
        </w:rPr>
        <w:t>1.2</w:t>
      </w:r>
      <w:r w:rsidRPr="00536EFA">
        <w:rPr>
          <w:color w:val="000000" w:themeColor="text1"/>
        </w:rPr>
        <w:t>. </w:t>
      </w:r>
      <w:r w:rsidR="00BC55F2" w:rsidRPr="00536EFA">
        <w:rPr>
          <w:color w:val="000000" w:themeColor="text1"/>
        </w:rPr>
        <w:t xml:space="preserve">Komisija pārbauda, vai </w:t>
      </w:r>
      <w:r w:rsidR="00CA59B8" w:rsidRPr="00536EFA">
        <w:rPr>
          <w:bCs/>
          <w:color w:val="000000" w:themeColor="text1"/>
        </w:rPr>
        <w:t>SIA “Labochema  Latvija”</w:t>
      </w:r>
      <w:r w:rsidR="00C23CFC">
        <w:rPr>
          <w:bCs/>
          <w:color w:val="000000" w:themeColor="text1"/>
        </w:rPr>
        <w:t xml:space="preserve"> </w:t>
      </w:r>
      <w:r w:rsidR="00BC55F2" w:rsidRPr="00536EFA">
        <w:rPr>
          <w:color w:val="000000" w:themeColor="text1"/>
        </w:rPr>
        <w:t xml:space="preserve">iesniegtais tehniskais piedāvājums atbilst </w:t>
      </w:r>
      <w:r w:rsidR="00792374" w:rsidRPr="00536EFA">
        <w:rPr>
          <w:color w:val="000000" w:themeColor="text1"/>
        </w:rPr>
        <w:t>iepirkuma</w:t>
      </w:r>
      <w:r w:rsidR="00BC55F2" w:rsidRPr="00536EFA">
        <w:rPr>
          <w:color w:val="000000" w:themeColor="text1"/>
        </w:rPr>
        <w:t xml:space="preserve"> nolikuma tehniskās specifikācijas prasībām un konstatē, ka</w:t>
      </w:r>
      <w:r w:rsidR="00B51A03" w:rsidRPr="00536EFA">
        <w:rPr>
          <w:color w:val="000000"/>
        </w:rPr>
        <w:t xml:space="preserve"> </w:t>
      </w:r>
      <w:r w:rsidR="00CA59B8" w:rsidRPr="00536EFA">
        <w:rPr>
          <w:color w:val="000000" w:themeColor="text1"/>
          <w:shd w:val="clear" w:color="auto" w:fill="FFFFFF"/>
        </w:rPr>
        <w:t>pretendent</w:t>
      </w:r>
      <w:r w:rsidR="00C23CFC">
        <w:rPr>
          <w:color w:val="000000" w:themeColor="text1"/>
          <w:shd w:val="clear" w:color="auto" w:fill="FFFFFF"/>
        </w:rPr>
        <w:t>a</w:t>
      </w:r>
      <w:r w:rsidR="00CA59B8" w:rsidRPr="00536EFA">
        <w:rPr>
          <w:color w:val="000000" w:themeColor="text1"/>
        </w:rPr>
        <w:t xml:space="preserve"> iesniegtais piedāvājums atbilst </w:t>
      </w:r>
      <w:r w:rsidR="00223EBA" w:rsidRPr="00536EFA">
        <w:rPr>
          <w:color w:val="000000" w:themeColor="text1"/>
        </w:rPr>
        <w:t>iepirkum</w:t>
      </w:r>
      <w:r w:rsidR="00BC55F2" w:rsidRPr="00536EFA">
        <w:rPr>
          <w:color w:val="000000" w:themeColor="text1"/>
        </w:rPr>
        <w:t>a nolikuma tehniskās specifikācijas prasībām.</w:t>
      </w:r>
      <w:r w:rsidR="00BC55F2" w:rsidRPr="00536EFA">
        <w:rPr>
          <w:rStyle w:val="normaltextrun"/>
          <w:color w:val="000000" w:themeColor="text1"/>
          <w:shd w:val="clear" w:color="auto" w:fill="FFFFFF"/>
        </w:rPr>
        <w:t xml:space="preserve"> </w:t>
      </w:r>
    </w:p>
    <w:p w14:paraId="095C2697" w14:textId="2E378F3E" w:rsidR="00975917" w:rsidRPr="00536EFA" w:rsidRDefault="00BC55F2" w:rsidP="00DC3826">
      <w:pPr>
        <w:spacing w:line="276" w:lineRule="auto"/>
        <w:ind w:left="426"/>
        <w:jc w:val="both"/>
        <w:rPr>
          <w:color w:val="000000" w:themeColor="text1"/>
        </w:rPr>
      </w:pPr>
      <w:r w:rsidRPr="00536EFA">
        <w:rPr>
          <w:rStyle w:val="normaltextrun"/>
          <w:color w:val="000000" w:themeColor="text1"/>
          <w:shd w:val="clear" w:color="auto" w:fill="FFFFFF"/>
        </w:rPr>
        <w:t xml:space="preserve">Komisija vienbalsīgi nolemj </w:t>
      </w:r>
      <w:r w:rsidR="00CA59B8" w:rsidRPr="00536EFA">
        <w:rPr>
          <w:bCs/>
          <w:color w:val="000000" w:themeColor="text1"/>
        </w:rPr>
        <w:t>SIA “Labochema  Latvija”</w:t>
      </w:r>
      <w:r w:rsidR="00C23CFC">
        <w:rPr>
          <w:bCs/>
          <w:color w:val="000000" w:themeColor="text1"/>
        </w:rPr>
        <w:t xml:space="preserve"> i</w:t>
      </w:r>
      <w:r w:rsidR="00CA59B8" w:rsidRPr="00536EFA">
        <w:rPr>
          <w:color w:val="000000" w:themeColor="text1"/>
        </w:rPr>
        <w:t xml:space="preserve">esniegto piedāvājumu </w:t>
      </w:r>
      <w:r w:rsidRPr="00536EFA">
        <w:rPr>
          <w:rStyle w:val="normaltextrun"/>
          <w:color w:val="000000" w:themeColor="text1"/>
          <w:shd w:val="clear" w:color="auto" w:fill="FFFFFF"/>
        </w:rPr>
        <w:t>virzīt tālākai finanšu piedāvājuma pārbaudei.</w:t>
      </w:r>
    </w:p>
    <w:p w14:paraId="1BC4C23E" w14:textId="7A62E22D" w:rsidR="008B59BE" w:rsidRPr="00536EFA" w:rsidRDefault="00653B43" w:rsidP="0063279A">
      <w:pPr>
        <w:spacing w:line="276" w:lineRule="auto"/>
        <w:ind w:left="426" w:hanging="426"/>
        <w:jc w:val="both"/>
        <w:rPr>
          <w:color w:val="000000" w:themeColor="text1"/>
          <w:lang w:eastAsia="en-US"/>
        </w:rPr>
      </w:pPr>
      <w:r w:rsidRPr="00536EFA">
        <w:rPr>
          <w:color w:val="000000" w:themeColor="text1"/>
          <w:lang w:eastAsia="en-US"/>
        </w:rPr>
        <w:t>2.</w:t>
      </w:r>
      <w:r w:rsidR="00496638" w:rsidRPr="00536EFA">
        <w:rPr>
          <w:color w:val="000000" w:themeColor="text1"/>
          <w:lang w:eastAsia="en-US"/>
        </w:rPr>
        <w:t>1.3.</w:t>
      </w:r>
      <w:r w:rsidRPr="00536EFA">
        <w:rPr>
          <w:color w:val="000000" w:themeColor="text1"/>
          <w:lang w:eastAsia="en-US"/>
        </w:rPr>
        <w:t> </w:t>
      </w:r>
      <w:r w:rsidR="00975917" w:rsidRPr="00536EFA">
        <w:rPr>
          <w:color w:val="000000" w:themeColor="text1"/>
          <w:lang w:eastAsia="en-US"/>
        </w:rPr>
        <w:t xml:space="preserve">Komisija pārbauda, vai </w:t>
      </w:r>
      <w:r w:rsidR="00CA59B8" w:rsidRPr="00536EFA">
        <w:rPr>
          <w:bCs/>
          <w:color w:val="000000" w:themeColor="text1"/>
        </w:rPr>
        <w:t>SIA “Labochema  Latvija”</w:t>
      </w:r>
      <w:r w:rsidR="00C23CFC">
        <w:rPr>
          <w:bCs/>
          <w:color w:val="000000" w:themeColor="text1"/>
        </w:rPr>
        <w:t xml:space="preserve"> </w:t>
      </w:r>
      <w:r w:rsidR="00975917" w:rsidRPr="00536EFA">
        <w:rPr>
          <w:color w:val="000000" w:themeColor="text1"/>
          <w:lang w:eastAsia="en-US"/>
        </w:rPr>
        <w:t>finanšu piedāvājum</w:t>
      </w:r>
      <w:r w:rsidR="00AD439D" w:rsidRPr="00536EFA">
        <w:rPr>
          <w:color w:val="000000" w:themeColor="text1"/>
          <w:lang w:eastAsia="en-US"/>
        </w:rPr>
        <w:t>s</w:t>
      </w:r>
      <w:r w:rsidR="00975917" w:rsidRPr="00536EFA">
        <w:rPr>
          <w:color w:val="000000" w:themeColor="text1"/>
          <w:lang w:eastAsia="en-US"/>
        </w:rPr>
        <w:t xml:space="preserve"> ir sagatavots atbilstoši </w:t>
      </w:r>
      <w:r w:rsidR="00792374" w:rsidRPr="00536EFA">
        <w:rPr>
          <w:color w:val="000000" w:themeColor="text1"/>
        </w:rPr>
        <w:t>iepirkum</w:t>
      </w:r>
      <w:r w:rsidR="00975917" w:rsidRPr="00536EFA">
        <w:rPr>
          <w:color w:val="000000" w:themeColor="text1"/>
        </w:rPr>
        <w:t>a</w:t>
      </w:r>
      <w:r w:rsidR="00975917" w:rsidRPr="00536EFA">
        <w:rPr>
          <w:color w:val="000000" w:themeColor="text1"/>
          <w:lang w:eastAsia="en-US"/>
        </w:rPr>
        <w:t xml:space="preserve"> nolikumā noteiktajām prasībām un vai tajā nav aritmētisku kļūdu.</w:t>
      </w:r>
      <w:r w:rsidR="000C259E" w:rsidRPr="00536EFA">
        <w:rPr>
          <w:color w:val="000000" w:themeColor="text1"/>
          <w:lang w:eastAsia="en-US"/>
        </w:rPr>
        <w:t xml:space="preserve"> </w:t>
      </w:r>
    </w:p>
    <w:p w14:paraId="2F41185E" w14:textId="5661FCA1" w:rsidR="00975917" w:rsidRPr="00536EFA" w:rsidRDefault="00975917" w:rsidP="008B59BE">
      <w:pPr>
        <w:spacing w:line="276" w:lineRule="auto"/>
        <w:ind w:left="426"/>
        <w:jc w:val="both"/>
        <w:rPr>
          <w:color w:val="000000" w:themeColor="text1"/>
          <w:lang w:eastAsia="en-US"/>
        </w:rPr>
      </w:pPr>
      <w:r w:rsidRPr="00536EFA">
        <w:rPr>
          <w:color w:val="000000" w:themeColor="text1"/>
          <w:lang w:eastAsia="en-US"/>
        </w:rPr>
        <w:t xml:space="preserve">Komisija konstatē, ka </w:t>
      </w:r>
      <w:r w:rsidR="00792374" w:rsidRPr="00536EFA">
        <w:rPr>
          <w:color w:val="000000" w:themeColor="text1"/>
          <w:shd w:val="clear" w:color="auto" w:fill="FFFFFF"/>
        </w:rPr>
        <w:t>pretendent</w:t>
      </w:r>
      <w:r w:rsidR="00C23CFC">
        <w:rPr>
          <w:color w:val="000000" w:themeColor="text1"/>
          <w:shd w:val="clear" w:color="auto" w:fill="FFFFFF"/>
        </w:rPr>
        <w:t>a</w:t>
      </w:r>
      <w:r w:rsidRPr="00536EFA">
        <w:rPr>
          <w:color w:val="000000" w:themeColor="text1"/>
        </w:rPr>
        <w:t xml:space="preserve"> </w:t>
      </w:r>
      <w:r w:rsidRPr="00536EFA">
        <w:rPr>
          <w:color w:val="000000" w:themeColor="text1"/>
          <w:lang w:eastAsia="en-US"/>
        </w:rPr>
        <w:t>iesniegt</w:t>
      </w:r>
      <w:r w:rsidR="00C23CFC">
        <w:rPr>
          <w:color w:val="000000" w:themeColor="text1"/>
          <w:lang w:eastAsia="en-US"/>
        </w:rPr>
        <w:t>ais</w:t>
      </w:r>
      <w:r w:rsidRPr="00536EFA">
        <w:rPr>
          <w:color w:val="000000" w:themeColor="text1"/>
          <w:lang w:eastAsia="en-US"/>
        </w:rPr>
        <w:t xml:space="preserve"> finanšu piedāvājum</w:t>
      </w:r>
      <w:r w:rsidR="00C23CFC">
        <w:rPr>
          <w:color w:val="000000" w:themeColor="text1"/>
          <w:lang w:eastAsia="en-US"/>
        </w:rPr>
        <w:t>s</w:t>
      </w:r>
      <w:r w:rsidRPr="00536EFA">
        <w:rPr>
          <w:color w:val="000000" w:themeColor="text1"/>
          <w:lang w:eastAsia="en-US"/>
        </w:rPr>
        <w:t xml:space="preserve"> ir sagatavo</w:t>
      </w:r>
      <w:r w:rsidR="008E7B4E" w:rsidRPr="00536EFA">
        <w:rPr>
          <w:color w:val="000000" w:themeColor="text1"/>
          <w:lang w:eastAsia="en-US"/>
        </w:rPr>
        <w:t>t</w:t>
      </w:r>
      <w:r w:rsidR="00C23CFC">
        <w:rPr>
          <w:color w:val="000000" w:themeColor="text1"/>
          <w:lang w:eastAsia="en-US"/>
        </w:rPr>
        <w:t>s</w:t>
      </w:r>
      <w:r w:rsidRPr="00536EFA">
        <w:rPr>
          <w:color w:val="000000" w:themeColor="text1"/>
          <w:lang w:eastAsia="en-US"/>
        </w:rPr>
        <w:t xml:space="preserve"> atbilstoši </w:t>
      </w:r>
      <w:r w:rsidR="00792374" w:rsidRPr="00536EFA">
        <w:rPr>
          <w:color w:val="000000" w:themeColor="text1"/>
        </w:rPr>
        <w:t>iepirkuma</w:t>
      </w:r>
      <w:r w:rsidRPr="00536EFA">
        <w:rPr>
          <w:color w:val="000000" w:themeColor="text1"/>
          <w:lang w:eastAsia="en-US"/>
        </w:rPr>
        <w:t xml:space="preserve"> nolikumā noteiktajām prasībām, un tajā nav aritmētisku kļūdu.</w:t>
      </w:r>
    </w:p>
    <w:p w14:paraId="4714C492" w14:textId="14D12839" w:rsidR="0083126C" w:rsidRPr="00536EFA" w:rsidRDefault="00975917" w:rsidP="0083126C">
      <w:pPr>
        <w:spacing w:line="276" w:lineRule="auto"/>
        <w:ind w:left="426"/>
        <w:jc w:val="both"/>
        <w:rPr>
          <w:color w:val="000000" w:themeColor="text1"/>
        </w:rPr>
      </w:pPr>
      <w:r w:rsidRPr="00536EFA">
        <w:rPr>
          <w:color w:val="000000" w:themeColor="text1"/>
        </w:rPr>
        <w:t xml:space="preserve">Komisija vienbalsīgi nolemj </w:t>
      </w:r>
      <w:r w:rsidR="008E7B4E" w:rsidRPr="00536EFA">
        <w:rPr>
          <w:bCs/>
          <w:color w:val="000000" w:themeColor="text1"/>
        </w:rPr>
        <w:t>SIA “Labochema  Latvija”</w:t>
      </w:r>
      <w:r w:rsidR="00C23CFC">
        <w:rPr>
          <w:bCs/>
          <w:color w:val="000000" w:themeColor="text1"/>
        </w:rPr>
        <w:t xml:space="preserve">  </w:t>
      </w:r>
      <w:r w:rsidRPr="00536EFA">
        <w:rPr>
          <w:color w:val="000000" w:themeColor="text1"/>
        </w:rPr>
        <w:t xml:space="preserve">iesniegto piedāvājumu virzīt tālākai piedāvājuma vērtēšanai pēc </w:t>
      </w:r>
      <w:r w:rsidR="00D838F6" w:rsidRPr="00536EFA">
        <w:rPr>
          <w:color w:val="000000" w:themeColor="text1"/>
        </w:rPr>
        <w:t xml:space="preserve">noteiktā kritērija – </w:t>
      </w:r>
      <w:bookmarkEnd w:id="5"/>
      <w:r w:rsidR="007C7D63" w:rsidRPr="00536EFA">
        <w:rPr>
          <w:color w:val="000000" w:themeColor="text1"/>
        </w:rPr>
        <w:t>saimnieciski visizdevīgākais piedāvājums.</w:t>
      </w:r>
    </w:p>
    <w:bookmarkEnd w:id="3"/>
    <w:p w14:paraId="0AF3D98D" w14:textId="29D18FC3" w:rsidR="006B2354" w:rsidRPr="00536EFA" w:rsidRDefault="006B2354" w:rsidP="00536EFA">
      <w:pPr>
        <w:spacing w:line="276" w:lineRule="auto"/>
        <w:ind w:left="426"/>
        <w:jc w:val="right"/>
        <w:rPr>
          <w:color w:val="000000" w:themeColor="text1"/>
        </w:rPr>
      </w:pPr>
    </w:p>
    <w:p w14:paraId="297019AE" w14:textId="11303F4B" w:rsidR="004D1B38" w:rsidRPr="00536EFA" w:rsidRDefault="0068462B" w:rsidP="0063279A">
      <w:pPr>
        <w:spacing w:before="120" w:line="276" w:lineRule="auto"/>
        <w:ind w:right="-17"/>
        <w:jc w:val="both"/>
        <w:rPr>
          <w:b/>
          <w:bCs/>
          <w:color w:val="000000" w:themeColor="text1"/>
        </w:rPr>
      </w:pPr>
      <w:r w:rsidRPr="00536EFA">
        <w:rPr>
          <w:b/>
          <w:bCs/>
          <w:color w:val="000000" w:themeColor="text1"/>
        </w:rPr>
        <w:t>3</w:t>
      </w:r>
      <w:r w:rsidR="00AC157F" w:rsidRPr="00536EFA">
        <w:rPr>
          <w:b/>
          <w:bCs/>
          <w:color w:val="000000" w:themeColor="text1"/>
        </w:rPr>
        <w:t>. </w:t>
      </w:r>
      <w:r w:rsidR="007075AD" w:rsidRPr="00536EFA">
        <w:rPr>
          <w:b/>
          <w:bCs/>
          <w:color w:val="000000" w:themeColor="text1"/>
        </w:rPr>
        <w:t xml:space="preserve"> </w:t>
      </w:r>
      <w:r w:rsidR="007C7D63" w:rsidRPr="00536EFA">
        <w:rPr>
          <w:b/>
          <w:bCs/>
          <w:color w:val="000000" w:themeColor="text1"/>
        </w:rPr>
        <w:t>Saimnieciski visizdevīgākā piedāvājuma</w:t>
      </w:r>
      <w:r w:rsidR="007075AD" w:rsidRPr="00536EFA">
        <w:rPr>
          <w:b/>
          <w:bCs/>
          <w:color w:val="000000" w:themeColor="text1"/>
        </w:rPr>
        <w:t xml:space="preserve"> noteikšana</w:t>
      </w:r>
      <w:r w:rsidR="00536EFA" w:rsidRPr="00536EFA">
        <w:rPr>
          <w:b/>
          <w:bCs/>
          <w:color w:val="000000" w:themeColor="text1"/>
        </w:rPr>
        <w:t xml:space="preserve"> </w:t>
      </w:r>
    </w:p>
    <w:p w14:paraId="36F90C9D" w14:textId="056F2BA1" w:rsidR="007C7D63" w:rsidRPr="00536EFA" w:rsidRDefault="0068462B" w:rsidP="007C7D63">
      <w:pPr>
        <w:spacing w:line="276" w:lineRule="auto"/>
        <w:ind w:left="426" w:right="-17" w:hanging="426"/>
        <w:jc w:val="both"/>
        <w:rPr>
          <w:color w:val="000000" w:themeColor="text1"/>
          <w:lang w:eastAsia="ru-RU"/>
        </w:rPr>
      </w:pPr>
      <w:r w:rsidRPr="00536EFA">
        <w:rPr>
          <w:color w:val="000000" w:themeColor="text1"/>
          <w:lang w:eastAsia="ru-RU"/>
        </w:rPr>
        <w:t>3</w:t>
      </w:r>
      <w:r w:rsidR="00022AD2" w:rsidRPr="00536EFA">
        <w:rPr>
          <w:color w:val="000000" w:themeColor="text1"/>
          <w:lang w:eastAsia="ru-RU"/>
        </w:rPr>
        <w:t xml:space="preserve">.1. Komisija izvēlas </w:t>
      </w:r>
      <w:r w:rsidR="007C7D63" w:rsidRPr="00536EFA">
        <w:rPr>
          <w:color w:val="000000" w:themeColor="text1"/>
          <w:lang w:eastAsia="ru-RU"/>
        </w:rPr>
        <w:t>saimnieciski visizdevīgāko piedāvāj</w:t>
      </w:r>
      <w:r w:rsidR="00022AD2" w:rsidRPr="00536EFA">
        <w:rPr>
          <w:color w:val="000000" w:themeColor="text1"/>
          <w:lang w:eastAsia="ru-RU"/>
        </w:rPr>
        <w:t>um</w:t>
      </w:r>
      <w:r w:rsidR="004F7EA9" w:rsidRPr="00536EFA">
        <w:rPr>
          <w:color w:val="000000" w:themeColor="text1"/>
          <w:lang w:eastAsia="ru-RU"/>
        </w:rPr>
        <w:t>u</w:t>
      </w:r>
      <w:r w:rsidR="00022AD2" w:rsidRPr="00536EFA">
        <w:rPr>
          <w:color w:val="000000" w:themeColor="text1"/>
          <w:lang w:eastAsia="ru-RU"/>
        </w:rPr>
        <w:t xml:space="preserve">, kas atbilst </w:t>
      </w:r>
      <w:r w:rsidR="004F7EA9" w:rsidRPr="00536EFA">
        <w:rPr>
          <w:color w:val="000000" w:themeColor="text1"/>
          <w:lang w:eastAsia="ru-RU"/>
        </w:rPr>
        <w:t>iepirkuma</w:t>
      </w:r>
      <w:r w:rsidR="00022AD2" w:rsidRPr="00536EFA">
        <w:rPr>
          <w:color w:val="000000" w:themeColor="text1"/>
          <w:lang w:eastAsia="ru-RU"/>
        </w:rPr>
        <w:t xml:space="preserve"> nolikuma prasībām,</w:t>
      </w:r>
      <w:r w:rsidR="0063279A" w:rsidRPr="00536EFA">
        <w:rPr>
          <w:color w:val="000000" w:themeColor="text1"/>
          <w:lang w:eastAsia="ru-RU"/>
        </w:rPr>
        <w:t xml:space="preserve"> </w:t>
      </w:r>
      <w:r w:rsidR="00022AD2" w:rsidRPr="00536EFA">
        <w:rPr>
          <w:color w:val="000000" w:themeColor="text1"/>
          <w:lang w:eastAsia="ru-RU"/>
        </w:rPr>
        <w:t xml:space="preserve">pamatojoties uz </w:t>
      </w:r>
      <w:r w:rsidR="004F7EA9" w:rsidRPr="00536EFA">
        <w:rPr>
          <w:color w:val="000000" w:themeColor="text1"/>
          <w:lang w:eastAsia="ru-RU"/>
        </w:rPr>
        <w:t>iepirkuma</w:t>
      </w:r>
      <w:r w:rsidR="00022AD2" w:rsidRPr="00536EFA">
        <w:rPr>
          <w:color w:val="000000" w:themeColor="text1"/>
          <w:lang w:eastAsia="ru-RU"/>
        </w:rPr>
        <w:t xml:space="preserve"> nolikum</w:t>
      </w:r>
      <w:r w:rsidR="007C7D63" w:rsidRPr="00536EFA">
        <w:rPr>
          <w:color w:val="000000" w:themeColor="text1"/>
          <w:lang w:eastAsia="ru-RU"/>
        </w:rPr>
        <w:t>a 6.pielikumā</w:t>
      </w:r>
      <w:r w:rsidR="00022AD2" w:rsidRPr="00536EFA">
        <w:rPr>
          <w:color w:val="000000" w:themeColor="text1"/>
          <w:lang w:eastAsia="ru-RU"/>
        </w:rPr>
        <w:t xml:space="preserve"> noteikt</w:t>
      </w:r>
      <w:r w:rsidR="007C7D63" w:rsidRPr="00536EFA">
        <w:rPr>
          <w:color w:val="000000" w:themeColor="text1"/>
          <w:lang w:eastAsia="ru-RU"/>
        </w:rPr>
        <w:t>ajiem vērtēšanas kritērijiem</w:t>
      </w:r>
      <w:r w:rsidR="00536EFA" w:rsidRPr="00536EFA">
        <w:rPr>
          <w:color w:val="000000" w:themeColor="text1"/>
          <w:lang w:eastAsia="ru-RU"/>
        </w:rPr>
        <w:t>.</w:t>
      </w:r>
    </w:p>
    <w:p w14:paraId="01597916" w14:textId="5737E36D" w:rsidR="000E4DF1" w:rsidRDefault="000E4DF1" w:rsidP="007C7D63">
      <w:pPr>
        <w:spacing w:line="276" w:lineRule="auto"/>
        <w:ind w:left="426" w:right="-17" w:hanging="426"/>
        <w:jc w:val="both"/>
        <w:rPr>
          <w:color w:val="000000" w:themeColor="text1"/>
        </w:rPr>
      </w:pPr>
      <w:r w:rsidRPr="00536EFA">
        <w:rPr>
          <w:color w:val="000000" w:themeColor="text1"/>
        </w:rPr>
        <w:t>3.2. Komisija konstatē, ka atbilstoši iepirkuma nolikumā noteiktaj</w:t>
      </w:r>
      <w:r w:rsidR="00536EFA" w:rsidRPr="00536EFA">
        <w:rPr>
          <w:color w:val="000000" w:themeColor="text1"/>
        </w:rPr>
        <w:t>ie</w:t>
      </w:r>
      <w:r w:rsidRPr="00536EFA">
        <w:rPr>
          <w:color w:val="000000" w:themeColor="text1"/>
        </w:rPr>
        <w:t>m vērtēšanas kritērij</w:t>
      </w:r>
      <w:r w:rsidR="00536EFA" w:rsidRPr="00536EFA">
        <w:rPr>
          <w:color w:val="000000" w:themeColor="text1"/>
        </w:rPr>
        <w:t xml:space="preserve">iem </w:t>
      </w:r>
      <w:r w:rsidR="00536EFA">
        <w:rPr>
          <w:color w:val="000000" w:themeColor="text1"/>
        </w:rPr>
        <w:t>pretendent</w:t>
      </w:r>
      <w:r w:rsidR="00335FB2">
        <w:rPr>
          <w:color w:val="000000" w:themeColor="text1"/>
        </w:rPr>
        <w:t>s</w:t>
      </w:r>
      <w:r w:rsidR="00536EFA">
        <w:rPr>
          <w:color w:val="000000" w:themeColor="text1"/>
        </w:rPr>
        <w:t xml:space="preserve"> ir saņēmi</w:t>
      </w:r>
      <w:r w:rsidR="00335FB2">
        <w:rPr>
          <w:color w:val="000000" w:themeColor="text1"/>
        </w:rPr>
        <w:t>s</w:t>
      </w:r>
      <w:r w:rsidR="00536EFA">
        <w:rPr>
          <w:color w:val="000000" w:themeColor="text1"/>
        </w:rPr>
        <w:t xml:space="preserve"> šādus punktus</w:t>
      </w:r>
      <w:r w:rsidRPr="00536EFA">
        <w:rPr>
          <w:color w:val="000000" w:themeColor="text1"/>
        </w:rPr>
        <w:t>:</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9"/>
        <w:gridCol w:w="2982"/>
        <w:gridCol w:w="1134"/>
        <w:gridCol w:w="2688"/>
      </w:tblGrid>
      <w:tr w:rsidR="00C23CFC" w:rsidRPr="00B70766" w14:paraId="0C15B588" w14:textId="77777777" w:rsidTr="00C23CFC">
        <w:trPr>
          <w:tblHeader/>
          <w:jc w:val="center"/>
        </w:trPr>
        <w:tc>
          <w:tcPr>
            <w:tcW w:w="1419" w:type="dxa"/>
            <w:shd w:val="clear" w:color="auto" w:fill="D9D9D9"/>
            <w:tcMar>
              <w:top w:w="0" w:type="dxa"/>
              <w:left w:w="108" w:type="dxa"/>
              <w:bottom w:w="0" w:type="dxa"/>
              <w:right w:w="108" w:type="dxa"/>
            </w:tcMar>
            <w:vAlign w:val="center"/>
          </w:tcPr>
          <w:p w14:paraId="122EECF5" w14:textId="77777777" w:rsidR="00C23CFC" w:rsidRPr="00B70766" w:rsidRDefault="00C23CFC" w:rsidP="00A37CA3">
            <w:pPr>
              <w:tabs>
                <w:tab w:val="left" w:pos="720"/>
              </w:tabs>
              <w:spacing w:after="120"/>
              <w:jc w:val="center"/>
              <w:outlineLvl w:val="2"/>
              <w:rPr>
                <w:bCs/>
                <w:sz w:val="20"/>
                <w:szCs w:val="20"/>
              </w:rPr>
            </w:pPr>
            <w:r w:rsidRPr="00B70766">
              <w:rPr>
                <w:bCs/>
                <w:sz w:val="20"/>
                <w:szCs w:val="20"/>
              </w:rPr>
              <w:lastRenderedPageBreak/>
              <w:t>Nr.</w:t>
            </w:r>
          </w:p>
          <w:p w14:paraId="2D452163" w14:textId="77777777" w:rsidR="00C23CFC" w:rsidRPr="00B70766" w:rsidRDefault="00C23CFC" w:rsidP="00A37CA3">
            <w:pPr>
              <w:tabs>
                <w:tab w:val="left" w:pos="720"/>
              </w:tabs>
              <w:spacing w:after="120"/>
              <w:jc w:val="center"/>
              <w:outlineLvl w:val="2"/>
              <w:rPr>
                <w:bCs/>
                <w:sz w:val="20"/>
                <w:szCs w:val="20"/>
              </w:rPr>
            </w:pPr>
            <w:r w:rsidRPr="00B70766">
              <w:rPr>
                <w:bCs/>
                <w:sz w:val="20"/>
                <w:szCs w:val="20"/>
              </w:rPr>
              <w:t>p.k.</w:t>
            </w:r>
          </w:p>
        </w:tc>
        <w:tc>
          <w:tcPr>
            <w:tcW w:w="2982" w:type="dxa"/>
            <w:shd w:val="clear" w:color="auto" w:fill="D9D9D9"/>
            <w:tcMar>
              <w:top w:w="0" w:type="dxa"/>
              <w:left w:w="108" w:type="dxa"/>
              <w:bottom w:w="0" w:type="dxa"/>
              <w:right w:w="108" w:type="dxa"/>
            </w:tcMar>
            <w:vAlign w:val="center"/>
            <w:hideMark/>
          </w:tcPr>
          <w:p w14:paraId="501E9726" w14:textId="77777777" w:rsidR="00C23CFC" w:rsidRPr="00B70766" w:rsidRDefault="00C23CFC" w:rsidP="00A37CA3">
            <w:pPr>
              <w:tabs>
                <w:tab w:val="left" w:pos="720"/>
              </w:tabs>
              <w:jc w:val="center"/>
              <w:rPr>
                <w:rFonts w:eastAsia="Calibri"/>
                <w:b/>
                <w:sz w:val="20"/>
                <w:szCs w:val="20"/>
                <w:lang w:val="en-US"/>
              </w:rPr>
            </w:pPr>
            <w:proofErr w:type="spellStart"/>
            <w:r w:rsidRPr="00B70766">
              <w:rPr>
                <w:b/>
                <w:sz w:val="20"/>
                <w:szCs w:val="20"/>
                <w:lang w:val="en-US"/>
              </w:rPr>
              <w:t>Kritērijs</w:t>
            </w:r>
            <w:proofErr w:type="spellEnd"/>
          </w:p>
        </w:tc>
        <w:tc>
          <w:tcPr>
            <w:tcW w:w="1134" w:type="dxa"/>
            <w:shd w:val="clear" w:color="auto" w:fill="D9D9D9"/>
            <w:tcMar>
              <w:top w:w="0" w:type="dxa"/>
              <w:left w:w="108" w:type="dxa"/>
              <w:bottom w:w="0" w:type="dxa"/>
              <w:right w:w="108" w:type="dxa"/>
            </w:tcMar>
            <w:vAlign w:val="center"/>
            <w:hideMark/>
          </w:tcPr>
          <w:p w14:paraId="409971E2" w14:textId="3F7A10C2" w:rsidR="00C23CFC" w:rsidRPr="00B70766" w:rsidRDefault="00C23CFC" w:rsidP="00A37CA3">
            <w:pPr>
              <w:tabs>
                <w:tab w:val="left" w:pos="720"/>
              </w:tabs>
              <w:jc w:val="center"/>
              <w:rPr>
                <w:b/>
                <w:sz w:val="20"/>
                <w:szCs w:val="20"/>
                <w:lang w:val="en-US"/>
              </w:rPr>
            </w:pPr>
            <w:r w:rsidRPr="00B70766">
              <w:rPr>
                <w:b/>
                <w:sz w:val="20"/>
                <w:szCs w:val="20"/>
                <w:lang w:val="en-US"/>
              </w:rPr>
              <w:t xml:space="preserve">Maksim </w:t>
            </w:r>
            <w:proofErr w:type="spellStart"/>
            <w:r w:rsidRPr="00B70766">
              <w:rPr>
                <w:b/>
                <w:sz w:val="20"/>
                <w:szCs w:val="20"/>
                <w:lang w:val="en-US"/>
              </w:rPr>
              <w:t>skaitliskā</w:t>
            </w:r>
            <w:proofErr w:type="spellEnd"/>
            <w:r w:rsidRPr="00B70766">
              <w:rPr>
                <w:b/>
                <w:sz w:val="20"/>
                <w:szCs w:val="20"/>
                <w:lang w:val="en-US"/>
              </w:rPr>
              <w:t xml:space="preserve"> </w:t>
            </w:r>
            <w:proofErr w:type="spellStart"/>
            <w:r w:rsidRPr="00B70766">
              <w:rPr>
                <w:b/>
                <w:sz w:val="20"/>
                <w:szCs w:val="20"/>
                <w:lang w:val="en-US"/>
              </w:rPr>
              <w:t>vērtība</w:t>
            </w:r>
            <w:proofErr w:type="spellEnd"/>
            <w:r w:rsidRPr="00B70766">
              <w:rPr>
                <w:b/>
                <w:sz w:val="20"/>
                <w:szCs w:val="20"/>
                <w:lang w:val="en-US"/>
              </w:rPr>
              <w:t xml:space="preserve"> (N)</w:t>
            </w:r>
          </w:p>
        </w:tc>
        <w:tc>
          <w:tcPr>
            <w:tcW w:w="2688" w:type="dxa"/>
            <w:shd w:val="clear" w:color="auto" w:fill="D9D9D9"/>
          </w:tcPr>
          <w:p w14:paraId="3613233D" w14:textId="77777777" w:rsidR="00C23CFC" w:rsidRPr="00B70766" w:rsidRDefault="00C23CFC" w:rsidP="00A37CA3">
            <w:pPr>
              <w:tabs>
                <w:tab w:val="left" w:pos="720"/>
              </w:tabs>
              <w:jc w:val="center"/>
              <w:rPr>
                <w:b/>
                <w:sz w:val="20"/>
                <w:szCs w:val="20"/>
                <w:lang w:val="en-US"/>
              </w:rPr>
            </w:pPr>
            <w:r w:rsidRPr="00B70766">
              <w:rPr>
                <w:b/>
                <w:sz w:val="20"/>
                <w:szCs w:val="20"/>
                <w:lang w:val="en-US"/>
              </w:rPr>
              <w:t>Labochema</w:t>
            </w:r>
          </w:p>
        </w:tc>
      </w:tr>
      <w:tr w:rsidR="00C23CFC" w:rsidRPr="00B70766" w14:paraId="367C4891" w14:textId="77777777" w:rsidTr="00C23CFC">
        <w:trPr>
          <w:jc w:val="center"/>
        </w:trPr>
        <w:tc>
          <w:tcPr>
            <w:tcW w:w="1419" w:type="dxa"/>
            <w:tcMar>
              <w:top w:w="0" w:type="dxa"/>
              <w:left w:w="108" w:type="dxa"/>
              <w:bottom w:w="0" w:type="dxa"/>
              <w:right w:w="108" w:type="dxa"/>
            </w:tcMar>
            <w:hideMark/>
          </w:tcPr>
          <w:p w14:paraId="37E1D668" w14:textId="77777777" w:rsidR="00C23CFC" w:rsidRPr="002D69A0" w:rsidRDefault="00C23CFC" w:rsidP="00A37CA3">
            <w:pPr>
              <w:tabs>
                <w:tab w:val="left" w:pos="720"/>
              </w:tabs>
              <w:jc w:val="both"/>
              <w:outlineLvl w:val="2"/>
              <w:rPr>
                <w:bCs/>
                <w:sz w:val="22"/>
                <w:szCs w:val="22"/>
                <w:vertAlign w:val="subscript"/>
              </w:rPr>
            </w:pPr>
            <w:r w:rsidRPr="002D69A0">
              <w:rPr>
                <w:bCs/>
                <w:sz w:val="22"/>
                <w:szCs w:val="22"/>
              </w:rPr>
              <w:t>K1.</w:t>
            </w:r>
          </w:p>
        </w:tc>
        <w:tc>
          <w:tcPr>
            <w:tcW w:w="2982" w:type="dxa"/>
            <w:tcMar>
              <w:top w:w="0" w:type="dxa"/>
              <w:left w:w="108" w:type="dxa"/>
              <w:bottom w:w="0" w:type="dxa"/>
              <w:right w:w="108" w:type="dxa"/>
            </w:tcMar>
            <w:hideMark/>
          </w:tcPr>
          <w:p w14:paraId="6DEB2FDE" w14:textId="77777777" w:rsidR="00C23CFC" w:rsidRPr="002D69A0" w:rsidRDefault="00C23CFC" w:rsidP="00A37CA3">
            <w:pPr>
              <w:tabs>
                <w:tab w:val="left" w:pos="720"/>
              </w:tabs>
              <w:jc w:val="both"/>
              <w:outlineLvl w:val="2"/>
              <w:rPr>
                <w:bCs/>
                <w:sz w:val="22"/>
                <w:szCs w:val="22"/>
              </w:rPr>
            </w:pPr>
            <w:r w:rsidRPr="002D69A0">
              <w:rPr>
                <w:rFonts w:eastAsia="Calibri"/>
                <w:bCs/>
                <w:sz w:val="22"/>
                <w:szCs w:val="22"/>
              </w:rPr>
              <w:t>Piedāvātā cena kopā,</w:t>
            </w:r>
            <w:r w:rsidRPr="002D69A0">
              <w:rPr>
                <w:bCs/>
                <w:sz w:val="22"/>
                <w:szCs w:val="22"/>
              </w:rPr>
              <w:t xml:space="preserve"> EUR (bez PVN)</w:t>
            </w:r>
          </w:p>
        </w:tc>
        <w:tc>
          <w:tcPr>
            <w:tcW w:w="1134" w:type="dxa"/>
            <w:tcMar>
              <w:top w:w="0" w:type="dxa"/>
              <w:left w:w="108" w:type="dxa"/>
              <w:bottom w:w="0" w:type="dxa"/>
              <w:right w:w="108" w:type="dxa"/>
            </w:tcMar>
            <w:hideMark/>
          </w:tcPr>
          <w:p w14:paraId="72983A8D" w14:textId="6072AFC7" w:rsidR="00C23CFC" w:rsidRPr="002D69A0" w:rsidRDefault="00C23CFC" w:rsidP="00A37CA3">
            <w:pPr>
              <w:tabs>
                <w:tab w:val="left" w:pos="720"/>
              </w:tabs>
              <w:jc w:val="center"/>
              <w:outlineLvl w:val="2"/>
              <w:rPr>
                <w:sz w:val="22"/>
                <w:szCs w:val="22"/>
                <w:highlight w:val="yellow"/>
              </w:rPr>
            </w:pPr>
            <w:r w:rsidRPr="002D69A0">
              <w:rPr>
                <w:sz w:val="22"/>
                <w:szCs w:val="22"/>
              </w:rPr>
              <w:t>80</w:t>
            </w:r>
          </w:p>
        </w:tc>
        <w:tc>
          <w:tcPr>
            <w:tcW w:w="2688" w:type="dxa"/>
          </w:tcPr>
          <w:p w14:paraId="1B7B2FEF" w14:textId="54373F5D" w:rsidR="002D69A0" w:rsidRPr="002D69A0" w:rsidRDefault="002D69A0" w:rsidP="002D69A0">
            <w:pPr>
              <w:rPr>
                <w:b/>
                <w:bCs/>
                <w:sz w:val="22"/>
                <w:szCs w:val="22"/>
              </w:rPr>
            </w:pPr>
            <w:r w:rsidRPr="002D69A0">
              <w:rPr>
                <w:sz w:val="22"/>
                <w:szCs w:val="22"/>
              </w:rPr>
              <w:t xml:space="preserve">        </w:t>
            </w:r>
            <w:r w:rsidRPr="002D69A0">
              <w:rPr>
                <w:b/>
                <w:bCs/>
                <w:sz w:val="22"/>
                <w:szCs w:val="22"/>
              </w:rPr>
              <w:t xml:space="preserve">EUR </w:t>
            </w:r>
            <w:r w:rsidRPr="002D69A0">
              <w:rPr>
                <w:b/>
                <w:bCs/>
                <w:sz w:val="22"/>
                <w:szCs w:val="22"/>
              </w:rPr>
              <w:t>68905.0</w:t>
            </w:r>
            <w:r w:rsidRPr="002D69A0">
              <w:rPr>
                <w:b/>
                <w:bCs/>
                <w:sz w:val="22"/>
                <w:szCs w:val="22"/>
              </w:rPr>
              <w:t>0</w:t>
            </w:r>
          </w:p>
          <w:p w14:paraId="50E30928" w14:textId="30A6B206" w:rsidR="00C23CFC" w:rsidRPr="002D69A0" w:rsidRDefault="00C23CFC" w:rsidP="00A37CA3">
            <w:pPr>
              <w:tabs>
                <w:tab w:val="left" w:pos="180"/>
                <w:tab w:val="left" w:pos="540"/>
              </w:tabs>
              <w:suppressAutoHyphens/>
              <w:spacing w:before="240"/>
              <w:ind w:firstLine="136"/>
              <w:jc w:val="center"/>
              <w:rPr>
                <w:b/>
                <w:sz w:val="22"/>
                <w:szCs w:val="22"/>
                <w:lang w:eastAsia="ar-SA"/>
              </w:rPr>
            </w:pPr>
            <w:r w:rsidRPr="002D69A0">
              <w:rPr>
                <w:b/>
                <w:sz w:val="22"/>
                <w:szCs w:val="22"/>
                <w:lang w:eastAsia="ar-SA"/>
              </w:rPr>
              <w:t>70 punkti</w:t>
            </w:r>
          </w:p>
        </w:tc>
      </w:tr>
      <w:tr w:rsidR="00C23CFC" w:rsidRPr="00B70766" w14:paraId="3D18A220" w14:textId="77777777" w:rsidTr="00C23CFC">
        <w:trPr>
          <w:trHeight w:val="938"/>
          <w:jc w:val="center"/>
        </w:trPr>
        <w:tc>
          <w:tcPr>
            <w:tcW w:w="1419" w:type="dxa"/>
            <w:tcMar>
              <w:top w:w="0" w:type="dxa"/>
              <w:left w:w="108" w:type="dxa"/>
              <w:bottom w:w="0" w:type="dxa"/>
              <w:right w:w="108" w:type="dxa"/>
            </w:tcMar>
            <w:hideMark/>
          </w:tcPr>
          <w:p w14:paraId="58F8C248" w14:textId="77777777" w:rsidR="00C23CFC" w:rsidRPr="002D69A0" w:rsidRDefault="00C23CFC" w:rsidP="00A37CA3">
            <w:pPr>
              <w:tabs>
                <w:tab w:val="left" w:pos="720"/>
              </w:tabs>
              <w:jc w:val="both"/>
              <w:outlineLvl w:val="2"/>
              <w:rPr>
                <w:bCs/>
                <w:sz w:val="22"/>
                <w:szCs w:val="22"/>
                <w:vertAlign w:val="subscript"/>
              </w:rPr>
            </w:pPr>
            <w:r w:rsidRPr="002D69A0">
              <w:rPr>
                <w:bCs/>
                <w:sz w:val="22"/>
                <w:szCs w:val="22"/>
              </w:rPr>
              <w:t>K2.</w:t>
            </w:r>
          </w:p>
        </w:tc>
        <w:tc>
          <w:tcPr>
            <w:tcW w:w="2982" w:type="dxa"/>
            <w:tcMar>
              <w:top w:w="0" w:type="dxa"/>
              <w:left w:w="108" w:type="dxa"/>
              <w:bottom w:w="0" w:type="dxa"/>
              <w:right w:w="108" w:type="dxa"/>
            </w:tcMar>
          </w:tcPr>
          <w:p w14:paraId="5A423BAA" w14:textId="77777777" w:rsidR="00C23CFC" w:rsidRPr="002D69A0" w:rsidRDefault="00C23CFC" w:rsidP="00A37CA3">
            <w:pPr>
              <w:spacing w:line="259" w:lineRule="auto"/>
              <w:rPr>
                <w:rFonts w:eastAsia="Calibri"/>
                <w:b/>
                <w:bCs/>
                <w:color w:val="000000"/>
                <w:sz w:val="22"/>
                <w:szCs w:val="22"/>
              </w:rPr>
            </w:pPr>
            <w:r w:rsidRPr="002D69A0">
              <w:rPr>
                <w:bCs/>
                <w:sz w:val="22"/>
                <w:szCs w:val="22"/>
              </w:rPr>
              <w:t xml:space="preserve">Elektroenerģijas patēriņš, </w:t>
            </w:r>
            <w:proofErr w:type="spellStart"/>
            <w:r w:rsidRPr="002D69A0">
              <w:rPr>
                <w:bCs/>
                <w:sz w:val="22"/>
                <w:szCs w:val="22"/>
              </w:rPr>
              <w:t>kW</w:t>
            </w:r>
            <w:proofErr w:type="spellEnd"/>
            <w:r w:rsidRPr="002D69A0">
              <w:rPr>
                <w:bCs/>
                <w:sz w:val="22"/>
                <w:szCs w:val="22"/>
              </w:rPr>
              <w:t>/h</w:t>
            </w:r>
          </w:p>
        </w:tc>
        <w:tc>
          <w:tcPr>
            <w:tcW w:w="1134" w:type="dxa"/>
            <w:tcMar>
              <w:top w:w="0" w:type="dxa"/>
              <w:left w:w="108" w:type="dxa"/>
              <w:bottom w:w="0" w:type="dxa"/>
              <w:right w:w="108" w:type="dxa"/>
            </w:tcMar>
            <w:hideMark/>
          </w:tcPr>
          <w:p w14:paraId="39F7DE19" w14:textId="77777777" w:rsidR="00C23CFC" w:rsidRPr="002D69A0" w:rsidRDefault="00C23CFC" w:rsidP="00A37CA3">
            <w:pPr>
              <w:tabs>
                <w:tab w:val="left" w:pos="720"/>
              </w:tabs>
              <w:jc w:val="center"/>
              <w:outlineLvl w:val="2"/>
              <w:rPr>
                <w:sz w:val="22"/>
                <w:szCs w:val="22"/>
                <w:highlight w:val="yellow"/>
              </w:rPr>
            </w:pPr>
            <w:r w:rsidRPr="002D69A0">
              <w:rPr>
                <w:sz w:val="22"/>
                <w:szCs w:val="22"/>
              </w:rPr>
              <w:t>3</w:t>
            </w:r>
          </w:p>
        </w:tc>
        <w:tc>
          <w:tcPr>
            <w:tcW w:w="2688" w:type="dxa"/>
          </w:tcPr>
          <w:p w14:paraId="4EE9C10A" w14:textId="77777777" w:rsidR="002D69A0" w:rsidRPr="002D69A0" w:rsidRDefault="002D69A0" w:rsidP="00A37CA3">
            <w:pPr>
              <w:tabs>
                <w:tab w:val="left" w:pos="180"/>
                <w:tab w:val="left" w:pos="540"/>
              </w:tabs>
              <w:suppressAutoHyphens/>
              <w:spacing w:before="240"/>
              <w:ind w:firstLine="136"/>
              <w:jc w:val="center"/>
              <w:rPr>
                <w:b/>
                <w:bCs/>
                <w:color w:val="000000" w:themeColor="text1"/>
                <w:sz w:val="22"/>
                <w:szCs w:val="22"/>
              </w:rPr>
            </w:pPr>
            <w:r w:rsidRPr="002D69A0">
              <w:rPr>
                <w:b/>
                <w:bCs/>
                <w:color w:val="000000" w:themeColor="text1"/>
                <w:sz w:val="22"/>
                <w:szCs w:val="22"/>
              </w:rPr>
              <w:t xml:space="preserve">0.18 </w:t>
            </w:r>
            <w:proofErr w:type="spellStart"/>
            <w:r w:rsidRPr="002D69A0">
              <w:rPr>
                <w:b/>
                <w:bCs/>
                <w:color w:val="000000" w:themeColor="text1"/>
                <w:sz w:val="22"/>
                <w:szCs w:val="22"/>
              </w:rPr>
              <w:t>kW</w:t>
            </w:r>
            <w:proofErr w:type="spellEnd"/>
            <w:r w:rsidRPr="002D69A0">
              <w:rPr>
                <w:b/>
                <w:bCs/>
                <w:color w:val="000000" w:themeColor="text1"/>
                <w:sz w:val="22"/>
                <w:szCs w:val="22"/>
              </w:rPr>
              <w:t>/h (180 W/h)</w:t>
            </w:r>
          </w:p>
          <w:p w14:paraId="60105402" w14:textId="32E9D053" w:rsidR="00C23CFC" w:rsidRPr="002D69A0" w:rsidRDefault="00C23CFC" w:rsidP="00A37CA3">
            <w:pPr>
              <w:tabs>
                <w:tab w:val="left" w:pos="180"/>
                <w:tab w:val="left" w:pos="540"/>
              </w:tabs>
              <w:suppressAutoHyphens/>
              <w:spacing w:before="240"/>
              <w:ind w:firstLine="136"/>
              <w:jc w:val="center"/>
              <w:rPr>
                <w:b/>
                <w:sz w:val="22"/>
                <w:szCs w:val="22"/>
                <w:lang w:eastAsia="ar-SA"/>
              </w:rPr>
            </w:pPr>
            <w:r w:rsidRPr="002D69A0">
              <w:rPr>
                <w:b/>
                <w:bCs/>
                <w:sz w:val="22"/>
                <w:szCs w:val="22"/>
                <w:lang w:eastAsia="ar-SA"/>
              </w:rPr>
              <w:t>3 punkti</w:t>
            </w:r>
          </w:p>
        </w:tc>
      </w:tr>
      <w:tr w:rsidR="00C23CFC" w:rsidRPr="00B70766" w14:paraId="74051A12" w14:textId="77777777" w:rsidTr="00C23CFC">
        <w:trPr>
          <w:jc w:val="center"/>
        </w:trPr>
        <w:tc>
          <w:tcPr>
            <w:tcW w:w="1419" w:type="dxa"/>
            <w:tcMar>
              <w:top w:w="0" w:type="dxa"/>
              <w:left w:w="108" w:type="dxa"/>
              <w:bottom w:w="0" w:type="dxa"/>
              <w:right w:w="108" w:type="dxa"/>
            </w:tcMar>
          </w:tcPr>
          <w:p w14:paraId="75106F0D" w14:textId="77777777" w:rsidR="00C23CFC" w:rsidRPr="002D69A0" w:rsidRDefault="00C23CFC" w:rsidP="00A37CA3">
            <w:pPr>
              <w:tabs>
                <w:tab w:val="left" w:pos="720"/>
              </w:tabs>
              <w:jc w:val="both"/>
              <w:outlineLvl w:val="2"/>
              <w:rPr>
                <w:bCs/>
                <w:sz w:val="22"/>
                <w:szCs w:val="22"/>
              </w:rPr>
            </w:pPr>
            <w:r w:rsidRPr="002D69A0">
              <w:rPr>
                <w:bCs/>
                <w:sz w:val="22"/>
                <w:szCs w:val="22"/>
              </w:rPr>
              <w:t>K3.</w:t>
            </w:r>
          </w:p>
        </w:tc>
        <w:tc>
          <w:tcPr>
            <w:tcW w:w="2982" w:type="dxa"/>
            <w:tcMar>
              <w:top w:w="0" w:type="dxa"/>
              <w:left w:w="108" w:type="dxa"/>
              <w:bottom w:w="0" w:type="dxa"/>
              <w:right w:w="108" w:type="dxa"/>
            </w:tcMar>
          </w:tcPr>
          <w:p w14:paraId="1281463A" w14:textId="77777777" w:rsidR="00C23CFC" w:rsidRPr="002D69A0" w:rsidRDefault="00C23CFC" w:rsidP="00A37CA3">
            <w:pPr>
              <w:spacing w:line="259" w:lineRule="auto"/>
              <w:rPr>
                <w:sz w:val="22"/>
                <w:szCs w:val="22"/>
              </w:rPr>
            </w:pPr>
            <w:r w:rsidRPr="002D69A0">
              <w:rPr>
                <w:rFonts w:eastAsia="Calibri"/>
                <w:color w:val="000000"/>
                <w:sz w:val="22"/>
                <w:szCs w:val="22"/>
              </w:rPr>
              <w:t>Piedāvātais iekārtas garantijas laiks</w:t>
            </w:r>
          </w:p>
        </w:tc>
        <w:tc>
          <w:tcPr>
            <w:tcW w:w="1134" w:type="dxa"/>
            <w:tcMar>
              <w:top w:w="0" w:type="dxa"/>
              <w:left w:w="108" w:type="dxa"/>
              <w:bottom w:w="0" w:type="dxa"/>
              <w:right w:w="108" w:type="dxa"/>
            </w:tcMar>
          </w:tcPr>
          <w:p w14:paraId="046FE655" w14:textId="4949BFA1" w:rsidR="00C23CFC" w:rsidRPr="002D69A0" w:rsidRDefault="00C23CFC" w:rsidP="00A37CA3">
            <w:pPr>
              <w:tabs>
                <w:tab w:val="left" w:pos="720"/>
              </w:tabs>
              <w:jc w:val="center"/>
              <w:outlineLvl w:val="2"/>
              <w:rPr>
                <w:bCs/>
                <w:sz w:val="22"/>
                <w:szCs w:val="22"/>
              </w:rPr>
            </w:pPr>
            <w:r w:rsidRPr="002D69A0">
              <w:rPr>
                <w:bCs/>
                <w:sz w:val="22"/>
                <w:szCs w:val="22"/>
              </w:rPr>
              <w:t>17</w:t>
            </w:r>
          </w:p>
        </w:tc>
        <w:tc>
          <w:tcPr>
            <w:tcW w:w="2688" w:type="dxa"/>
          </w:tcPr>
          <w:p w14:paraId="587D4919" w14:textId="14CE87D9" w:rsidR="00C23CFC" w:rsidRPr="002D69A0" w:rsidRDefault="002D69A0" w:rsidP="00A37CA3">
            <w:pPr>
              <w:tabs>
                <w:tab w:val="left" w:pos="180"/>
                <w:tab w:val="left" w:pos="540"/>
              </w:tabs>
              <w:suppressAutoHyphens/>
              <w:spacing w:before="240"/>
              <w:ind w:firstLine="136"/>
              <w:jc w:val="center"/>
              <w:rPr>
                <w:b/>
                <w:sz w:val="22"/>
                <w:szCs w:val="22"/>
                <w:lang w:eastAsia="ar-SA"/>
              </w:rPr>
            </w:pPr>
            <w:r>
              <w:rPr>
                <w:b/>
                <w:sz w:val="22"/>
                <w:szCs w:val="22"/>
                <w:lang w:eastAsia="ar-SA"/>
              </w:rPr>
              <w:t>25 mēneši</w:t>
            </w:r>
          </w:p>
          <w:p w14:paraId="596A208B" w14:textId="3C6EFF6E" w:rsidR="00C23CFC" w:rsidRPr="002D69A0" w:rsidRDefault="00C23CFC" w:rsidP="00A37CA3">
            <w:pPr>
              <w:tabs>
                <w:tab w:val="left" w:pos="180"/>
                <w:tab w:val="left" w:pos="540"/>
              </w:tabs>
              <w:suppressAutoHyphens/>
              <w:spacing w:before="240"/>
              <w:ind w:firstLine="136"/>
              <w:jc w:val="center"/>
              <w:rPr>
                <w:b/>
                <w:sz w:val="22"/>
                <w:szCs w:val="22"/>
                <w:lang w:eastAsia="ar-SA"/>
              </w:rPr>
            </w:pPr>
            <w:r w:rsidRPr="002D69A0">
              <w:rPr>
                <w:b/>
                <w:sz w:val="22"/>
                <w:szCs w:val="22"/>
                <w:lang w:eastAsia="ar-SA"/>
              </w:rPr>
              <w:t>1</w:t>
            </w:r>
            <w:r w:rsidR="002D69A0">
              <w:rPr>
                <w:b/>
                <w:sz w:val="22"/>
                <w:szCs w:val="22"/>
                <w:lang w:eastAsia="ar-SA"/>
              </w:rPr>
              <w:t>7</w:t>
            </w:r>
            <w:r w:rsidRPr="002D69A0">
              <w:rPr>
                <w:b/>
                <w:sz w:val="22"/>
                <w:szCs w:val="22"/>
                <w:lang w:eastAsia="ar-SA"/>
              </w:rPr>
              <w:t xml:space="preserve"> punkti</w:t>
            </w:r>
          </w:p>
        </w:tc>
      </w:tr>
      <w:tr w:rsidR="00C23CFC" w:rsidRPr="00B70766" w14:paraId="58247A5D" w14:textId="77777777" w:rsidTr="00C23CFC">
        <w:trPr>
          <w:jc w:val="center"/>
        </w:trPr>
        <w:tc>
          <w:tcPr>
            <w:tcW w:w="1419" w:type="dxa"/>
            <w:tcMar>
              <w:top w:w="0" w:type="dxa"/>
              <w:left w:w="108" w:type="dxa"/>
              <w:bottom w:w="0" w:type="dxa"/>
              <w:right w:w="108" w:type="dxa"/>
            </w:tcMar>
          </w:tcPr>
          <w:p w14:paraId="6661770C" w14:textId="77777777" w:rsidR="00C23CFC" w:rsidRPr="002D69A0" w:rsidRDefault="00C23CFC" w:rsidP="00A37CA3">
            <w:pPr>
              <w:tabs>
                <w:tab w:val="left" w:pos="720"/>
              </w:tabs>
              <w:jc w:val="both"/>
              <w:outlineLvl w:val="2"/>
              <w:rPr>
                <w:bCs/>
                <w:sz w:val="22"/>
                <w:szCs w:val="22"/>
              </w:rPr>
            </w:pPr>
          </w:p>
        </w:tc>
        <w:tc>
          <w:tcPr>
            <w:tcW w:w="2982" w:type="dxa"/>
            <w:tcMar>
              <w:top w:w="0" w:type="dxa"/>
              <w:left w:w="108" w:type="dxa"/>
              <w:bottom w:w="0" w:type="dxa"/>
              <w:right w:w="108" w:type="dxa"/>
            </w:tcMar>
          </w:tcPr>
          <w:p w14:paraId="4420F2F5" w14:textId="77777777" w:rsidR="00C23CFC" w:rsidRPr="002D69A0" w:rsidRDefault="00C23CFC" w:rsidP="00A37CA3">
            <w:pPr>
              <w:spacing w:line="259" w:lineRule="auto"/>
              <w:rPr>
                <w:sz w:val="22"/>
                <w:szCs w:val="22"/>
              </w:rPr>
            </w:pPr>
            <w:r w:rsidRPr="002D69A0">
              <w:rPr>
                <w:sz w:val="22"/>
                <w:szCs w:val="22"/>
              </w:rPr>
              <w:t>Punkti:</w:t>
            </w:r>
          </w:p>
        </w:tc>
        <w:tc>
          <w:tcPr>
            <w:tcW w:w="1134" w:type="dxa"/>
            <w:tcMar>
              <w:top w:w="0" w:type="dxa"/>
              <w:left w:w="108" w:type="dxa"/>
              <w:bottom w:w="0" w:type="dxa"/>
              <w:right w:w="108" w:type="dxa"/>
            </w:tcMar>
          </w:tcPr>
          <w:p w14:paraId="3F15748D" w14:textId="77777777" w:rsidR="00C23CFC" w:rsidRPr="002D69A0" w:rsidRDefault="00C23CFC" w:rsidP="00A37CA3">
            <w:pPr>
              <w:tabs>
                <w:tab w:val="left" w:pos="720"/>
              </w:tabs>
              <w:jc w:val="center"/>
              <w:outlineLvl w:val="2"/>
              <w:rPr>
                <w:sz w:val="22"/>
                <w:szCs w:val="22"/>
              </w:rPr>
            </w:pPr>
          </w:p>
        </w:tc>
        <w:tc>
          <w:tcPr>
            <w:tcW w:w="2688" w:type="dxa"/>
          </w:tcPr>
          <w:p w14:paraId="248F10CA" w14:textId="77ADF0D9" w:rsidR="00C23CFC" w:rsidRPr="002D69A0" w:rsidRDefault="002D69A0" w:rsidP="00A37CA3">
            <w:pPr>
              <w:tabs>
                <w:tab w:val="left" w:pos="180"/>
                <w:tab w:val="left" w:pos="540"/>
              </w:tabs>
              <w:suppressAutoHyphens/>
              <w:spacing w:before="240"/>
              <w:ind w:firstLine="136"/>
              <w:jc w:val="center"/>
              <w:rPr>
                <w:b/>
                <w:sz w:val="22"/>
                <w:szCs w:val="22"/>
                <w:lang w:eastAsia="ar-SA"/>
              </w:rPr>
            </w:pPr>
            <w:r>
              <w:rPr>
                <w:b/>
                <w:bCs/>
                <w:sz w:val="22"/>
                <w:szCs w:val="22"/>
                <w:lang w:eastAsia="ar-SA"/>
              </w:rPr>
              <w:t>100</w:t>
            </w:r>
            <w:r w:rsidR="00C23CFC" w:rsidRPr="002D69A0">
              <w:rPr>
                <w:b/>
                <w:bCs/>
                <w:sz w:val="22"/>
                <w:szCs w:val="22"/>
                <w:lang w:eastAsia="ar-SA"/>
              </w:rPr>
              <w:t>,00</w:t>
            </w:r>
          </w:p>
        </w:tc>
      </w:tr>
    </w:tbl>
    <w:p w14:paraId="467B95B3" w14:textId="77777777" w:rsidR="00F045A7" w:rsidRDefault="00F045A7" w:rsidP="007C7D63">
      <w:pPr>
        <w:spacing w:line="276" w:lineRule="auto"/>
        <w:ind w:left="426" w:right="-17" w:hanging="426"/>
        <w:jc w:val="both"/>
        <w:rPr>
          <w:color w:val="000000" w:themeColor="text1"/>
        </w:rPr>
      </w:pPr>
    </w:p>
    <w:p w14:paraId="5DB2016E" w14:textId="31B84546" w:rsidR="00741AB4" w:rsidRPr="00536EFA" w:rsidRDefault="0068462B" w:rsidP="00F5259B">
      <w:pPr>
        <w:spacing w:before="120" w:line="276" w:lineRule="auto"/>
        <w:jc w:val="both"/>
        <w:rPr>
          <w:b/>
          <w:bCs/>
          <w:color w:val="000000" w:themeColor="text1"/>
        </w:rPr>
      </w:pPr>
      <w:r w:rsidRPr="00536EFA">
        <w:rPr>
          <w:b/>
          <w:bCs/>
          <w:color w:val="000000" w:themeColor="text1"/>
        </w:rPr>
        <w:t>4</w:t>
      </w:r>
      <w:r w:rsidR="005A3D82" w:rsidRPr="00536EFA">
        <w:rPr>
          <w:b/>
          <w:bCs/>
          <w:color w:val="000000" w:themeColor="text1"/>
        </w:rPr>
        <w:t>. </w:t>
      </w:r>
      <w:proofErr w:type="spellStart"/>
      <w:r w:rsidR="005A3D82" w:rsidRPr="00536EFA">
        <w:rPr>
          <w:b/>
          <w:bCs/>
          <w:color w:val="000000" w:themeColor="text1"/>
        </w:rPr>
        <w:t>Starplēmuma</w:t>
      </w:r>
      <w:proofErr w:type="spellEnd"/>
      <w:r w:rsidR="005A3D82" w:rsidRPr="00536EFA">
        <w:rPr>
          <w:b/>
          <w:bCs/>
          <w:color w:val="000000" w:themeColor="text1"/>
        </w:rPr>
        <w:t xml:space="preserve"> pieņemšana par konkursa uzvarētāju</w:t>
      </w:r>
      <w:r w:rsidR="00741AB4" w:rsidRPr="00536EFA">
        <w:rPr>
          <w:b/>
          <w:bCs/>
          <w:color w:val="000000" w:themeColor="text1"/>
        </w:rPr>
        <w:t>.</w:t>
      </w:r>
      <w:r w:rsidR="005A3D82" w:rsidRPr="00536EFA">
        <w:rPr>
          <w:b/>
          <w:bCs/>
          <w:color w:val="000000" w:themeColor="text1"/>
        </w:rPr>
        <w:t xml:space="preserve"> </w:t>
      </w:r>
    </w:p>
    <w:p w14:paraId="4ABB79EB" w14:textId="22BC6CD1" w:rsidR="008379AA" w:rsidRPr="00536EFA" w:rsidRDefault="00F5259B" w:rsidP="00C642D8">
      <w:pPr>
        <w:pStyle w:val="tv213"/>
        <w:shd w:val="clear" w:color="auto" w:fill="FFFFFF"/>
        <w:spacing w:before="0" w:beforeAutospacing="0" w:after="0" w:afterAutospacing="0" w:line="293" w:lineRule="atLeast"/>
        <w:ind w:left="426" w:hanging="426"/>
        <w:jc w:val="both"/>
        <w:rPr>
          <w:color w:val="414142"/>
        </w:rPr>
      </w:pPr>
      <w:r w:rsidRPr="00536EFA">
        <w:rPr>
          <w:color w:val="000000" w:themeColor="text1"/>
        </w:rPr>
        <w:t>4.1. </w:t>
      </w:r>
      <w:r w:rsidR="008379AA" w:rsidRPr="00536EFA">
        <w:t>Publisko iepirkumu likuma 41. panta divpadsmitās daļas 1. punkt</w:t>
      </w:r>
      <w:r w:rsidR="00A100B2" w:rsidRPr="00536EFA">
        <w:t>s</w:t>
      </w:r>
      <w:r w:rsidR="008379AA" w:rsidRPr="00536EFA">
        <w:t xml:space="preserve"> no</w:t>
      </w:r>
      <w:r w:rsidR="00A100B2" w:rsidRPr="00536EFA">
        <w:t xml:space="preserve">saka, ka </w:t>
      </w:r>
      <w:r w:rsidR="00A100B2" w:rsidRPr="00536EFA">
        <w:rPr>
          <w:color w:val="414142"/>
        </w:rPr>
        <w:t xml:space="preserve">pasūtītājs pieņem lēmumu pārtraukt iepirkuma procedūru, ja piedāvājumu ir iesniedzis tikai viens kandidāts vai pretendents, izņemot gadījumus, kad pasūtītājs pirms iepirkuma procedūras izsludināšanas ir rīkojis šā likuma </w:t>
      </w:r>
      <w:hyperlink r:id="rId9" w:anchor="p18" w:history="1">
        <w:r w:rsidR="00A100B2" w:rsidRPr="00536EFA">
          <w:rPr>
            <w:rStyle w:val="Hipersaite"/>
            <w:color w:val="16497B"/>
          </w:rPr>
          <w:t>18.</w:t>
        </w:r>
      </w:hyperlink>
      <w:r w:rsidR="00A100B2" w:rsidRPr="00536EFA">
        <w:rPr>
          <w:color w:val="414142"/>
        </w:rPr>
        <w:t> panta 2.</w:t>
      </w:r>
      <w:r w:rsidR="00A100B2" w:rsidRPr="00536EFA">
        <w:rPr>
          <w:color w:val="414142"/>
          <w:vertAlign w:val="superscript"/>
        </w:rPr>
        <w:t>1</w:t>
      </w:r>
      <w:r w:rsidR="00A100B2" w:rsidRPr="00536EFA">
        <w:rPr>
          <w:color w:val="414142"/>
        </w:rPr>
        <w:t xml:space="preserve"> daļas prasībām atbilstošu apspriedi ar piegādātājiem. </w:t>
      </w:r>
      <w:r w:rsidR="00A100B2" w:rsidRPr="00536EFA">
        <w:t>Ņemot vērā Publisko iepirkumu likuma 41. panta divpadsmitās daļas 1. punktā noteikto</w:t>
      </w:r>
      <w:r w:rsidR="00C642D8" w:rsidRPr="00536EFA">
        <w:t>,</w:t>
      </w:r>
      <w:r w:rsidR="00A100B2" w:rsidRPr="00536EFA">
        <w:t xml:space="preserve"> k</w:t>
      </w:r>
      <w:r w:rsidR="008379AA" w:rsidRPr="00536EFA">
        <w:t xml:space="preserve">omisijas locekļi vienbalsīgi nolemj nepārtraukt </w:t>
      </w:r>
      <w:r w:rsidR="00AB2064" w:rsidRPr="00536EFA">
        <w:t>iepirkumu</w:t>
      </w:r>
      <w:r w:rsidR="008379AA" w:rsidRPr="00536EFA">
        <w:t>, jo atbilstoši Publisko iepirkumu likuma 18. panta 2.</w:t>
      </w:r>
      <w:r w:rsidR="008379AA" w:rsidRPr="00536EFA">
        <w:rPr>
          <w:vertAlign w:val="superscript"/>
        </w:rPr>
        <w:t>1</w:t>
      </w:r>
      <w:r w:rsidR="008379AA" w:rsidRPr="00536EFA">
        <w:t xml:space="preserve"> daļas prasībām pirms </w:t>
      </w:r>
      <w:r w:rsidR="00AB2064" w:rsidRPr="00536EFA">
        <w:t>iepirkum</w:t>
      </w:r>
      <w:r w:rsidR="008379AA" w:rsidRPr="00536EFA">
        <w:t>a izsludināšanas tika rīkota apspriedi ar piegādātājiem.</w:t>
      </w:r>
    </w:p>
    <w:p w14:paraId="784FBB1F" w14:textId="77777777" w:rsidR="000F51A5" w:rsidRPr="00536EFA" w:rsidRDefault="00F5259B" w:rsidP="00C642D8">
      <w:pPr>
        <w:spacing w:line="276" w:lineRule="auto"/>
        <w:ind w:left="426" w:hanging="426"/>
        <w:jc w:val="both"/>
      </w:pPr>
      <w:r w:rsidRPr="00536EFA">
        <w:t>4.2. </w:t>
      </w:r>
      <w:r w:rsidR="005A3D82" w:rsidRPr="00536EFA">
        <w:t xml:space="preserve">Komisijas locekļi vienbalsīgi nolemj virzīt par </w:t>
      </w:r>
      <w:r w:rsidR="00AB2064" w:rsidRPr="00536EFA">
        <w:t>iepirkuma</w:t>
      </w:r>
      <w:r w:rsidR="005A3D82" w:rsidRPr="00536EFA">
        <w:t xml:space="preserve"> uzvarētāju</w:t>
      </w:r>
      <w:r w:rsidR="000F51A5" w:rsidRPr="00536EFA">
        <w:t>:</w:t>
      </w:r>
    </w:p>
    <w:p w14:paraId="6DA40B99" w14:textId="718EBC6F" w:rsidR="005A3D82" w:rsidRPr="00536EFA" w:rsidRDefault="000F51A5" w:rsidP="00512759">
      <w:pPr>
        <w:spacing w:line="276" w:lineRule="auto"/>
        <w:ind w:left="567" w:hanging="283"/>
        <w:jc w:val="both"/>
      </w:pPr>
      <w:bookmarkStart w:id="9" w:name="_Hlk176351556"/>
      <w:r w:rsidRPr="00536EFA">
        <w:rPr>
          <w:b/>
          <w:bCs/>
          <w:shd w:val="clear" w:color="auto" w:fill="FFFFFF"/>
        </w:rPr>
        <w:t>SIA “</w:t>
      </w:r>
      <w:r w:rsidR="00512759">
        <w:rPr>
          <w:b/>
          <w:bCs/>
          <w:color w:val="000000" w:themeColor="text1"/>
          <w:shd w:val="clear" w:color="auto" w:fill="FFFFFF"/>
        </w:rPr>
        <w:t>Labochema Latvija</w:t>
      </w:r>
      <w:r w:rsidRPr="00536EFA">
        <w:rPr>
          <w:b/>
          <w:bCs/>
          <w:shd w:val="clear" w:color="auto" w:fill="FFFFFF"/>
        </w:rPr>
        <w:t>”</w:t>
      </w:r>
      <w:r w:rsidR="005A3D82" w:rsidRPr="00536EFA">
        <w:t xml:space="preserve">, </w:t>
      </w:r>
      <w:bookmarkStart w:id="10" w:name="_Hlk176274268"/>
      <w:r w:rsidR="005A3D82" w:rsidRPr="00536EFA">
        <w:t xml:space="preserve">jo </w:t>
      </w:r>
      <w:r w:rsidR="00512759">
        <w:t xml:space="preserve">pretendenta iesniegtais </w:t>
      </w:r>
      <w:r w:rsidR="005A3D82" w:rsidRPr="00536EFA">
        <w:t xml:space="preserve">piedāvājums </w:t>
      </w:r>
      <w:r w:rsidR="0044479F" w:rsidRPr="00536EFA">
        <w:t>ir</w:t>
      </w:r>
      <w:r w:rsidR="00335FB2">
        <w:t xml:space="preserve"> vienīgais iesniegtais </w:t>
      </w:r>
      <w:r w:rsidR="0044479F" w:rsidRPr="00536EFA">
        <w:t xml:space="preserve"> </w:t>
      </w:r>
      <w:r w:rsidR="00335FB2">
        <w:t>piedāvājums</w:t>
      </w:r>
      <w:r w:rsidR="00335FB2">
        <w:t xml:space="preserve">, kurš ir </w:t>
      </w:r>
      <w:r w:rsidR="00512759">
        <w:t>saimnieciski visizdevīgākais</w:t>
      </w:r>
      <w:r w:rsidR="00335FB2">
        <w:t>,</w:t>
      </w:r>
      <w:r w:rsidR="00512759">
        <w:t xml:space="preserve"> </w:t>
      </w:r>
      <w:r w:rsidR="0044479F" w:rsidRPr="00536EFA">
        <w:t xml:space="preserve">un </w:t>
      </w:r>
      <w:r w:rsidR="005A3D82" w:rsidRPr="00536EFA">
        <w:t xml:space="preserve">atbilst </w:t>
      </w:r>
      <w:r w:rsidRPr="00536EFA">
        <w:t>iepirkuma</w:t>
      </w:r>
      <w:r w:rsidR="005A3D82" w:rsidRPr="00536EFA">
        <w:t xml:space="preserve"> nolikumā izvirzītajām prasībām</w:t>
      </w:r>
      <w:bookmarkEnd w:id="10"/>
      <w:r w:rsidRPr="00536EFA">
        <w:t>;</w:t>
      </w:r>
    </w:p>
    <w:bookmarkEnd w:id="9"/>
    <w:p w14:paraId="414598BB" w14:textId="77777777" w:rsidR="00512759" w:rsidRDefault="0068462B" w:rsidP="00512759">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5A3D82" w:rsidRPr="008575BD">
        <w:rPr>
          <w:b/>
          <w:bCs/>
          <w:color w:val="000000" w:themeColor="text1"/>
          <w:sz w:val="22"/>
          <w:szCs w:val="22"/>
        </w:rPr>
        <w:t>.</w:t>
      </w:r>
      <w:r w:rsidR="005A3D82" w:rsidRPr="008575BD">
        <w:rPr>
          <w:color w:val="000000" w:themeColor="text1"/>
          <w:sz w:val="22"/>
          <w:szCs w:val="22"/>
        </w:rPr>
        <w:t> </w:t>
      </w:r>
      <w:r w:rsidR="005A3D82" w:rsidRPr="008575BD">
        <w:rPr>
          <w:b/>
          <w:bCs/>
          <w:color w:val="000000" w:themeColor="text1"/>
          <w:sz w:val="22"/>
          <w:szCs w:val="22"/>
        </w:rPr>
        <w:t xml:space="preserve">Atbilstoši </w:t>
      </w:r>
      <w:r w:rsidR="004D411B" w:rsidRPr="008575BD">
        <w:rPr>
          <w:b/>
          <w:bCs/>
          <w:color w:val="000000" w:themeColor="text1"/>
          <w:sz w:val="22"/>
          <w:szCs w:val="22"/>
        </w:rPr>
        <w:t>Publisko iepirkumu likum</w:t>
      </w:r>
      <w:r w:rsidR="00451587" w:rsidRPr="008575BD">
        <w:rPr>
          <w:b/>
          <w:bCs/>
          <w:color w:val="000000" w:themeColor="text1"/>
          <w:sz w:val="22"/>
          <w:szCs w:val="22"/>
        </w:rPr>
        <w:t>am</w:t>
      </w:r>
      <w:r w:rsidR="004D411B" w:rsidRPr="008575BD">
        <w:rPr>
          <w:b/>
          <w:bCs/>
          <w:color w:val="000000" w:themeColor="text1"/>
          <w:sz w:val="22"/>
          <w:szCs w:val="22"/>
        </w:rPr>
        <w:t xml:space="preserve"> noteiktaj</w:t>
      </w:r>
      <w:r w:rsidR="00451587" w:rsidRPr="008575BD">
        <w:rPr>
          <w:b/>
          <w:bCs/>
          <w:color w:val="000000" w:themeColor="text1"/>
          <w:sz w:val="22"/>
          <w:szCs w:val="22"/>
        </w:rPr>
        <w:t>ie</w:t>
      </w:r>
      <w:r w:rsidR="004D411B" w:rsidRPr="008575BD">
        <w:rPr>
          <w:b/>
          <w:bCs/>
          <w:color w:val="000000" w:themeColor="text1"/>
          <w:sz w:val="22"/>
          <w:szCs w:val="22"/>
        </w:rPr>
        <w:t>m pretendent</w:t>
      </w:r>
      <w:r w:rsidR="00451587" w:rsidRPr="008575BD">
        <w:rPr>
          <w:b/>
          <w:bCs/>
          <w:color w:val="000000" w:themeColor="text1"/>
          <w:sz w:val="22"/>
          <w:szCs w:val="22"/>
        </w:rPr>
        <w:t>ie</w:t>
      </w:r>
      <w:r w:rsidR="002F1781" w:rsidRPr="008575BD">
        <w:rPr>
          <w:b/>
          <w:bCs/>
          <w:color w:val="000000" w:themeColor="text1"/>
          <w:sz w:val="22"/>
          <w:szCs w:val="22"/>
        </w:rPr>
        <w:t>m</w:t>
      </w:r>
      <w:r w:rsidR="004D411B" w:rsidRPr="008575BD">
        <w:rPr>
          <w:b/>
          <w:bCs/>
          <w:color w:val="000000" w:themeColor="text1"/>
          <w:sz w:val="22"/>
          <w:szCs w:val="22"/>
        </w:rPr>
        <w:t>, kur</w:t>
      </w:r>
      <w:r w:rsidR="00451587" w:rsidRPr="008575BD">
        <w:rPr>
          <w:b/>
          <w:bCs/>
          <w:color w:val="000000" w:themeColor="text1"/>
          <w:sz w:val="22"/>
          <w:szCs w:val="22"/>
        </w:rPr>
        <w:t>iem</w:t>
      </w:r>
      <w:r w:rsidR="004D411B" w:rsidRPr="008575BD">
        <w:rPr>
          <w:b/>
          <w:bCs/>
          <w:color w:val="000000" w:themeColor="text1"/>
          <w:sz w:val="22"/>
          <w:szCs w:val="22"/>
        </w:rPr>
        <w:t xml:space="preserve"> atbilstoši paziņojumā par līgumu un </w:t>
      </w:r>
      <w:r w:rsidR="00D769BA" w:rsidRPr="008575BD">
        <w:rPr>
          <w:b/>
          <w:bCs/>
          <w:color w:val="000000" w:themeColor="text1"/>
          <w:sz w:val="22"/>
          <w:szCs w:val="22"/>
        </w:rPr>
        <w:t>iepirkuma</w:t>
      </w:r>
      <w:r w:rsidR="004D411B" w:rsidRPr="008575BD">
        <w:rPr>
          <w:b/>
          <w:bCs/>
          <w:color w:val="000000" w:themeColor="text1"/>
          <w:sz w:val="22"/>
          <w:szCs w:val="22"/>
        </w:rPr>
        <w:t xml:space="preserve"> nolikumā noteiktajām prasībām būtu piešķiramas iepirkuma līguma slēgšanas tiesības konkursā, pārbaude par Publisko iepirkumu likuma 42. panta </w:t>
      </w:r>
      <w:r w:rsidR="004D411B" w:rsidRPr="008575BD">
        <w:rPr>
          <w:b/>
          <w:bCs/>
          <w:color w:val="000000" w:themeColor="text1"/>
          <w:sz w:val="22"/>
          <w:szCs w:val="22"/>
          <w:shd w:val="clear" w:color="auto" w:fill="FFFFFF"/>
        </w:rPr>
        <w:t xml:space="preserve">otrās daļas 1., 2., 3., 4., 5., 6., 7., 10., 11., 12., 13., 14. punktā </w:t>
      </w:r>
      <w:r w:rsidR="004D411B" w:rsidRPr="008575BD">
        <w:rPr>
          <w:b/>
          <w:bCs/>
          <w:color w:val="000000" w:themeColor="text1"/>
          <w:sz w:val="22"/>
          <w:szCs w:val="22"/>
        </w:rPr>
        <w:t xml:space="preserve">noteikto izslēgšanas </w:t>
      </w:r>
      <w:r w:rsidR="00604330" w:rsidRPr="008575BD">
        <w:rPr>
          <w:b/>
          <w:bCs/>
          <w:color w:val="000000" w:themeColor="text1"/>
          <w:sz w:val="22"/>
          <w:szCs w:val="22"/>
        </w:rPr>
        <w:t xml:space="preserve">iemeslu </w:t>
      </w:r>
      <w:r w:rsidR="004D411B" w:rsidRPr="008575BD">
        <w:rPr>
          <w:b/>
          <w:bCs/>
          <w:color w:val="000000" w:themeColor="text1"/>
          <w:sz w:val="22"/>
          <w:szCs w:val="22"/>
        </w:rPr>
        <w:t>un Starptautisko un Latvijas Republikas nacionālo sankciju likuma 11.</w:t>
      </w:r>
      <w:r w:rsidR="004D411B" w:rsidRPr="008575BD">
        <w:rPr>
          <w:b/>
          <w:bCs/>
          <w:color w:val="000000" w:themeColor="text1"/>
          <w:sz w:val="22"/>
          <w:szCs w:val="22"/>
          <w:vertAlign w:val="superscript"/>
        </w:rPr>
        <w:t>1</w:t>
      </w:r>
      <w:r w:rsidR="004D411B" w:rsidRPr="008575BD">
        <w:rPr>
          <w:b/>
          <w:bCs/>
          <w:color w:val="000000" w:themeColor="text1"/>
          <w:sz w:val="22"/>
          <w:szCs w:val="22"/>
        </w:rPr>
        <w:t> panta pirmajā daļā noteikto sankciju neesamību.</w:t>
      </w:r>
      <w:bookmarkStart w:id="11" w:name="_Hlk144127960"/>
    </w:p>
    <w:p w14:paraId="141A4B03" w14:textId="260117D9" w:rsidR="00C642D8" w:rsidRPr="00512759" w:rsidRDefault="00C642D8" w:rsidP="00512759">
      <w:pPr>
        <w:spacing w:before="120" w:line="276" w:lineRule="auto"/>
        <w:ind w:left="284"/>
        <w:jc w:val="both"/>
        <w:rPr>
          <w:b/>
          <w:bCs/>
          <w:color w:val="000000" w:themeColor="text1"/>
          <w:sz w:val="22"/>
          <w:szCs w:val="22"/>
        </w:rPr>
      </w:pPr>
      <w:r w:rsidRPr="008575BD">
        <w:rPr>
          <w:sz w:val="22"/>
          <w:szCs w:val="22"/>
        </w:rPr>
        <w:t>Publisko iepirkumu likuma 42. panta desmitās daļas 1. punkts nosaka, ka pasūtītājs pārbaudi par Publisko iepirkumu likuma 42. panta otrajā daļā noteiktajiem pretendentu izslēgšanas iemesliem atklātā konkursā veic – attiecībā uz katru pretendentu, kuram atbilstoši paziņojumā par līgumu un iepirkumu procedūras dokumentos noteiktajām prasībām un izraudzītajiem piedāvājuma izvērtēšanas kritērijiem būtu piešķiramas līguma slēgšanas tiesības.</w:t>
      </w:r>
    </w:p>
    <w:p w14:paraId="2420E1BF" w14:textId="4FBC7AFF" w:rsidR="00E31A1B" w:rsidRPr="008575BD" w:rsidRDefault="00C642D8" w:rsidP="00C642D8">
      <w:pPr>
        <w:pStyle w:val="tv213"/>
        <w:shd w:val="clear" w:color="auto" w:fill="FFFFFF"/>
        <w:spacing w:before="0" w:beforeAutospacing="0" w:after="0" w:afterAutospacing="0" w:line="276" w:lineRule="auto"/>
        <w:ind w:left="284"/>
        <w:jc w:val="both"/>
        <w:rPr>
          <w:i/>
          <w:iCs/>
          <w:color w:val="000000" w:themeColor="text1"/>
          <w:sz w:val="22"/>
          <w:szCs w:val="22"/>
        </w:rPr>
      </w:pPr>
      <w:r w:rsidRPr="008575BD">
        <w:rPr>
          <w:sz w:val="22"/>
          <w:szCs w:val="22"/>
        </w:rPr>
        <w:t xml:space="preserve">Publisko iepirkumu likuma 42. panta trešā daļas 3. punkts nosaka, ka 42. panta otrajā daļā minētie izslēgšanas iemesli attiecas arī uz jebkuru </w:t>
      </w:r>
      <w:r w:rsidRPr="008575BD">
        <w:rPr>
          <w:sz w:val="22"/>
          <w:szCs w:val="22"/>
          <w:shd w:val="clear" w:color="auto" w:fill="FFFFFF"/>
        </w:rPr>
        <w:t>pretendenta norādīto apakšuzņēmēju, kura veicamo būvdarbu vai sniedzamo pakalpojumu vērtība ir vismaz 10 000 </w:t>
      </w:r>
      <w:r w:rsidRPr="008575BD">
        <w:rPr>
          <w:i/>
          <w:iCs/>
          <w:sz w:val="22"/>
          <w:szCs w:val="22"/>
          <w:shd w:val="clear" w:color="auto" w:fill="FFFFFF"/>
        </w:rPr>
        <w:t>euro</w:t>
      </w:r>
      <w:r w:rsidRPr="008575BD">
        <w:rPr>
          <w:sz w:val="22"/>
          <w:szCs w:val="22"/>
          <w:shd w:val="clear" w:color="auto" w:fill="FFFFFF"/>
        </w:rPr>
        <w:t>.</w:t>
      </w:r>
    </w:p>
    <w:bookmarkEnd w:id="11"/>
    <w:p w14:paraId="6F9A90C5" w14:textId="7255BD0A" w:rsidR="00026675" w:rsidRPr="008575BD" w:rsidRDefault="0068462B" w:rsidP="00C642D8">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4170AA" w:rsidRPr="008575BD">
        <w:rPr>
          <w:b/>
          <w:bCs/>
          <w:color w:val="000000" w:themeColor="text1"/>
          <w:sz w:val="22"/>
          <w:szCs w:val="22"/>
        </w:rPr>
        <w:t>.1. </w:t>
      </w:r>
      <w:r w:rsidR="00026675" w:rsidRPr="008575BD">
        <w:rPr>
          <w:b/>
          <w:bCs/>
          <w:color w:val="000000" w:themeColor="text1"/>
          <w:sz w:val="22"/>
          <w:szCs w:val="22"/>
        </w:rPr>
        <w:t xml:space="preserve">Komisija uzsāk izslēgšanas </w:t>
      </w:r>
      <w:r w:rsidR="00604330" w:rsidRPr="008575BD">
        <w:rPr>
          <w:b/>
          <w:bCs/>
          <w:color w:val="000000" w:themeColor="text1"/>
          <w:sz w:val="22"/>
          <w:szCs w:val="22"/>
        </w:rPr>
        <w:t xml:space="preserve">iemeslu </w:t>
      </w:r>
      <w:r w:rsidR="00026675" w:rsidRPr="008575BD">
        <w:rPr>
          <w:b/>
          <w:bCs/>
          <w:color w:val="000000" w:themeColor="text1"/>
          <w:sz w:val="22"/>
          <w:szCs w:val="22"/>
        </w:rPr>
        <w:t>pārbaudi attiecībā uz pretendent</w:t>
      </w:r>
      <w:r w:rsidR="006D7764">
        <w:rPr>
          <w:b/>
          <w:bCs/>
          <w:color w:val="000000" w:themeColor="text1"/>
          <w:sz w:val="22"/>
          <w:szCs w:val="22"/>
        </w:rPr>
        <w:t>u</w:t>
      </w:r>
      <w:r w:rsidR="00026675" w:rsidRPr="008575BD">
        <w:rPr>
          <w:b/>
          <w:bCs/>
          <w:color w:val="000000" w:themeColor="text1"/>
          <w:sz w:val="22"/>
          <w:szCs w:val="22"/>
        </w:rPr>
        <w:t xml:space="preserve"> </w:t>
      </w:r>
      <w:r w:rsidR="00026675" w:rsidRPr="008575BD">
        <w:rPr>
          <w:b/>
          <w:bCs/>
          <w:color w:val="000000" w:themeColor="text1"/>
          <w:sz w:val="22"/>
          <w:szCs w:val="22"/>
          <w:shd w:val="clear" w:color="auto" w:fill="FFFFFF"/>
        </w:rPr>
        <w:t>SIA “</w:t>
      </w:r>
      <w:r w:rsidR="006D7764">
        <w:rPr>
          <w:b/>
          <w:bCs/>
          <w:color w:val="000000" w:themeColor="text1"/>
          <w:sz w:val="22"/>
          <w:szCs w:val="22"/>
          <w:shd w:val="clear" w:color="auto" w:fill="FFFFFF"/>
        </w:rPr>
        <w:t>Labochema Latvija</w:t>
      </w:r>
      <w:r w:rsidR="008B1DA2">
        <w:rPr>
          <w:b/>
          <w:bCs/>
          <w:color w:val="000000" w:themeColor="text1"/>
          <w:sz w:val="22"/>
          <w:szCs w:val="22"/>
          <w:shd w:val="clear" w:color="auto" w:fill="FFFFFF"/>
        </w:rPr>
        <w:t>”</w:t>
      </w:r>
      <w:r w:rsidR="00026675" w:rsidRPr="008575BD">
        <w:rPr>
          <w:b/>
          <w:bCs/>
          <w:color w:val="000000" w:themeColor="text1"/>
          <w:sz w:val="22"/>
          <w:szCs w:val="22"/>
        </w:rPr>
        <w:t>.</w:t>
      </w:r>
    </w:p>
    <w:p w14:paraId="51BD54ED" w14:textId="20637348" w:rsidR="00C017CB" w:rsidRPr="004F0ACC" w:rsidRDefault="00C017CB" w:rsidP="00C017CB">
      <w:pPr>
        <w:spacing w:line="276" w:lineRule="auto"/>
        <w:ind w:left="284" w:hanging="284"/>
        <w:jc w:val="both"/>
        <w:rPr>
          <w:color w:val="000000" w:themeColor="text1"/>
        </w:rPr>
      </w:pPr>
      <w:r w:rsidRPr="004F0ACC">
        <w:rPr>
          <w:color w:val="000000" w:themeColor="text1"/>
        </w:rPr>
        <w:t xml:space="preserve">5.1.1. Komisija, </w:t>
      </w:r>
      <w:bookmarkStart w:id="12" w:name="_Hlk140056960"/>
      <w:r w:rsidRPr="004F0ACC">
        <w:rPr>
          <w:color w:val="000000" w:themeColor="text1"/>
        </w:rPr>
        <w:t xml:space="preserve">izmantojot Ministru kabineta noteikto informācijas sistēmu, </w:t>
      </w:r>
      <w:bookmarkEnd w:id="12"/>
      <w:r w:rsidRPr="004F0ACC">
        <w:rPr>
          <w:color w:val="000000" w:themeColor="text1"/>
        </w:rPr>
        <w:t xml:space="preserve">Ministru kabineta noteiktajā kārtībā, iegūst informāciju vai piedāvājumu iesniegšanas termiņa pēdējā dienā </w:t>
      </w:r>
      <w:r w:rsidRPr="004F0ACC">
        <w:rPr>
          <w:color w:val="000000" w:themeColor="text1"/>
        </w:rPr>
        <w:lastRenderedPageBreak/>
        <w:t>(</w:t>
      </w:r>
      <w:r w:rsidR="00335FB2">
        <w:rPr>
          <w:color w:val="000000" w:themeColor="text1"/>
        </w:rPr>
        <w:t>2</w:t>
      </w:r>
      <w:r>
        <w:rPr>
          <w:color w:val="000000" w:themeColor="text1"/>
        </w:rPr>
        <w:t>6.</w:t>
      </w:r>
      <w:r w:rsidR="0000116C">
        <w:rPr>
          <w:color w:val="000000" w:themeColor="text1"/>
        </w:rPr>
        <w:t>0</w:t>
      </w:r>
      <w:r w:rsidR="00335FB2">
        <w:rPr>
          <w:color w:val="000000" w:themeColor="text1"/>
        </w:rPr>
        <w:t>9</w:t>
      </w:r>
      <w:r w:rsidR="0000116C">
        <w:rPr>
          <w:color w:val="000000" w:themeColor="text1"/>
        </w:rPr>
        <w:t>.</w:t>
      </w:r>
      <w:r w:rsidRPr="004F0ACC">
        <w:rPr>
          <w:color w:val="000000" w:themeColor="text1"/>
        </w:rPr>
        <w:t>202</w:t>
      </w:r>
      <w:r w:rsidR="0000116C">
        <w:rPr>
          <w:color w:val="000000" w:themeColor="text1"/>
        </w:rPr>
        <w:t>5</w:t>
      </w:r>
      <w:r w:rsidRPr="004F0ACC">
        <w:rPr>
          <w:color w:val="000000" w:themeColor="text1"/>
        </w:rPr>
        <w:t>.) un dienā, kad pieņemts lēmumus par iespējamu iepirkuma līguma slēgšanas tiesību piešķiršanu (</w:t>
      </w:r>
      <w:bookmarkStart w:id="13" w:name="_Hlk198203367"/>
      <w:r w:rsidR="00335FB2">
        <w:rPr>
          <w:color w:val="000000" w:themeColor="text1"/>
        </w:rPr>
        <w:t>8</w:t>
      </w:r>
      <w:r w:rsidRPr="004F0ACC">
        <w:rPr>
          <w:color w:val="000000" w:themeColor="text1"/>
        </w:rPr>
        <w:t>.</w:t>
      </w:r>
      <w:r w:rsidR="00335FB2">
        <w:rPr>
          <w:color w:val="000000" w:themeColor="text1"/>
        </w:rPr>
        <w:t>1</w:t>
      </w:r>
      <w:r w:rsidRPr="004F0ACC">
        <w:rPr>
          <w:color w:val="000000" w:themeColor="text1"/>
        </w:rPr>
        <w:t>0.202</w:t>
      </w:r>
      <w:r w:rsidR="0000116C">
        <w:rPr>
          <w:color w:val="000000" w:themeColor="text1"/>
        </w:rPr>
        <w:t>5</w:t>
      </w:r>
      <w:bookmarkEnd w:id="13"/>
      <w:r w:rsidRPr="004F0ACC">
        <w:rPr>
          <w:color w:val="000000" w:themeColor="text1"/>
        </w:rPr>
        <w:t>.)</w:t>
      </w:r>
      <w:r w:rsidRPr="004F0ACC">
        <w:rPr>
          <w:rFonts w:eastAsia="Calibri"/>
          <w:color w:val="000000" w:themeColor="text1"/>
          <w:lang w:eastAsia="en-US"/>
        </w:rPr>
        <w:t xml:space="preserve"> </w:t>
      </w:r>
      <w:r w:rsidRPr="004F0ACC">
        <w:rPr>
          <w:color w:val="000000" w:themeColor="text1"/>
          <w:shd w:val="clear" w:color="auto" w:fill="FFFFFF"/>
        </w:rPr>
        <w:t>SIA “</w:t>
      </w:r>
      <w:r w:rsidR="0000116C">
        <w:rPr>
          <w:color w:val="000000" w:themeColor="text1"/>
          <w:shd w:val="clear" w:color="auto" w:fill="FFFFFF"/>
        </w:rPr>
        <w:t>Labochema</w:t>
      </w:r>
      <w:r>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Latvijā saskaņā ar likumu “Par nodokļiem un nodevām” vai valstī, kurā tā reģistrēta vai kurā atrodas tās patstāvīgā dzīvesvieta,</w:t>
      </w:r>
      <w:r>
        <w:rPr>
          <w:color w:val="000000" w:themeColor="text1"/>
        </w:rPr>
        <w:t xml:space="preserve"> </w:t>
      </w:r>
      <w:r w:rsidRPr="00A81771">
        <w:rPr>
          <w:shd w:val="clear" w:color="auto" w:fill="FFFFFF"/>
        </w:rPr>
        <w:t>saskaņā ar attiecīgās ārvalsts normatīvajiem aktiem</w:t>
      </w:r>
      <w:r w:rsidRPr="004F0ACC">
        <w:rPr>
          <w:color w:val="000000" w:themeColor="text1"/>
        </w:rPr>
        <w:t xml:space="preserve"> ir neizpildītas saistības nodokļu (tai skaitā valsts sociālās apdrošināšanas) jomā.</w:t>
      </w:r>
    </w:p>
    <w:p w14:paraId="676FE4DB" w14:textId="56BF3C38" w:rsidR="00C017CB" w:rsidRPr="004F0ACC" w:rsidRDefault="00C017CB" w:rsidP="00C017CB">
      <w:pPr>
        <w:spacing w:before="120" w:line="276" w:lineRule="auto"/>
        <w:ind w:left="284"/>
        <w:jc w:val="both"/>
        <w:rPr>
          <w:color w:val="000000" w:themeColor="text1"/>
        </w:rPr>
      </w:pPr>
      <w:r w:rsidRPr="004F0ACC">
        <w:rPr>
          <w:color w:val="000000" w:themeColor="text1"/>
          <w:shd w:val="clear" w:color="auto" w:fill="FFFFFF"/>
        </w:rPr>
        <w:t>SIA “</w:t>
      </w:r>
      <w:r w:rsidR="0000116C">
        <w:rPr>
          <w:color w:val="000000" w:themeColor="text1"/>
          <w:shd w:val="clear" w:color="auto" w:fill="FFFFFF"/>
        </w:rPr>
        <w:t xml:space="preserve">Labochema </w:t>
      </w:r>
      <w:r>
        <w:rPr>
          <w:color w:val="000000" w:themeColor="text1"/>
          <w:shd w:val="clear" w:color="auto" w:fill="FFFFFF"/>
        </w:rPr>
        <w:t>Latvija</w:t>
      </w:r>
      <w:r w:rsidRPr="004F0ACC">
        <w:rPr>
          <w:color w:val="000000" w:themeColor="text1"/>
          <w:shd w:val="clear" w:color="auto" w:fill="FFFFFF"/>
        </w:rPr>
        <w:t>”</w:t>
      </w:r>
      <w:r w:rsidRPr="004F0ACC">
        <w:rPr>
          <w:color w:val="000000" w:themeColor="text1"/>
        </w:rPr>
        <w:t xml:space="preserve"> </w:t>
      </w:r>
      <w:r>
        <w:rPr>
          <w:color w:val="000000" w:themeColor="text1"/>
        </w:rPr>
        <w:t>saskaņā ar likumu “Par nodokļiem un nodevām”</w:t>
      </w:r>
      <w:r w:rsidRPr="004F0ACC">
        <w:rPr>
          <w:color w:val="000000" w:themeColor="text1"/>
        </w:rPr>
        <w:t xml:space="preserve"> piedāvājumu iesniegšanas termiņa pēdējā dienā (</w:t>
      </w:r>
      <w:r w:rsidR="00DD37C3">
        <w:rPr>
          <w:color w:val="000000" w:themeColor="text1"/>
        </w:rPr>
        <w:t>2</w:t>
      </w:r>
      <w:r>
        <w:rPr>
          <w:color w:val="000000" w:themeColor="text1"/>
        </w:rPr>
        <w:t>6</w:t>
      </w:r>
      <w:r w:rsidRPr="004F0ACC">
        <w:rPr>
          <w:color w:val="000000" w:themeColor="text1"/>
        </w:rPr>
        <w:t>.</w:t>
      </w:r>
      <w:r w:rsidR="0000116C">
        <w:rPr>
          <w:color w:val="000000" w:themeColor="text1"/>
        </w:rPr>
        <w:t>0</w:t>
      </w:r>
      <w:r w:rsidR="00DD37C3">
        <w:rPr>
          <w:color w:val="000000" w:themeColor="text1"/>
        </w:rPr>
        <w:t>9</w:t>
      </w:r>
      <w:r w:rsidR="0000116C">
        <w:rPr>
          <w:color w:val="000000" w:themeColor="text1"/>
        </w:rPr>
        <w:t>.</w:t>
      </w:r>
      <w:r w:rsidRPr="004F0ACC">
        <w:rPr>
          <w:color w:val="000000" w:themeColor="text1"/>
        </w:rPr>
        <w:t>202</w:t>
      </w:r>
      <w:r w:rsidR="0000116C">
        <w:rPr>
          <w:color w:val="000000" w:themeColor="text1"/>
        </w:rPr>
        <w:t>5</w:t>
      </w:r>
      <w:r w:rsidRPr="004F0ACC">
        <w:rPr>
          <w:color w:val="000000" w:themeColor="text1"/>
        </w:rPr>
        <w:t>.) un dienā, kad pieņemts lēmums par iespējamu iepirkuma līguma slēgšanas tiesību piešķiršanu (</w:t>
      </w:r>
      <w:r w:rsidR="00DD37C3">
        <w:rPr>
          <w:color w:val="000000" w:themeColor="text1"/>
        </w:rPr>
        <w:t>8</w:t>
      </w:r>
      <w:r w:rsidR="0000116C" w:rsidRPr="004F0ACC">
        <w:rPr>
          <w:color w:val="000000" w:themeColor="text1"/>
        </w:rPr>
        <w:t>.</w:t>
      </w:r>
      <w:r w:rsidR="00DD37C3">
        <w:rPr>
          <w:color w:val="000000" w:themeColor="text1"/>
        </w:rPr>
        <w:t>1</w:t>
      </w:r>
      <w:r w:rsidR="0000116C" w:rsidRPr="004F0ACC">
        <w:rPr>
          <w:color w:val="000000" w:themeColor="text1"/>
        </w:rPr>
        <w:t>0.202</w:t>
      </w:r>
      <w:r w:rsidR="0000116C">
        <w:rPr>
          <w:color w:val="000000" w:themeColor="text1"/>
        </w:rPr>
        <w:t>5</w:t>
      </w:r>
      <w:r w:rsidRPr="004F0ACC">
        <w:rPr>
          <w:color w:val="000000" w:themeColor="text1"/>
        </w:rPr>
        <w:t>.), nav neizpildītas saistības nodokļu (tai skaitā valsts sociālās apdrošināšanas) jomā.</w:t>
      </w:r>
    </w:p>
    <w:p w14:paraId="4AABA0D1" w14:textId="39A68EAB" w:rsidR="00C017CB" w:rsidRPr="004F0ACC" w:rsidRDefault="00C017CB" w:rsidP="00C017CB">
      <w:pPr>
        <w:spacing w:before="120" w:line="276" w:lineRule="auto"/>
        <w:ind w:left="284" w:hanging="284"/>
        <w:jc w:val="both"/>
        <w:rPr>
          <w:color w:val="000000" w:themeColor="text1"/>
        </w:rPr>
      </w:pPr>
      <w:r w:rsidRPr="00665B8F">
        <w:rPr>
          <w:color w:val="000000" w:themeColor="text1"/>
        </w:rPr>
        <w:t xml:space="preserve">5.1.2. Ministru kabineta noteiktajā informācijas sistēmā noņemtās izziņas apliecina, ka uz </w:t>
      </w:r>
      <w:r w:rsidRPr="00665B8F">
        <w:rPr>
          <w:color w:val="000000" w:themeColor="text1"/>
          <w:shd w:val="clear" w:color="auto" w:fill="FFFFFF"/>
        </w:rPr>
        <w:t>SIA “</w:t>
      </w:r>
      <w:r w:rsidR="0000116C">
        <w:rPr>
          <w:color w:val="000000" w:themeColor="text1"/>
          <w:shd w:val="clear" w:color="auto" w:fill="FFFFFF"/>
        </w:rPr>
        <w:t xml:space="preserve">Labochema </w:t>
      </w:r>
      <w:r w:rsidRPr="00665B8F">
        <w:rPr>
          <w:color w:val="000000" w:themeColor="text1"/>
          <w:shd w:val="clear" w:color="auto" w:fill="FFFFFF"/>
        </w:rPr>
        <w:t>Latvija”</w:t>
      </w:r>
      <w:r w:rsidRPr="00665B8F">
        <w:rPr>
          <w:color w:val="000000" w:themeColor="text1"/>
        </w:rPr>
        <w:t xml:space="preserve"> un tās valdes priekšsēdētāj</w:t>
      </w:r>
      <w:r w:rsidR="0000116C">
        <w:rPr>
          <w:color w:val="000000" w:themeColor="text1"/>
        </w:rPr>
        <w:t xml:space="preserve">a Vytautas </w:t>
      </w:r>
      <w:proofErr w:type="spellStart"/>
      <w:r w:rsidR="0000116C">
        <w:rPr>
          <w:color w:val="000000" w:themeColor="text1"/>
        </w:rPr>
        <w:t>Alksneru</w:t>
      </w:r>
      <w:proofErr w:type="spellEnd"/>
      <w:r w:rsidRPr="00665B8F">
        <w:rPr>
          <w:color w:val="000000" w:themeColor="text1"/>
        </w:rPr>
        <w:t xml:space="preserve"> nav attiecināmi 42. panta otrās daļas 1. punktā noteiktie izslēgšanas nosacījumi.</w:t>
      </w:r>
    </w:p>
    <w:p w14:paraId="3545440C" w14:textId="6E5D1086" w:rsidR="00C017CB" w:rsidRPr="000E0E61" w:rsidRDefault="00C017CB" w:rsidP="00C017CB">
      <w:pPr>
        <w:spacing w:before="120" w:line="276" w:lineRule="auto"/>
        <w:ind w:left="284" w:hanging="284"/>
        <w:jc w:val="both"/>
        <w:rPr>
          <w:color w:val="000000" w:themeColor="text1"/>
        </w:rPr>
      </w:pPr>
      <w:r w:rsidRPr="004F0ACC">
        <w:rPr>
          <w:color w:val="000000" w:themeColor="text1"/>
        </w:rPr>
        <w:t>5</w:t>
      </w:r>
      <w:r w:rsidRPr="000E0E61">
        <w:rPr>
          <w:color w:val="000000" w:themeColor="text1"/>
        </w:rPr>
        <w:t xml:space="preserve">.1.3. Ministru kabineta informācijas sistēmas izziņa apliecina, ka uz </w:t>
      </w:r>
      <w:r w:rsidRPr="000E0E61">
        <w:rPr>
          <w:color w:val="000000" w:themeColor="text1"/>
          <w:shd w:val="clear" w:color="auto" w:fill="FFFFFF"/>
        </w:rPr>
        <w:t>SIA “</w:t>
      </w:r>
      <w:bookmarkStart w:id="14" w:name="_Hlk198203755"/>
      <w:r w:rsidR="0000116C">
        <w:rPr>
          <w:color w:val="000000" w:themeColor="text1"/>
          <w:shd w:val="clear" w:color="auto" w:fill="FFFFFF"/>
        </w:rPr>
        <w:t>Labochema</w:t>
      </w:r>
      <w:r w:rsidRPr="000E0E61">
        <w:rPr>
          <w:color w:val="000000" w:themeColor="text1"/>
          <w:shd w:val="clear" w:color="auto" w:fill="FFFFFF"/>
        </w:rPr>
        <w:t xml:space="preserve"> Latvija</w:t>
      </w:r>
      <w:bookmarkEnd w:id="14"/>
      <w:r w:rsidRPr="000E0E61">
        <w:rPr>
          <w:color w:val="000000" w:themeColor="text1"/>
          <w:shd w:val="clear" w:color="auto" w:fill="FFFFFF"/>
        </w:rPr>
        <w:t>”</w:t>
      </w:r>
      <w:r w:rsidRPr="000E0E61">
        <w:rPr>
          <w:color w:val="000000" w:themeColor="text1"/>
        </w:rPr>
        <w:t xml:space="preserve"> neattiecas Publisko iepirkumu likuma 42. panta otrās daļas 4., 5. un 6. punktā minētie izslēgšanas apstākļi.</w:t>
      </w:r>
    </w:p>
    <w:p w14:paraId="4F142307" w14:textId="1886F21C" w:rsidR="00C017CB" w:rsidRPr="000E0E61" w:rsidRDefault="00C017CB" w:rsidP="00C017CB">
      <w:pPr>
        <w:spacing w:before="120" w:line="276" w:lineRule="auto"/>
        <w:ind w:left="284" w:hanging="284"/>
        <w:jc w:val="both"/>
        <w:rPr>
          <w:color w:val="000000" w:themeColor="text1"/>
        </w:rPr>
      </w:pPr>
      <w:r w:rsidRPr="000E0E61">
        <w:rPr>
          <w:color w:val="000000" w:themeColor="text1"/>
          <w:shd w:val="clear" w:color="auto" w:fill="FFFFFF"/>
        </w:rPr>
        <w:t>5.1.</w:t>
      </w:r>
      <w:r w:rsidR="00ED69ED">
        <w:rPr>
          <w:color w:val="000000" w:themeColor="text1"/>
          <w:shd w:val="clear" w:color="auto" w:fill="FFFFFF"/>
        </w:rPr>
        <w:t>4</w:t>
      </w:r>
      <w:r w:rsidRPr="000E0E61">
        <w:rPr>
          <w:color w:val="000000" w:themeColor="text1"/>
          <w:shd w:val="clear" w:color="auto" w:fill="FFFFFF"/>
        </w:rPr>
        <w:t>. </w:t>
      </w:r>
      <w:r w:rsidRPr="000E0E61">
        <w:rPr>
          <w:shd w:val="clear" w:color="auto" w:fill="FFFFFF"/>
        </w:rPr>
        <w:t xml:space="preserve">Komisija secina, ka tās rīcībā nav norādes, lai secinātu, ka </w:t>
      </w:r>
      <w:r w:rsidRPr="000E0E61">
        <w:rPr>
          <w:color w:val="000000" w:themeColor="text1"/>
          <w:shd w:val="clear" w:color="auto" w:fill="FFFFFF"/>
        </w:rPr>
        <w:t>pretendents SIA “</w:t>
      </w:r>
      <w:r w:rsidR="0000116C">
        <w:rPr>
          <w:color w:val="000000" w:themeColor="text1"/>
          <w:shd w:val="clear" w:color="auto" w:fill="FFFFFF"/>
        </w:rPr>
        <w:t>Labochema</w:t>
      </w:r>
      <w:r w:rsidR="0000116C" w:rsidRPr="000E0E61">
        <w:rPr>
          <w:color w:val="000000" w:themeColor="text1"/>
          <w:shd w:val="clear" w:color="auto" w:fill="FFFFFF"/>
        </w:rPr>
        <w:t xml:space="preserve"> Latvija</w:t>
      </w:r>
      <w:r w:rsidRPr="000E0E61">
        <w:rPr>
          <w:color w:val="000000" w:themeColor="text1"/>
          <w:shd w:val="clear" w:color="auto" w:fill="FFFFFF"/>
        </w:rPr>
        <w:t xml:space="preserve"> ”</w:t>
      </w:r>
      <w:r w:rsidRPr="000E0E61">
        <w:rPr>
          <w:color w:val="000000" w:themeColor="text1"/>
        </w:rPr>
        <w:t xml:space="preserve"> </w:t>
      </w:r>
      <w:r w:rsidRPr="000E0E61">
        <w:rPr>
          <w:color w:val="000000" w:themeColor="text1"/>
          <w:shd w:val="clear" w:color="auto" w:fill="FFFFFF"/>
        </w:rPr>
        <w:t>ar citiem piegādātājiem ir noslēdzis vienošanos, kas vērsta uz konkurences kavēšanu, ierobežošanu vai deformēšanu.</w:t>
      </w:r>
    </w:p>
    <w:p w14:paraId="5290918B" w14:textId="62386CBC" w:rsidR="00C017CB" w:rsidRPr="004F0ACC" w:rsidRDefault="00C017CB" w:rsidP="00C017CB">
      <w:pPr>
        <w:spacing w:before="120" w:line="276" w:lineRule="auto"/>
        <w:ind w:left="284" w:hanging="284"/>
        <w:jc w:val="both"/>
        <w:rPr>
          <w:color w:val="000000" w:themeColor="text1"/>
        </w:rPr>
      </w:pPr>
      <w:r w:rsidRPr="000E0E61">
        <w:rPr>
          <w:color w:val="000000" w:themeColor="text1"/>
        </w:rPr>
        <w:t>5.1.</w:t>
      </w:r>
      <w:r w:rsidR="00ED69ED">
        <w:rPr>
          <w:color w:val="000000" w:themeColor="text1"/>
        </w:rPr>
        <w:t>5</w:t>
      </w:r>
      <w:r w:rsidRPr="000E0E61">
        <w:rPr>
          <w:color w:val="000000" w:themeColor="text1"/>
        </w:rPr>
        <w:t>. Pārbaudot informāciju Līgumu reģistrā,</w:t>
      </w:r>
      <w:r w:rsidRPr="000E0E61">
        <w:rPr>
          <w:color w:val="FF0000"/>
        </w:rPr>
        <w:t xml:space="preserve"> </w:t>
      </w:r>
      <w:r w:rsidRPr="000E0E61">
        <w:rPr>
          <w:color w:val="000000" w:themeColor="text1"/>
        </w:rPr>
        <w:t>Komisija</w:t>
      </w:r>
      <w:r w:rsidRPr="000E0E61">
        <w:rPr>
          <w:shd w:val="clear" w:color="auto" w:fill="FFFFFF"/>
        </w:rPr>
        <w:t xml:space="preserve"> nesecina, </w:t>
      </w:r>
      <w:r w:rsidRPr="000E0E61">
        <w:rPr>
          <w:color w:val="000000" w:themeColor="text1"/>
        </w:rPr>
        <w:t xml:space="preserve">ka pretendents </w:t>
      </w:r>
      <w:r w:rsidRPr="000E0E61">
        <w:rPr>
          <w:color w:val="000000" w:themeColor="text1"/>
          <w:shd w:val="clear" w:color="auto" w:fill="FFFFFF"/>
        </w:rPr>
        <w:t>SIA “</w:t>
      </w:r>
      <w:r w:rsidR="0000116C">
        <w:rPr>
          <w:color w:val="000000" w:themeColor="text1"/>
          <w:shd w:val="clear" w:color="auto" w:fill="FFFFFF"/>
        </w:rPr>
        <w:t>Labochema</w:t>
      </w:r>
      <w:r w:rsidR="0000116C" w:rsidRPr="000E0E61">
        <w:rPr>
          <w:color w:val="000000" w:themeColor="text1"/>
          <w:shd w:val="clear" w:color="auto" w:fill="FFFFFF"/>
        </w:rPr>
        <w:t xml:space="preserve"> Latvija</w:t>
      </w:r>
      <w:r w:rsidRPr="000E0E61">
        <w:rPr>
          <w:color w:val="000000" w:themeColor="text1"/>
          <w:shd w:val="clear" w:color="auto" w:fill="FFFFFF"/>
        </w:rPr>
        <w:t>”,</w:t>
      </w:r>
      <w:r w:rsidRPr="000E0E61">
        <w:rPr>
          <w:color w:val="000000" w:themeColor="text1"/>
        </w:rPr>
        <w:t xml:space="preserve"> </w:t>
      </w:r>
      <w:r w:rsidRPr="000E0E61">
        <w:rPr>
          <w:shd w:val="clear" w:color="auto" w:fill="FFFFFF"/>
        </w:rPr>
        <w:t xml:space="preserve">kā līgumslēdzēja puse </w:t>
      </w:r>
      <w:r w:rsidRPr="000E0E61">
        <w:rPr>
          <w:color w:val="000000" w:themeColor="text1"/>
          <w:shd w:val="clear" w:color="auto" w:fill="FFFFFF"/>
        </w:rPr>
        <w:t>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F2C5EB6" w14:textId="6C642DAD" w:rsidR="00C017CB" w:rsidRPr="004F0ACC" w:rsidRDefault="00C017CB" w:rsidP="00C017CB">
      <w:pPr>
        <w:spacing w:before="120" w:line="276" w:lineRule="auto"/>
        <w:ind w:left="284" w:hanging="284"/>
        <w:jc w:val="both"/>
        <w:rPr>
          <w:color w:val="000000" w:themeColor="text1"/>
        </w:rPr>
      </w:pPr>
      <w:r w:rsidRPr="004F0ACC">
        <w:rPr>
          <w:color w:val="000000" w:themeColor="text1"/>
        </w:rPr>
        <w:t>5.1.</w:t>
      </w:r>
      <w:r w:rsidR="00ED69ED">
        <w:rPr>
          <w:color w:val="000000" w:themeColor="text1"/>
        </w:rPr>
        <w:t>6</w:t>
      </w:r>
      <w:r w:rsidRPr="004F0ACC">
        <w:rPr>
          <w:color w:val="000000" w:themeColor="text1"/>
        </w:rPr>
        <w:t>. Komisija secina, ka iepirkuma procedūras dokumentu sagatavotājs (</w:t>
      </w:r>
      <w:r>
        <w:rPr>
          <w:color w:val="000000" w:themeColor="text1"/>
        </w:rPr>
        <w:t>iepirkumu speciāliste Marita Sutra</w:t>
      </w:r>
      <w:r w:rsidRPr="004F0ACC">
        <w:rPr>
          <w:color w:val="000000" w:themeColor="text1"/>
        </w:rPr>
        <w:t xml:space="preserve">) </w:t>
      </w:r>
      <w:r>
        <w:rPr>
          <w:color w:val="000000" w:themeColor="text1"/>
        </w:rPr>
        <w:t>un</w:t>
      </w:r>
      <w:r w:rsidRPr="004F0ACC">
        <w:rPr>
          <w:color w:val="000000" w:themeColor="text1"/>
        </w:rPr>
        <w:t xml:space="preserve"> Komisijas locekļi</w:t>
      </w:r>
      <w:r>
        <w:rPr>
          <w:color w:val="000000" w:themeColor="text1"/>
        </w:rPr>
        <w:t xml:space="preserve"> </w:t>
      </w:r>
      <w:r w:rsidRPr="004F0ACC">
        <w:rPr>
          <w:color w:val="000000" w:themeColor="text1"/>
        </w:rPr>
        <w:t xml:space="preserve">nav saistīti ar pretendentu </w:t>
      </w:r>
      <w:r w:rsidRPr="004F0ACC">
        <w:rPr>
          <w:color w:val="000000" w:themeColor="text1"/>
          <w:shd w:val="clear" w:color="auto" w:fill="FFFFFF"/>
        </w:rPr>
        <w:t>SIA “</w:t>
      </w:r>
      <w:r w:rsidR="0000116C">
        <w:rPr>
          <w:color w:val="000000" w:themeColor="text1"/>
          <w:shd w:val="clear" w:color="auto" w:fill="FFFFFF"/>
        </w:rPr>
        <w:t>Labochema</w:t>
      </w:r>
      <w:r w:rsidR="0000116C" w:rsidRPr="000E0E61">
        <w:rPr>
          <w:color w:val="000000" w:themeColor="text1"/>
          <w:shd w:val="clear" w:color="auto" w:fill="FFFFFF"/>
        </w:rPr>
        <w:t xml:space="preserve"> </w:t>
      </w:r>
      <w:r>
        <w:rPr>
          <w:color w:val="000000" w:themeColor="text1"/>
          <w:shd w:val="clear" w:color="auto" w:fill="FFFFFF"/>
        </w:rPr>
        <w:t>Latvija</w:t>
      </w:r>
      <w:r w:rsidRPr="004F0ACC">
        <w:rPr>
          <w:color w:val="000000" w:themeColor="text1"/>
          <w:shd w:val="clear" w:color="auto" w:fill="FFFFFF"/>
        </w:rPr>
        <w:t>”</w:t>
      </w:r>
      <w:r w:rsidRPr="004F0ACC">
        <w:rPr>
          <w:color w:val="000000" w:themeColor="text1"/>
        </w:rPr>
        <w:t xml:space="preserve"> Publisko iepirkumu likuma 25. panta pirmās vai otrās daļas izpratnē un nav</w:t>
      </w:r>
      <w:r w:rsidRPr="004F0ACC">
        <w:rPr>
          <w:rFonts w:eastAsia="Calibri"/>
          <w:color w:val="000000" w:themeColor="text1"/>
          <w:lang w:eastAsia="en-US"/>
        </w:rPr>
        <w:t xml:space="preserve"> ieinteresēti </w:t>
      </w:r>
      <w:r>
        <w:rPr>
          <w:rFonts w:eastAsia="Calibri"/>
          <w:color w:val="000000" w:themeColor="text1"/>
          <w:lang w:eastAsia="en-US"/>
        </w:rPr>
        <w:t xml:space="preserve">pretendenta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izvēlē.</w:t>
      </w:r>
    </w:p>
    <w:p w14:paraId="343A1E18" w14:textId="332B6417" w:rsidR="00C017CB" w:rsidRPr="004F0ACC" w:rsidRDefault="00C017CB" w:rsidP="00C017CB">
      <w:pPr>
        <w:spacing w:before="120" w:line="276" w:lineRule="auto"/>
        <w:ind w:left="284" w:hanging="284"/>
        <w:jc w:val="both"/>
        <w:rPr>
          <w:color w:val="000000" w:themeColor="text1"/>
        </w:rPr>
      </w:pPr>
      <w:r w:rsidRPr="004F0ACC">
        <w:rPr>
          <w:color w:val="000000" w:themeColor="text1"/>
        </w:rPr>
        <w:t>5.1.</w:t>
      </w:r>
      <w:r w:rsidR="00ED69ED">
        <w:rPr>
          <w:color w:val="000000" w:themeColor="text1"/>
        </w:rPr>
        <w:t>7</w:t>
      </w:r>
      <w:r w:rsidRPr="004F0ACC">
        <w:rPr>
          <w:color w:val="000000" w:themeColor="text1"/>
        </w:rPr>
        <w:t xml:space="preserve">. Komisija secina, ka pretendentam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nav konkurenci ierobežojošas priekšrocības konkursā, jo tas vai ar to saistītā juridiskā persona nav bijusi iesaistīta konkursa sagatavošanā saskaņā ar Publisko iepirkumu likuma 18. panta ceturto daļu.</w:t>
      </w:r>
    </w:p>
    <w:p w14:paraId="34A15E7A" w14:textId="6F8A7CB9" w:rsidR="00C017CB" w:rsidRPr="004F0ACC" w:rsidRDefault="00C017CB" w:rsidP="00C017CB">
      <w:pPr>
        <w:spacing w:before="120" w:line="276" w:lineRule="auto"/>
        <w:ind w:left="284" w:hanging="284"/>
        <w:jc w:val="both"/>
        <w:rPr>
          <w:color w:val="000000" w:themeColor="text1"/>
        </w:rPr>
      </w:pPr>
      <w:r w:rsidRPr="004F0ACC">
        <w:rPr>
          <w:color w:val="000000" w:themeColor="text1"/>
          <w:shd w:val="clear" w:color="auto" w:fill="FFFFFF"/>
        </w:rPr>
        <w:t>5.1.</w:t>
      </w:r>
      <w:r w:rsidR="00ED69ED">
        <w:rPr>
          <w:color w:val="000000" w:themeColor="text1"/>
          <w:shd w:val="clear" w:color="auto" w:fill="FFFFFF"/>
        </w:rPr>
        <w:t>8</w:t>
      </w:r>
      <w:r w:rsidRPr="004F0ACC">
        <w:rPr>
          <w:color w:val="000000" w:themeColor="text1"/>
          <w:shd w:val="clear" w:color="auto" w:fill="FFFFFF"/>
        </w:rPr>
        <w:t>. Komisija secina, ka tās rīcībā nav informācija, ka pretendents 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w:t>
      </w:r>
      <w:r w:rsidRPr="004F0ACC">
        <w:rPr>
          <w:color w:val="000000" w:themeColor="text1"/>
          <w:shd w:val="clear" w:color="auto" w:fill="FFFFFF"/>
        </w:rPr>
        <w:t>būtu mēģinājis prettiesiski ietekmēt pasūtītāja vai iepirkuma komisijas, vai iepirkuma komisijas locekļa lēmumu attiecībā uz konkursu vai mēģinājis iegūt tādu konfidenciālu informāciju, kas tam sniegtu nepamatotas priekšrocības konkursā, vai sniedzis maldinošu informāciju, kas varētu būtiski ietekmēt lēmumu par pretendenta 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w:t>
      </w:r>
      <w:r w:rsidRPr="004F0ACC">
        <w:rPr>
          <w:color w:val="000000" w:themeColor="text1"/>
          <w:shd w:val="clear" w:color="auto" w:fill="FFFFFF"/>
        </w:rPr>
        <w:t>turpmāko dalību konkursā vai iepirkuma līguma slēgšanas tiesību piešķiršanu.</w:t>
      </w:r>
    </w:p>
    <w:p w14:paraId="2DB24D68" w14:textId="559A4D73" w:rsidR="00C017CB" w:rsidRPr="004F0ACC" w:rsidRDefault="00C017CB" w:rsidP="00C017CB">
      <w:pPr>
        <w:spacing w:before="120" w:line="276" w:lineRule="auto"/>
        <w:ind w:left="284" w:hanging="284"/>
        <w:jc w:val="both"/>
        <w:rPr>
          <w:color w:val="000000" w:themeColor="text1"/>
        </w:rPr>
      </w:pPr>
      <w:r w:rsidRPr="004F0ACC">
        <w:rPr>
          <w:color w:val="000000" w:themeColor="text1"/>
        </w:rPr>
        <w:t>5.1.</w:t>
      </w:r>
      <w:r w:rsidR="00ED69ED">
        <w:rPr>
          <w:color w:val="000000" w:themeColor="text1"/>
        </w:rPr>
        <w:t>9</w:t>
      </w:r>
      <w:r w:rsidRPr="004F0ACC">
        <w:rPr>
          <w:color w:val="000000" w:themeColor="text1"/>
        </w:rPr>
        <w:t>. Konkursa nolikum</w:t>
      </w:r>
      <w:r>
        <w:rPr>
          <w:color w:val="000000" w:themeColor="text1"/>
        </w:rPr>
        <w:t>ā</w:t>
      </w:r>
      <w:r w:rsidRPr="004F0ACC">
        <w:rPr>
          <w:color w:val="000000" w:themeColor="text1"/>
        </w:rPr>
        <w:t xml:space="preserve"> noteikts, ka pretendenta pienākums ir sniegt patiesu informāciju. Saskaņā ar konkursa nolikuma 1. </w:t>
      </w:r>
      <w:r>
        <w:rPr>
          <w:color w:val="000000" w:themeColor="text1"/>
        </w:rPr>
        <w:t>pielikumu</w:t>
      </w:r>
      <w:r w:rsidRPr="004F0ACC">
        <w:rPr>
          <w:color w:val="000000" w:themeColor="text1"/>
        </w:rPr>
        <w:t xml:space="preserve"> pretendenti iesniedz pieteikumu dalībai konkursā, kurā apliecina pretendenta apņemšanos sniegt pakalpojumu saskaņā ar </w:t>
      </w:r>
      <w:r>
        <w:rPr>
          <w:color w:val="000000" w:themeColor="text1"/>
        </w:rPr>
        <w:t xml:space="preserve">konkursa </w:t>
      </w:r>
      <w:r w:rsidRPr="004F0ACC">
        <w:rPr>
          <w:color w:val="000000" w:themeColor="text1"/>
        </w:rPr>
        <w:t xml:space="preserve">nolikuma </w:t>
      </w:r>
      <w:r w:rsidRPr="004F0ACC">
        <w:rPr>
          <w:color w:val="000000" w:themeColor="text1"/>
        </w:rPr>
        <w:lastRenderedPageBreak/>
        <w:t xml:space="preserve">prasībām. Komisija secina, ka pretendenta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piedāvājumā ir iekļauts apliecinājums, ka visas piedāvājumā sniegtās ziņas ir patiesas.</w:t>
      </w:r>
    </w:p>
    <w:p w14:paraId="2C505584" w14:textId="1BB8ADBF" w:rsidR="00C017CB" w:rsidRPr="004F0ACC" w:rsidRDefault="00C017CB" w:rsidP="00C017CB">
      <w:pPr>
        <w:spacing w:before="120" w:line="276" w:lineRule="auto"/>
        <w:ind w:left="284" w:hanging="284"/>
        <w:jc w:val="both"/>
        <w:rPr>
          <w:color w:val="000000" w:themeColor="text1"/>
        </w:rPr>
      </w:pPr>
      <w:r w:rsidRPr="004F0ACC">
        <w:rPr>
          <w:color w:val="000000" w:themeColor="text1"/>
        </w:rPr>
        <w:t>5.1.1</w:t>
      </w:r>
      <w:r w:rsidR="00ED69ED">
        <w:rPr>
          <w:color w:val="000000" w:themeColor="text1"/>
        </w:rPr>
        <w:t>0</w:t>
      </w:r>
      <w:r w:rsidRPr="004F0ACC">
        <w:rPr>
          <w:color w:val="000000" w:themeColor="text1"/>
        </w:rPr>
        <w:t>. Pamatojoties uz iepriekš minēto Komisija vienbalsīgi nolemj, ka uz</w:t>
      </w:r>
      <w:r w:rsidRPr="004F0ACC">
        <w:rPr>
          <w:rFonts w:eastAsia="Calibri"/>
          <w:color w:val="000000" w:themeColor="text1"/>
          <w:lang w:eastAsia="en-US"/>
        </w:rPr>
        <w:t xml:space="preserve">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nav attiecināmi Publisko iepirkumu likuma 42. panta </w:t>
      </w:r>
      <w:r w:rsidRPr="004F0ACC">
        <w:rPr>
          <w:color w:val="000000" w:themeColor="text1"/>
          <w:shd w:val="clear" w:color="auto" w:fill="FFFFFF"/>
        </w:rPr>
        <w:t xml:space="preserve">otrās daļas 1., 2., 3., 4., 5., 6., 7., 10., 11., 12., 13., 14. punktā </w:t>
      </w:r>
      <w:r w:rsidRPr="004F0ACC">
        <w:rPr>
          <w:color w:val="000000" w:themeColor="text1"/>
        </w:rPr>
        <w:t>noteiktie izslēgšanas nosacījumi.</w:t>
      </w:r>
    </w:p>
    <w:p w14:paraId="20ED6E6A" w14:textId="69D596B5" w:rsidR="00C017CB" w:rsidRPr="004F0ACC" w:rsidRDefault="00C017CB" w:rsidP="00C017CB">
      <w:pPr>
        <w:spacing w:before="120" w:line="276" w:lineRule="auto"/>
        <w:ind w:left="284" w:hanging="284"/>
        <w:jc w:val="both"/>
        <w:rPr>
          <w:color w:val="000000" w:themeColor="text1"/>
        </w:rPr>
      </w:pPr>
      <w:r w:rsidRPr="004F0ACC">
        <w:rPr>
          <w:color w:val="000000" w:themeColor="text1"/>
        </w:rPr>
        <w:t>5.1.1</w:t>
      </w:r>
      <w:r w:rsidR="00ED69ED">
        <w:rPr>
          <w:color w:val="000000" w:themeColor="text1"/>
        </w:rPr>
        <w:t>1</w:t>
      </w:r>
      <w:r w:rsidRPr="004F0ACC">
        <w:rPr>
          <w:color w:val="000000" w:themeColor="text1"/>
        </w:rPr>
        <w:t xml:space="preserve">. Komisija pārbauda </w:t>
      </w:r>
      <w:bookmarkStart w:id="15" w:name="_Hlk118884219"/>
      <w:r w:rsidRPr="004F0ACC">
        <w:rPr>
          <w:color w:val="000000" w:themeColor="text1"/>
        </w:rPr>
        <w:t xml:space="preserve">ANO, ES, Latvijas nacionālo un ASV sankciju datubāzē, vai attiecībā uz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un </w:t>
      </w:r>
      <w:r w:rsidRPr="00665B8F">
        <w:rPr>
          <w:color w:val="000000" w:themeColor="text1"/>
        </w:rPr>
        <w:t>tās valdes priekšsēdētāj</w:t>
      </w:r>
      <w:r w:rsidR="00ED69ED">
        <w:rPr>
          <w:color w:val="000000" w:themeColor="text1"/>
        </w:rPr>
        <w:t>u</w:t>
      </w:r>
      <w:r w:rsidRPr="00665B8F">
        <w:rPr>
          <w:color w:val="000000" w:themeColor="text1"/>
        </w:rPr>
        <w:t xml:space="preserve"> </w:t>
      </w:r>
      <w:r w:rsidR="00ED69ED">
        <w:t xml:space="preserve">Vytautas </w:t>
      </w:r>
      <w:proofErr w:type="spellStart"/>
      <w:r w:rsidR="00ED69ED">
        <w:t>Alksneru</w:t>
      </w:r>
      <w:proofErr w:type="spellEnd"/>
      <w:r w:rsidRPr="004F0ACC">
        <w:rPr>
          <w:color w:val="000000" w:themeColor="text1"/>
        </w:rPr>
        <w:t>, ir noteiktas nacionālās vai starptautiskās sankcijas vai būtiskas finanšu un kapitāla tirgus intereses ietekmējošas Eiropas Savienības vai Ziemeļatlantijas līguma organizācijas dalībvalsts noteiktās sankcijas, kuras ietekmē līguma izpildi</w:t>
      </w:r>
      <w:bookmarkEnd w:id="15"/>
      <w:r w:rsidRPr="004F0ACC">
        <w:rPr>
          <w:color w:val="000000" w:themeColor="text1"/>
        </w:rPr>
        <w:t>.</w:t>
      </w:r>
    </w:p>
    <w:p w14:paraId="4FB19A98" w14:textId="47A117FD" w:rsidR="00C017CB" w:rsidRPr="004F0ACC" w:rsidRDefault="00C017CB" w:rsidP="00C017CB">
      <w:pPr>
        <w:spacing w:before="120" w:line="276" w:lineRule="auto"/>
        <w:ind w:left="284"/>
        <w:jc w:val="both"/>
        <w:rPr>
          <w:color w:val="000000" w:themeColor="text1"/>
        </w:rPr>
      </w:pPr>
      <w:r w:rsidRPr="004F0ACC">
        <w:rPr>
          <w:color w:val="000000" w:themeColor="text1"/>
        </w:rPr>
        <w:t xml:space="preserve">Komisija secina, ka attiecībā uz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un tās valdes </w:t>
      </w:r>
      <w:r w:rsidRPr="00665B8F">
        <w:rPr>
          <w:color w:val="000000" w:themeColor="text1"/>
        </w:rPr>
        <w:t xml:space="preserve">priekšsēdētāju </w:t>
      </w:r>
      <w:r w:rsidR="00ED69ED">
        <w:t xml:space="preserve">Vytautas </w:t>
      </w:r>
      <w:proofErr w:type="spellStart"/>
      <w:r w:rsidR="00ED69ED">
        <w:t>Alksneru</w:t>
      </w:r>
      <w:proofErr w:type="spellEnd"/>
      <w:r w:rsidRPr="00665B8F">
        <w:rPr>
          <w:color w:val="000000" w:themeColor="text1"/>
        </w:rPr>
        <w:t>,</w:t>
      </w:r>
      <w:r w:rsidRPr="004F0ACC">
        <w:rPr>
          <w:color w:val="000000" w:themeColor="text1"/>
        </w:rPr>
        <w:t xml:space="preserve"> nav noteiktas nacionālās vai starptautiskās sankcijas vai būtiskas finanšu un kapitāla tirgus intereses ietekmējošas Eiropas Savienības vai Ziemeļatlantijas līguma organizācijas dalībvalsts noteiktās sankcijas, kuras ietekmē līguma izpildi.</w:t>
      </w:r>
    </w:p>
    <w:p w14:paraId="6B849AFF" w14:textId="77777777" w:rsidR="00C017CB" w:rsidRPr="004F0ACC" w:rsidRDefault="00C017CB" w:rsidP="00C017CB">
      <w:pPr>
        <w:spacing w:before="120" w:line="276" w:lineRule="auto"/>
        <w:jc w:val="both"/>
        <w:rPr>
          <w:b/>
          <w:bCs/>
          <w:color w:val="000000" w:themeColor="text1"/>
        </w:rPr>
      </w:pPr>
      <w:r w:rsidRPr="004F0ACC">
        <w:rPr>
          <w:b/>
          <w:bCs/>
          <w:color w:val="000000" w:themeColor="text1"/>
        </w:rPr>
        <w:t xml:space="preserve">6. Lēmuma pieņemšana par konkursa uzvarētāju. </w:t>
      </w:r>
    </w:p>
    <w:p w14:paraId="593B2A69" w14:textId="4E9EFDB4" w:rsidR="00C017CB" w:rsidRPr="004F0ACC" w:rsidRDefault="00C017CB" w:rsidP="004224A7">
      <w:pPr>
        <w:spacing w:before="120" w:line="276" w:lineRule="auto"/>
        <w:ind w:left="284"/>
        <w:jc w:val="both"/>
        <w:rPr>
          <w:color w:val="000000" w:themeColor="text1"/>
        </w:rPr>
      </w:pPr>
      <w:r w:rsidRPr="004F0ACC">
        <w:rPr>
          <w:color w:val="000000" w:themeColor="text1"/>
        </w:rPr>
        <w:t xml:space="preserve">Komisijas locekļi vienbalsīgi nolemj atzīt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par konkursa uzvarētāju, jo </w:t>
      </w:r>
      <w:r w:rsidRPr="004F0ACC">
        <w:rPr>
          <w:color w:val="000000" w:themeColor="text1"/>
          <w:shd w:val="clear" w:color="auto" w:fill="FFFFFF"/>
        </w:rPr>
        <w:t>SIA “</w:t>
      </w:r>
      <w:r w:rsidR="00ED69ED">
        <w:rPr>
          <w:color w:val="000000" w:themeColor="text1"/>
          <w:shd w:val="clear" w:color="auto" w:fill="FFFFFF"/>
        </w:rPr>
        <w:t>Labochema</w:t>
      </w:r>
      <w:r w:rsidR="00ED69ED" w:rsidRPr="000E0E61">
        <w:rPr>
          <w:color w:val="000000" w:themeColor="text1"/>
          <w:shd w:val="clear" w:color="auto" w:fill="FFFFFF"/>
        </w:rPr>
        <w:t xml:space="preserve"> Latvija</w:t>
      </w:r>
      <w:r w:rsidRPr="004F0ACC">
        <w:rPr>
          <w:color w:val="000000" w:themeColor="text1"/>
          <w:shd w:val="clear" w:color="auto" w:fill="FFFFFF"/>
        </w:rPr>
        <w:t>”</w:t>
      </w:r>
      <w:r w:rsidRPr="004F0ACC">
        <w:rPr>
          <w:color w:val="000000" w:themeColor="text1"/>
        </w:rPr>
        <w:t xml:space="preserve"> piedāvājums atbilst konkursa nolikumā izvirzītajām prasībām un ir saimnieciski izdevīgs piedāvājums</w:t>
      </w:r>
      <w:r>
        <w:rPr>
          <w:color w:val="000000" w:themeColor="text1"/>
        </w:rPr>
        <w:t xml:space="preserve">, </w:t>
      </w:r>
      <w:r w:rsidRPr="00F71E0A">
        <w:t>kā arī piedāvājuma vērtēšanā ir</w:t>
      </w:r>
      <w:r w:rsidR="00B95048">
        <w:t xml:space="preserve"> </w:t>
      </w:r>
      <w:r w:rsidRPr="00F71E0A">
        <w:t xml:space="preserve">saņēmis </w:t>
      </w:r>
      <w:r w:rsidR="00B95048">
        <w:t xml:space="preserve">vislielāko punktu skaitu - </w:t>
      </w:r>
      <w:r w:rsidR="00B95048">
        <w:rPr>
          <w:b/>
          <w:bCs/>
        </w:rPr>
        <w:t xml:space="preserve"> </w:t>
      </w:r>
      <w:r w:rsidR="00DD37C3">
        <w:rPr>
          <w:b/>
          <w:bCs/>
        </w:rPr>
        <w:t>100</w:t>
      </w:r>
      <w:r w:rsidRPr="004F0ACC">
        <w:rPr>
          <w:color w:val="000000" w:themeColor="text1"/>
        </w:rPr>
        <w:t xml:space="preserve">. Kopējā piedāvājuma cena ir </w:t>
      </w:r>
      <w:r w:rsidR="004224A7" w:rsidRPr="004224A7">
        <w:rPr>
          <w:b/>
          <w:bCs/>
        </w:rPr>
        <w:t>68905.00</w:t>
      </w:r>
      <w:r w:rsidR="004224A7">
        <w:rPr>
          <w:b/>
          <w:bCs/>
          <w:sz w:val="22"/>
          <w:szCs w:val="22"/>
        </w:rPr>
        <w:t xml:space="preserve"> </w:t>
      </w:r>
      <w:r w:rsidRPr="00B44FCD">
        <w:rPr>
          <w:b/>
          <w:bCs/>
          <w:color w:val="000000" w:themeColor="text1"/>
        </w:rPr>
        <w:t>EUR</w:t>
      </w:r>
      <w:r w:rsidRPr="004F0ACC">
        <w:rPr>
          <w:color w:val="000000" w:themeColor="text1"/>
        </w:rPr>
        <w:t xml:space="preserve"> (</w:t>
      </w:r>
      <w:r w:rsidR="004224A7">
        <w:rPr>
          <w:color w:val="000000" w:themeColor="text1"/>
        </w:rPr>
        <w:t>seš</w:t>
      </w:r>
      <w:r w:rsidRPr="004F0ACC">
        <w:rPr>
          <w:color w:val="000000" w:themeColor="text1"/>
        </w:rPr>
        <w:t xml:space="preserve">desmit </w:t>
      </w:r>
      <w:r w:rsidR="004224A7">
        <w:rPr>
          <w:color w:val="000000" w:themeColor="text1"/>
        </w:rPr>
        <w:t>asto</w:t>
      </w:r>
      <w:r w:rsidR="00B95048">
        <w:rPr>
          <w:color w:val="000000" w:themeColor="text1"/>
        </w:rPr>
        <w:t>ņi</w:t>
      </w:r>
      <w:r w:rsidRPr="004F0ACC">
        <w:rPr>
          <w:color w:val="000000" w:themeColor="text1"/>
        </w:rPr>
        <w:t xml:space="preserve"> tūkstoši</w:t>
      </w:r>
      <w:r w:rsidR="00B95048">
        <w:rPr>
          <w:color w:val="000000" w:themeColor="text1"/>
        </w:rPr>
        <w:t xml:space="preserve"> deviņi simti </w:t>
      </w:r>
      <w:r w:rsidR="004224A7">
        <w:rPr>
          <w:color w:val="000000" w:themeColor="text1"/>
        </w:rPr>
        <w:t>pieci</w:t>
      </w:r>
      <w:r w:rsidRPr="004F0ACC">
        <w:rPr>
          <w:color w:val="000000" w:themeColor="text1"/>
        </w:rPr>
        <w:t xml:space="preserve"> </w:t>
      </w:r>
      <w:proofErr w:type="spellStart"/>
      <w:r w:rsidRPr="004F0ACC">
        <w:rPr>
          <w:i/>
          <w:color w:val="000000" w:themeColor="text1"/>
        </w:rPr>
        <w:t>euro</w:t>
      </w:r>
      <w:proofErr w:type="spellEnd"/>
      <w:r w:rsidRPr="004F0ACC">
        <w:rPr>
          <w:color w:val="000000" w:themeColor="text1"/>
        </w:rPr>
        <w:t xml:space="preserve"> un 00 centi) bez PVN</w:t>
      </w:r>
      <w:r w:rsidRPr="004F0ACC">
        <w:rPr>
          <w:bCs/>
          <w:color w:val="000000" w:themeColor="text1"/>
          <w:lang w:eastAsia="ar-SA"/>
        </w:rPr>
        <w:t>.</w:t>
      </w:r>
      <w:r w:rsidRPr="004F0ACC">
        <w:rPr>
          <w:color w:val="000000" w:themeColor="text1"/>
        </w:rPr>
        <w:t xml:space="preserve"> </w:t>
      </w:r>
    </w:p>
    <w:p w14:paraId="4DD6EF10" w14:textId="77777777" w:rsidR="00C017CB" w:rsidRPr="004F0ACC" w:rsidRDefault="00C017CB" w:rsidP="00C017CB">
      <w:pPr>
        <w:spacing w:before="120" w:line="276" w:lineRule="auto"/>
        <w:ind w:left="284" w:hanging="284"/>
        <w:jc w:val="both"/>
        <w:rPr>
          <w:b/>
          <w:bCs/>
          <w:color w:val="000000" w:themeColor="text1"/>
        </w:rPr>
      </w:pPr>
      <w:r w:rsidRPr="004F0ACC">
        <w:rPr>
          <w:b/>
          <w:bCs/>
          <w:color w:val="000000" w:themeColor="text1"/>
        </w:rPr>
        <w:t>7. Paziņojuma par līguma slēgšanas tiesību piešķiršanu nosūtīšana Iepirkumu uzraudzības birojam un ziņojuma ievietošana pircēja profilā.</w:t>
      </w:r>
    </w:p>
    <w:p w14:paraId="499E0863" w14:textId="77777777" w:rsidR="00C017CB" w:rsidRPr="004F0ACC" w:rsidRDefault="00C017CB" w:rsidP="00C017CB">
      <w:pPr>
        <w:spacing w:before="120" w:line="276" w:lineRule="auto"/>
        <w:ind w:left="284" w:hanging="284"/>
        <w:jc w:val="both"/>
        <w:rPr>
          <w:color w:val="000000" w:themeColor="text1"/>
        </w:rPr>
      </w:pPr>
      <w:r>
        <w:rPr>
          <w:color w:val="000000" w:themeColor="text1"/>
        </w:rPr>
        <w:t>7.1. </w:t>
      </w:r>
      <w:r w:rsidRPr="004F0ACC">
        <w:rPr>
          <w:color w:val="000000" w:themeColor="text1"/>
        </w:rPr>
        <w:t xml:space="preserve">Komisija uzdod komisijas sekretārei </w:t>
      </w:r>
      <w:r>
        <w:rPr>
          <w:color w:val="000000" w:themeColor="text1"/>
        </w:rPr>
        <w:t xml:space="preserve">Maritai </w:t>
      </w:r>
      <w:proofErr w:type="spellStart"/>
      <w:r>
        <w:rPr>
          <w:color w:val="000000" w:themeColor="text1"/>
        </w:rPr>
        <w:t>Sutrai</w:t>
      </w:r>
      <w:proofErr w:type="spellEnd"/>
      <w:r w:rsidRPr="004F0ACC">
        <w:rPr>
          <w:color w:val="000000" w:themeColor="text1"/>
        </w:rPr>
        <w:t xml:space="preserve"> 3 (trīs) darbdienu laikā no lēmuma pieņemšanas par konkursa rezultātiem publicēt ziņojumu elektroniskajā iepirkumu sistēmā pircēja profilā.</w:t>
      </w:r>
    </w:p>
    <w:p w14:paraId="4EB4940F" w14:textId="77777777" w:rsidR="00C017CB" w:rsidRPr="004F0ACC" w:rsidRDefault="00C017CB" w:rsidP="00C017CB">
      <w:pPr>
        <w:spacing w:before="120" w:line="276" w:lineRule="auto"/>
        <w:ind w:left="284" w:hanging="284"/>
        <w:jc w:val="both"/>
        <w:rPr>
          <w:color w:val="000000" w:themeColor="text1"/>
        </w:rPr>
      </w:pPr>
      <w:r>
        <w:rPr>
          <w:color w:val="000000" w:themeColor="text1"/>
        </w:rPr>
        <w:t>7.2. </w:t>
      </w:r>
      <w:r w:rsidRPr="004F0ACC">
        <w:rPr>
          <w:color w:val="000000" w:themeColor="text1"/>
        </w:rPr>
        <w:t xml:space="preserve">Komisija uzdod komisijas sekretārei </w:t>
      </w:r>
      <w:r>
        <w:rPr>
          <w:color w:val="000000" w:themeColor="text1"/>
        </w:rPr>
        <w:t xml:space="preserve">Maritai </w:t>
      </w:r>
      <w:proofErr w:type="spellStart"/>
      <w:r>
        <w:rPr>
          <w:color w:val="000000" w:themeColor="text1"/>
        </w:rPr>
        <w:t>Sutrai</w:t>
      </w:r>
      <w:proofErr w:type="spellEnd"/>
      <w:r w:rsidRPr="004F0ACC">
        <w:rPr>
          <w:color w:val="000000" w:themeColor="text1"/>
        </w:rPr>
        <w:t xml:space="preserve"> 10 (desmit) darbdienu laikā pēc iepirkuma līguma noslēgšanas, sagatavot un nosūtīt paziņojumu par līguma slēgšanas tiesību piešķiršanu Iepirkumu uzraudzības birojam, kā arī iepirkuma līguma tekstu ievietot elektronisko iepirkumu sistēmā pircēja profilā.</w:t>
      </w:r>
    </w:p>
    <w:p w14:paraId="00A0D1FA" w14:textId="77777777" w:rsidR="00C017CB" w:rsidRPr="004F0ACC" w:rsidRDefault="00C017CB" w:rsidP="00C017CB">
      <w:pPr>
        <w:spacing w:line="276" w:lineRule="auto"/>
        <w:jc w:val="both"/>
        <w:rPr>
          <w:color w:val="000000" w:themeColor="text1"/>
          <w:lang w:eastAsia="en-US"/>
        </w:rPr>
      </w:pPr>
    </w:p>
    <w:p w14:paraId="270426BE" w14:textId="77777777" w:rsidR="00C65078" w:rsidRDefault="00C65078" w:rsidP="005E2079">
      <w:pPr>
        <w:spacing w:line="276" w:lineRule="auto"/>
        <w:ind w:right="-17"/>
        <w:jc w:val="both"/>
        <w:rPr>
          <w:color w:val="000000" w:themeColor="text1"/>
          <w:sz w:val="22"/>
          <w:szCs w:val="22"/>
        </w:rPr>
      </w:pPr>
    </w:p>
    <w:p w14:paraId="76B47F1A" w14:textId="4FCEAEFC" w:rsidR="009A697C" w:rsidRDefault="007F2C33" w:rsidP="005E2079">
      <w:pPr>
        <w:spacing w:line="276" w:lineRule="auto"/>
        <w:ind w:right="-17"/>
        <w:jc w:val="both"/>
        <w:rPr>
          <w:color w:val="000000" w:themeColor="text1"/>
          <w:sz w:val="22"/>
          <w:szCs w:val="22"/>
        </w:rPr>
      </w:pPr>
      <w:r w:rsidRPr="008575BD">
        <w:rPr>
          <w:color w:val="000000" w:themeColor="text1"/>
          <w:sz w:val="22"/>
          <w:szCs w:val="22"/>
        </w:rPr>
        <w:t xml:space="preserve">Sēdes beigu laiks: plkst. </w:t>
      </w:r>
      <w:r w:rsidR="009421B4" w:rsidRPr="008575BD">
        <w:rPr>
          <w:color w:val="000000" w:themeColor="text1"/>
          <w:sz w:val="22"/>
          <w:szCs w:val="22"/>
        </w:rPr>
        <w:t>1</w:t>
      </w:r>
      <w:r w:rsidR="007F5049">
        <w:rPr>
          <w:color w:val="000000" w:themeColor="text1"/>
          <w:sz w:val="22"/>
          <w:szCs w:val="22"/>
        </w:rPr>
        <w:t>6</w:t>
      </w:r>
      <w:r w:rsidR="003B5A19" w:rsidRPr="008575BD">
        <w:rPr>
          <w:color w:val="000000" w:themeColor="text1"/>
          <w:sz w:val="22"/>
          <w:szCs w:val="22"/>
        </w:rPr>
        <w:t>.</w:t>
      </w:r>
      <w:r w:rsidR="00D34640" w:rsidRPr="008575BD">
        <w:rPr>
          <w:color w:val="000000" w:themeColor="text1"/>
          <w:sz w:val="22"/>
          <w:szCs w:val="22"/>
        </w:rPr>
        <w:t>0</w:t>
      </w:r>
      <w:r w:rsidR="00065877" w:rsidRPr="008575BD">
        <w:rPr>
          <w:color w:val="000000" w:themeColor="text1"/>
          <w:sz w:val="22"/>
          <w:szCs w:val="22"/>
        </w:rPr>
        <w:t>0</w:t>
      </w:r>
    </w:p>
    <w:p w14:paraId="653D7A8D" w14:textId="1ED495C0" w:rsidR="00F75372" w:rsidRPr="008575BD" w:rsidRDefault="00F75372" w:rsidP="00F75372">
      <w:pPr>
        <w:rPr>
          <w:color w:val="000000" w:themeColor="text1"/>
          <w:sz w:val="22"/>
          <w:szCs w:val="22"/>
        </w:rPr>
      </w:pPr>
      <w:r w:rsidRPr="008575BD">
        <w:rPr>
          <w:color w:val="000000" w:themeColor="text1"/>
          <w:sz w:val="22"/>
          <w:szCs w:val="22"/>
        </w:rPr>
        <w:t>Komisijas priekšsēdētāj</w:t>
      </w:r>
      <w:r>
        <w:rPr>
          <w:color w:val="000000" w:themeColor="text1"/>
          <w:sz w:val="22"/>
          <w:szCs w:val="22"/>
        </w:rPr>
        <w:t>s</w:t>
      </w:r>
      <w:r w:rsidRPr="008575BD">
        <w:rPr>
          <w:color w:val="000000" w:themeColor="text1"/>
          <w:sz w:val="22"/>
          <w:szCs w:val="22"/>
        </w:rPr>
        <w:t>:</w:t>
      </w:r>
    </w:p>
    <w:p w14:paraId="38A46D6B" w14:textId="4D65F408" w:rsidR="00BE761A" w:rsidRPr="008575BD" w:rsidRDefault="00F75372" w:rsidP="00BA1E5C">
      <w:pPr>
        <w:rPr>
          <w:color w:val="000000" w:themeColor="text1"/>
          <w:sz w:val="22"/>
          <w:szCs w:val="22"/>
        </w:rPr>
      </w:pPr>
      <w:r w:rsidRPr="008575BD">
        <w:rPr>
          <w:color w:val="000000" w:themeColor="text1"/>
          <w:sz w:val="22"/>
          <w:szCs w:val="22"/>
        </w:rPr>
        <w:tab/>
      </w:r>
      <w:r w:rsidRPr="008575BD">
        <w:rPr>
          <w:color w:val="000000" w:themeColor="text1"/>
          <w:sz w:val="22"/>
          <w:szCs w:val="22"/>
        </w:rPr>
        <w:tab/>
      </w:r>
      <w:r>
        <w:rPr>
          <w:color w:val="000000" w:themeColor="text1"/>
          <w:sz w:val="22"/>
          <w:szCs w:val="22"/>
        </w:rPr>
        <w:t>Raimonds Apinis</w:t>
      </w:r>
      <w:r w:rsidRPr="008575BD">
        <w:rPr>
          <w:color w:val="000000" w:themeColor="text1"/>
          <w:sz w:val="22"/>
          <w:szCs w:val="22"/>
        </w:rPr>
        <w:tab/>
        <w:t>____________________</w:t>
      </w:r>
      <w:bookmarkStart w:id="16" w:name="_Hlk184229769"/>
    </w:p>
    <w:bookmarkEnd w:id="16"/>
    <w:p w14:paraId="19D17563" w14:textId="20362E50" w:rsidR="00BA1E5C" w:rsidRPr="008575BD" w:rsidRDefault="00BA1E5C" w:rsidP="00BA1E5C">
      <w:pPr>
        <w:rPr>
          <w:color w:val="000000" w:themeColor="text1"/>
          <w:sz w:val="22"/>
          <w:szCs w:val="22"/>
        </w:rPr>
      </w:pPr>
      <w:r w:rsidRPr="008575BD">
        <w:rPr>
          <w:color w:val="000000" w:themeColor="text1"/>
          <w:sz w:val="22"/>
          <w:szCs w:val="22"/>
        </w:rPr>
        <w:t>Komisijas locekļi:</w:t>
      </w:r>
    </w:p>
    <w:p w14:paraId="139114EF" w14:textId="78BEF1B2" w:rsidR="00BA1E5C" w:rsidRPr="008575BD" w:rsidRDefault="00BE761A" w:rsidP="00BA1E5C">
      <w:pPr>
        <w:ind w:left="2880" w:hanging="1440"/>
        <w:jc w:val="both"/>
        <w:rPr>
          <w:color w:val="000000" w:themeColor="text1"/>
          <w:sz w:val="22"/>
          <w:szCs w:val="22"/>
        </w:rPr>
      </w:pPr>
      <w:r w:rsidRPr="008575BD">
        <w:rPr>
          <w:color w:val="000000" w:themeColor="text1"/>
          <w:sz w:val="22"/>
          <w:szCs w:val="22"/>
        </w:rPr>
        <w:t>Marita Sutra</w:t>
      </w:r>
      <w:r w:rsidR="00BA1E5C" w:rsidRPr="008575BD">
        <w:rPr>
          <w:color w:val="000000" w:themeColor="text1"/>
          <w:sz w:val="22"/>
          <w:szCs w:val="22"/>
        </w:rPr>
        <w:t xml:space="preserve">  </w:t>
      </w:r>
      <w:r w:rsidRPr="008575BD">
        <w:rPr>
          <w:color w:val="000000" w:themeColor="text1"/>
          <w:sz w:val="22"/>
          <w:szCs w:val="22"/>
        </w:rPr>
        <w:tab/>
      </w:r>
      <w:r w:rsidRPr="008575BD">
        <w:rPr>
          <w:color w:val="000000" w:themeColor="text1"/>
          <w:sz w:val="22"/>
          <w:szCs w:val="22"/>
        </w:rPr>
        <w:tab/>
      </w:r>
      <w:r w:rsidR="00BA1E5C" w:rsidRPr="008575BD">
        <w:rPr>
          <w:color w:val="000000" w:themeColor="text1"/>
          <w:sz w:val="22"/>
          <w:szCs w:val="22"/>
        </w:rPr>
        <w:t>____________________</w:t>
      </w:r>
    </w:p>
    <w:p w14:paraId="21A4933E" w14:textId="4887230A" w:rsidR="00C65078" w:rsidRPr="00C65078" w:rsidRDefault="00C65078" w:rsidP="00C65078">
      <w:pPr>
        <w:ind w:left="720" w:firstLine="720"/>
        <w:jc w:val="both"/>
        <w:rPr>
          <w:color w:val="000000" w:themeColor="text1"/>
          <w:sz w:val="22"/>
          <w:szCs w:val="22"/>
        </w:rPr>
      </w:pPr>
      <w:r>
        <w:rPr>
          <w:color w:val="000000" w:themeColor="text1"/>
          <w:sz w:val="22"/>
          <w:szCs w:val="22"/>
        </w:rPr>
        <w:t>Vitālijs Freidenfelds</w:t>
      </w:r>
      <w:r w:rsidRPr="008575BD">
        <w:rPr>
          <w:b/>
          <w:bCs/>
          <w:color w:val="000000" w:themeColor="text1"/>
          <w:sz w:val="22"/>
          <w:szCs w:val="22"/>
        </w:rPr>
        <w:t xml:space="preserve">  </w:t>
      </w:r>
      <w:r>
        <w:rPr>
          <w:b/>
          <w:bCs/>
          <w:color w:val="000000" w:themeColor="text1"/>
          <w:sz w:val="22"/>
          <w:szCs w:val="22"/>
        </w:rPr>
        <w:tab/>
      </w:r>
      <w:r w:rsidRPr="008575BD">
        <w:rPr>
          <w:color w:val="000000" w:themeColor="text1"/>
          <w:sz w:val="22"/>
          <w:szCs w:val="22"/>
        </w:rPr>
        <w:t>____________________</w:t>
      </w:r>
    </w:p>
    <w:p w14:paraId="24686EF1" w14:textId="20B2DBB1" w:rsidR="00C65078" w:rsidRPr="00C65078" w:rsidRDefault="00C65078" w:rsidP="00C65078">
      <w:pPr>
        <w:ind w:left="720"/>
        <w:jc w:val="both"/>
        <w:rPr>
          <w:color w:val="000000" w:themeColor="text1"/>
          <w:sz w:val="22"/>
          <w:szCs w:val="22"/>
        </w:rPr>
      </w:pPr>
      <w:r>
        <w:rPr>
          <w:b/>
          <w:bCs/>
          <w:color w:val="000000" w:themeColor="text1"/>
          <w:sz w:val="22"/>
          <w:szCs w:val="22"/>
        </w:rPr>
        <w:t xml:space="preserve">            </w:t>
      </w:r>
      <w:r w:rsidRPr="008575BD">
        <w:rPr>
          <w:b/>
          <w:bCs/>
          <w:color w:val="000000" w:themeColor="text1"/>
          <w:sz w:val="22"/>
          <w:szCs w:val="22"/>
        </w:rPr>
        <w:t xml:space="preserve"> </w:t>
      </w:r>
      <w:r w:rsidRPr="00C65078">
        <w:rPr>
          <w:color w:val="000000" w:themeColor="text1"/>
          <w:sz w:val="22"/>
          <w:szCs w:val="22"/>
        </w:rPr>
        <w:t>Jānis Dundurs</w:t>
      </w:r>
      <w:r w:rsidRPr="00C65078">
        <w:rPr>
          <w:color w:val="000000" w:themeColor="text1"/>
          <w:sz w:val="22"/>
          <w:szCs w:val="22"/>
        </w:rPr>
        <w:tab/>
      </w:r>
      <w:r>
        <w:rPr>
          <w:color w:val="000000" w:themeColor="text1"/>
          <w:sz w:val="22"/>
          <w:szCs w:val="22"/>
        </w:rPr>
        <w:tab/>
      </w:r>
      <w:r w:rsidRPr="00C65078">
        <w:rPr>
          <w:color w:val="000000" w:themeColor="text1"/>
          <w:sz w:val="22"/>
          <w:szCs w:val="22"/>
        </w:rPr>
        <w:t>____________________</w:t>
      </w:r>
    </w:p>
    <w:p w14:paraId="35EF3894" w14:textId="77777777" w:rsidR="00BE761A" w:rsidRPr="004D4C45" w:rsidRDefault="00BE761A" w:rsidP="004224A7">
      <w:pPr>
        <w:jc w:val="both"/>
        <w:rPr>
          <w:color w:val="000000" w:themeColor="text1"/>
        </w:rPr>
      </w:pPr>
    </w:p>
    <w:p w14:paraId="153C154B" w14:textId="3051CFAF" w:rsidR="00BA1E5C" w:rsidRDefault="00BA1E5C" w:rsidP="00BA1E5C">
      <w:pPr>
        <w:ind w:left="2835" w:hanging="1395"/>
        <w:jc w:val="both"/>
        <w:rPr>
          <w:color w:val="000000" w:themeColor="text1"/>
        </w:rPr>
      </w:pPr>
    </w:p>
    <w:p w14:paraId="141BF409" w14:textId="77777777" w:rsidR="009A697C" w:rsidRPr="009A697C" w:rsidRDefault="009A697C" w:rsidP="009A697C">
      <w:pPr>
        <w:jc w:val="both"/>
        <w:rPr>
          <w:i/>
          <w:sz w:val="22"/>
          <w:szCs w:val="22"/>
        </w:rPr>
      </w:pPr>
      <w:r w:rsidRPr="009A697C">
        <w:rPr>
          <w:i/>
          <w:sz w:val="22"/>
          <w:szCs w:val="22"/>
        </w:rPr>
        <w:t>Dokuments parakstīts elektroniski ar drošu elektronisko parakstu un satur laika zīmogu</w:t>
      </w:r>
    </w:p>
    <w:p w14:paraId="4AEEFF7E" w14:textId="77777777" w:rsidR="009A697C" w:rsidRDefault="009A697C" w:rsidP="009A697C">
      <w:pPr>
        <w:rPr>
          <w:i/>
          <w:sz w:val="20"/>
          <w:szCs w:val="20"/>
        </w:rPr>
      </w:pPr>
    </w:p>
    <w:p w14:paraId="69E51AEF" w14:textId="6816BA1E" w:rsidR="009A697C" w:rsidRDefault="009A697C" w:rsidP="009A697C">
      <w:pPr>
        <w:rPr>
          <w:i/>
          <w:sz w:val="20"/>
          <w:szCs w:val="20"/>
        </w:rPr>
      </w:pPr>
      <w:r>
        <w:rPr>
          <w:i/>
          <w:sz w:val="20"/>
          <w:szCs w:val="20"/>
        </w:rPr>
        <w:t>Sagatavoja:</w:t>
      </w:r>
    </w:p>
    <w:p w14:paraId="7E33A047" w14:textId="154741D5" w:rsidR="009A697C" w:rsidRDefault="009A697C" w:rsidP="009A697C">
      <w:pPr>
        <w:rPr>
          <w:i/>
          <w:sz w:val="20"/>
          <w:szCs w:val="20"/>
        </w:rPr>
      </w:pPr>
      <w:r>
        <w:rPr>
          <w:i/>
          <w:sz w:val="20"/>
          <w:szCs w:val="20"/>
        </w:rPr>
        <w:t>M.Sutra 67517759</w:t>
      </w:r>
    </w:p>
    <w:sectPr w:rsidR="009A697C" w:rsidSect="007D0B37">
      <w:pgSz w:w="11906" w:h="16838"/>
      <w:pgMar w:top="1418"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0880" w14:textId="77777777" w:rsidR="00617F5F" w:rsidRDefault="00617F5F" w:rsidP="00DF6F38">
      <w:r>
        <w:separator/>
      </w:r>
    </w:p>
  </w:endnote>
  <w:endnote w:type="continuationSeparator" w:id="0">
    <w:p w14:paraId="67B033BD" w14:textId="77777777" w:rsidR="00617F5F" w:rsidRDefault="00617F5F"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3303" w14:textId="77777777" w:rsidR="00617F5F" w:rsidRDefault="00617F5F" w:rsidP="00DF6F38">
      <w:r>
        <w:separator/>
      </w:r>
    </w:p>
  </w:footnote>
  <w:footnote w:type="continuationSeparator" w:id="0">
    <w:p w14:paraId="4E7C2745" w14:textId="77777777" w:rsidR="00617F5F" w:rsidRDefault="00617F5F"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214FB5"/>
    <w:multiLevelType w:val="hybridMultilevel"/>
    <w:tmpl w:val="DED4FE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7"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3"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93536072">
    <w:abstractNumId w:val="13"/>
  </w:num>
  <w:num w:numId="2" w16cid:durableId="788741365">
    <w:abstractNumId w:val="37"/>
  </w:num>
  <w:num w:numId="3" w16cid:durableId="1454866319">
    <w:abstractNumId w:val="0"/>
  </w:num>
  <w:num w:numId="4" w16cid:durableId="566381464">
    <w:abstractNumId w:val="20"/>
  </w:num>
  <w:num w:numId="5" w16cid:durableId="1803426783">
    <w:abstractNumId w:val="19"/>
  </w:num>
  <w:num w:numId="6" w16cid:durableId="428308218">
    <w:abstractNumId w:val="26"/>
  </w:num>
  <w:num w:numId="7" w16cid:durableId="1492520421">
    <w:abstractNumId w:val="6"/>
  </w:num>
  <w:num w:numId="8" w16cid:durableId="955986242">
    <w:abstractNumId w:val="12"/>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3"/>
  </w:num>
  <w:num w:numId="11" w16cid:durableId="263998747">
    <w:abstractNumId w:val="32"/>
  </w:num>
  <w:num w:numId="12" w16cid:durableId="387654503">
    <w:abstractNumId w:val="14"/>
  </w:num>
  <w:num w:numId="13" w16cid:durableId="1368603398">
    <w:abstractNumId w:val="29"/>
  </w:num>
  <w:num w:numId="14" w16cid:durableId="467479660">
    <w:abstractNumId w:val="25"/>
  </w:num>
  <w:num w:numId="15" w16cid:durableId="656887104">
    <w:abstractNumId w:val="35"/>
  </w:num>
  <w:num w:numId="16" w16cid:durableId="1128818144">
    <w:abstractNumId w:val="9"/>
  </w:num>
  <w:num w:numId="17" w16cid:durableId="1073701595">
    <w:abstractNumId w:val="16"/>
  </w:num>
  <w:num w:numId="18" w16cid:durableId="1750078766">
    <w:abstractNumId w:val="31"/>
  </w:num>
  <w:num w:numId="19" w16cid:durableId="1339427824">
    <w:abstractNumId w:val="8"/>
  </w:num>
  <w:num w:numId="20" w16cid:durableId="1571619888">
    <w:abstractNumId w:val="2"/>
  </w:num>
  <w:num w:numId="21" w16cid:durableId="740447714">
    <w:abstractNumId w:val="28"/>
  </w:num>
  <w:num w:numId="22" w16cid:durableId="464009131">
    <w:abstractNumId w:val="23"/>
  </w:num>
  <w:num w:numId="23" w16cid:durableId="305012116">
    <w:abstractNumId w:val="17"/>
  </w:num>
  <w:num w:numId="24" w16cid:durableId="602609556">
    <w:abstractNumId w:val="10"/>
  </w:num>
  <w:num w:numId="25" w16cid:durableId="1650548390">
    <w:abstractNumId w:val="18"/>
  </w:num>
  <w:num w:numId="26" w16cid:durableId="2081054386">
    <w:abstractNumId w:val="15"/>
  </w:num>
  <w:num w:numId="27" w16cid:durableId="2083748506">
    <w:abstractNumId w:val="34"/>
  </w:num>
  <w:num w:numId="28" w16cid:durableId="980959351">
    <w:abstractNumId w:val="38"/>
  </w:num>
  <w:num w:numId="29" w16cid:durableId="759911978">
    <w:abstractNumId w:val="39"/>
  </w:num>
  <w:num w:numId="30" w16cid:durableId="1438481549">
    <w:abstractNumId w:val="4"/>
  </w:num>
  <w:num w:numId="31" w16cid:durableId="1042292401">
    <w:abstractNumId w:val="7"/>
  </w:num>
  <w:num w:numId="32" w16cid:durableId="290945445">
    <w:abstractNumId w:val="21"/>
  </w:num>
  <w:num w:numId="33" w16cid:durableId="1366062247">
    <w:abstractNumId w:val="3"/>
  </w:num>
  <w:num w:numId="34" w16cid:durableId="1006589460">
    <w:abstractNumId w:val="22"/>
  </w:num>
  <w:num w:numId="35" w16cid:durableId="886070207">
    <w:abstractNumId w:val="11"/>
  </w:num>
  <w:num w:numId="36" w16cid:durableId="824052282">
    <w:abstractNumId w:val="27"/>
  </w:num>
  <w:num w:numId="37" w16cid:durableId="1418479606">
    <w:abstractNumId w:val="36"/>
  </w:num>
  <w:num w:numId="38" w16cid:durableId="42683144">
    <w:abstractNumId w:val="1"/>
  </w:num>
  <w:num w:numId="39" w16cid:durableId="313949394">
    <w:abstractNumId w:val="30"/>
  </w:num>
  <w:num w:numId="40" w16cid:durableId="14236491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16C"/>
    <w:rsid w:val="00001341"/>
    <w:rsid w:val="00001FD9"/>
    <w:rsid w:val="000021CF"/>
    <w:rsid w:val="0000401D"/>
    <w:rsid w:val="0000524F"/>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60254"/>
    <w:rsid w:val="000603E6"/>
    <w:rsid w:val="0006075C"/>
    <w:rsid w:val="00061310"/>
    <w:rsid w:val="00064316"/>
    <w:rsid w:val="000652F8"/>
    <w:rsid w:val="00065877"/>
    <w:rsid w:val="000658A0"/>
    <w:rsid w:val="00066B18"/>
    <w:rsid w:val="00067A28"/>
    <w:rsid w:val="00071BE5"/>
    <w:rsid w:val="00073D3F"/>
    <w:rsid w:val="000760B9"/>
    <w:rsid w:val="00076215"/>
    <w:rsid w:val="00080DE1"/>
    <w:rsid w:val="00081D8B"/>
    <w:rsid w:val="000837DA"/>
    <w:rsid w:val="00085BBC"/>
    <w:rsid w:val="000866F3"/>
    <w:rsid w:val="00086E16"/>
    <w:rsid w:val="000878BD"/>
    <w:rsid w:val="00091582"/>
    <w:rsid w:val="00094CE0"/>
    <w:rsid w:val="000973F2"/>
    <w:rsid w:val="00097D88"/>
    <w:rsid w:val="000A072D"/>
    <w:rsid w:val="000A1D86"/>
    <w:rsid w:val="000A5FDD"/>
    <w:rsid w:val="000A732E"/>
    <w:rsid w:val="000A799D"/>
    <w:rsid w:val="000B08BC"/>
    <w:rsid w:val="000B2B71"/>
    <w:rsid w:val="000B76D9"/>
    <w:rsid w:val="000C259E"/>
    <w:rsid w:val="000C53B3"/>
    <w:rsid w:val="000C578A"/>
    <w:rsid w:val="000C5F01"/>
    <w:rsid w:val="000C6F28"/>
    <w:rsid w:val="000D575D"/>
    <w:rsid w:val="000D7246"/>
    <w:rsid w:val="000E0413"/>
    <w:rsid w:val="000E0E61"/>
    <w:rsid w:val="000E0F13"/>
    <w:rsid w:val="000E452E"/>
    <w:rsid w:val="000E4BBE"/>
    <w:rsid w:val="000E4DF1"/>
    <w:rsid w:val="000E76B0"/>
    <w:rsid w:val="000F126E"/>
    <w:rsid w:val="000F2B6E"/>
    <w:rsid w:val="000F51A5"/>
    <w:rsid w:val="000F6EDD"/>
    <w:rsid w:val="00110A9B"/>
    <w:rsid w:val="001135A7"/>
    <w:rsid w:val="0012234D"/>
    <w:rsid w:val="00127A80"/>
    <w:rsid w:val="00131C74"/>
    <w:rsid w:val="00131DC9"/>
    <w:rsid w:val="00134A76"/>
    <w:rsid w:val="001359DC"/>
    <w:rsid w:val="00135FE7"/>
    <w:rsid w:val="00137438"/>
    <w:rsid w:val="001414AF"/>
    <w:rsid w:val="00141CDC"/>
    <w:rsid w:val="001437FB"/>
    <w:rsid w:val="001452E9"/>
    <w:rsid w:val="00146D2A"/>
    <w:rsid w:val="00155B55"/>
    <w:rsid w:val="0015663F"/>
    <w:rsid w:val="001604C3"/>
    <w:rsid w:val="0016065E"/>
    <w:rsid w:val="00161155"/>
    <w:rsid w:val="00162799"/>
    <w:rsid w:val="001627EF"/>
    <w:rsid w:val="00163F3D"/>
    <w:rsid w:val="001656AD"/>
    <w:rsid w:val="00172AD5"/>
    <w:rsid w:val="0017432E"/>
    <w:rsid w:val="00177EEC"/>
    <w:rsid w:val="00182D6C"/>
    <w:rsid w:val="00184184"/>
    <w:rsid w:val="001843F7"/>
    <w:rsid w:val="00185C79"/>
    <w:rsid w:val="00187121"/>
    <w:rsid w:val="001909CB"/>
    <w:rsid w:val="001A103C"/>
    <w:rsid w:val="001A247F"/>
    <w:rsid w:val="001A2E96"/>
    <w:rsid w:val="001A397C"/>
    <w:rsid w:val="001A68BC"/>
    <w:rsid w:val="001B3BA2"/>
    <w:rsid w:val="001B3C42"/>
    <w:rsid w:val="001B727D"/>
    <w:rsid w:val="001C1E2E"/>
    <w:rsid w:val="001C2548"/>
    <w:rsid w:val="001C4980"/>
    <w:rsid w:val="001C6E9B"/>
    <w:rsid w:val="001D0B2D"/>
    <w:rsid w:val="001D3325"/>
    <w:rsid w:val="001D446D"/>
    <w:rsid w:val="001D5322"/>
    <w:rsid w:val="001D5985"/>
    <w:rsid w:val="001E052A"/>
    <w:rsid w:val="001E34AC"/>
    <w:rsid w:val="001E701D"/>
    <w:rsid w:val="001E7FA0"/>
    <w:rsid w:val="001F06B5"/>
    <w:rsid w:val="001F0BA6"/>
    <w:rsid w:val="001F2EC3"/>
    <w:rsid w:val="001F3559"/>
    <w:rsid w:val="001F7B4C"/>
    <w:rsid w:val="002018A1"/>
    <w:rsid w:val="0020308B"/>
    <w:rsid w:val="00203A3B"/>
    <w:rsid w:val="002053D6"/>
    <w:rsid w:val="00210006"/>
    <w:rsid w:val="00210E9E"/>
    <w:rsid w:val="002177AE"/>
    <w:rsid w:val="00223EBA"/>
    <w:rsid w:val="002244BF"/>
    <w:rsid w:val="00226C24"/>
    <w:rsid w:val="002279DE"/>
    <w:rsid w:val="00227EA4"/>
    <w:rsid w:val="002311BB"/>
    <w:rsid w:val="00231A14"/>
    <w:rsid w:val="002359EB"/>
    <w:rsid w:val="002415D9"/>
    <w:rsid w:val="002422E2"/>
    <w:rsid w:val="002433FE"/>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801B3"/>
    <w:rsid w:val="00282CB3"/>
    <w:rsid w:val="00285049"/>
    <w:rsid w:val="00287C23"/>
    <w:rsid w:val="00290C02"/>
    <w:rsid w:val="00293AF1"/>
    <w:rsid w:val="00294222"/>
    <w:rsid w:val="0029621E"/>
    <w:rsid w:val="002A1D69"/>
    <w:rsid w:val="002A6E38"/>
    <w:rsid w:val="002B04A8"/>
    <w:rsid w:val="002B3752"/>
    <w:rsid w:val="002B3BEB"/>
    <w:rsid w:val="002B5984"/>
    <w:rsid w:val="002B6042"/>
    <w:rsid w:val="002C31EF"/>
    <w:rsid w:val="002C4471"/>
    <w:rsid w:val="002D07FC"/>
    <w:rsid w:val="002D322F"/>
    <w:rsid w:val="002D5B24"/>
    <w:rsid w:val="002D69A0"/>
    <w:rsid w:val="002F1781"/>
    <w:rsid w:val="002F23F6"/>
    <w:rsid w:val="002F46CB"/>
    <w:rsid w:val="002F4C23"/>
    <w:rsid w:val="002F7786"/>
    <w:rsid w:val="00300098"/>
    <w:rsid w:val="0030011A"/>
    <w:rsid w:val="00300287"/>
    <w:rsid w:val="00300EFC"/>
    <w:rsid w:val="003026FB"/>
    <w:rsid w:val="00304231"/>
    <w:rsid w:val="00304258"/>
    <w:rsid w:val="00305628"/>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5FB2"/>
    <w:rsid w:val="0033669D"/>
    <w:rsid w:val="00340FFC"/>
    <w:rsid w:val="003413DB"/>
    <w:rsid w:val="003425D1"/>
    <w:rsid w:val="00345846"/>
    <w:rsid w:val="00345CD5"/>
    <w:rsid w:val="003468EC"/>
    <w:rsid w:val="00353541"/>
    <w:rsid w:val="003539C1"/>
    <w:rsid w:val="0035432F"/>
    <w:rsid w:val="00354AD1"/>
    <w:rsid w:val="00354B02"/>
    <w:rsid w:val="00355EDB"/>
    <w:rsid w:val="00363A18"/>
    <w:rsid w:val="003660CC"/>
    <w:rsid w:val="00367EE4"/>
    <w:rsid w:val="00371986"/>
    <w:rsid w:val="00371B41"/>
    <w:rsid w:val="00372CA2"/>
    <w:rsid w:val="00373F62"/>
    <w:rsid w:val="00377271"/>
    <w:rsid w:val="00380DA7"/>
    <w:rsid w:val="00384DF1"/>
    <w:rsid w:val="00386D37"/>
    <w:rsid w:val="00393AB9"/>
    <w:rsid w:val="003944AC"/>
    <w:rsid w:val="0039701D"/>
    <w:rsid w:val="003A1E9B"/>
    <w:rsid w:val="003A24B8"/>
    <w:rsid w:val="003A3C32"/>
    <w:rsid w:val="003A6F46"/>
    <w:rsid w:val="003A7310"/>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312"/>
    <w:rsid w:val="003F6AB3"/>
    <w:rsid w:val="00401F91"/>
    <w:rsid w:val="004020C7"/>
    <w:rsid w:val="00404370"/>
    <w:rsid w:val="004044AC"/>
    <w:rsid w:val="00406E70"/>
    <w:rsid w:val="004125F5"/>
    <w:rsid w:val="00416BD0"/>
    <w:rsid w:val="004170AA"/>
    <w:rsid w:val="00420DF2"/>
    <w:rsid w:val="0042247D"/>
    <w:rsid w:val="004224A7"/>
    <w:rsid w:val="004228D8"/>
    <w:rsid w:val="004309C4"/>
    <w:rsid w:val="00430FD6"/>
    <w:rsid w:val="0043121A"/>
    <w:rsid w:val="00431A6C"/>
    <w:rsid w:val="00432C53"/>
    <w:rsid w:val="00432E9B"/>
    <w:rsid w:val="00433D8F"/>
    <w:rsid w:val="00434E7F"/>
    <w:rsid w:val="0044479F"/>
    <w:rsid w:val="00446323"/>
    <w:rsid w:val="00450A87"/>
    <w:rsid w:val="00450C5F"/>
    <w:rsid w:val="00451587"/>
    <w:rsid w:val="004532E1"/>
    <w:rsid w:val="004550BE"/>
    <w:rsid w:val="00457CB9"/>
    <w:rsid w:val="004621FE"/>
    <w:rsid w:val="00463448"/>
    <w:rsid w:val="00467272"/>
    <w:rsid w:val="00472A61"/>
    <w:rsid w:val="00473364"/>
    <w:rsid w:val="00473F08"/>
    <w:rsid w:val="00474223"/>
    <w:rsid w:val="004757E4"/>
    <w:rsid w:val="00476493"/>
    <w:rsid w:val="004821EB"/>
    <w:rsid w:val="004847A2"/>
    <w:rsid w:val="004867C2"/>
    <w:rsid w:val="0049126A"/>
    <w:rsid w:val="00494468"/>
    <w:rsid w:val="004959FA"/>
    <w:rsid w:val="00496638"/>
    <w:rsid w:val="004B1494"/>
    <w:rsid w:val="004B41EE"/>
    <w:rsid w:val="004B4DEF"/>
    <w:rsid w:val="004B59FE"/>
    <w:rsid w:val="004B73BE"/>
    <w:rsid w:val="004B7677"/>
    <w:rsid w:val="004C0A82"/>
    <w:rsid w:val="004C3486"/>
    <w:rsid w:val="004C39B0"/>
    <w:rsid w:val="004C3C70"/>
    <w:rsid w:val="004C4595"/>
    <w:rsid w:val="004C5304"/>
    <w:rsid w:val="004C671A"/>
    <w:rsid w:val="004D044B"/>
    <w:rsid w:val="004D1B38"/>
    <w:rsid w:val="004D2F1D"/>
    <w:rsid w:val="004D303B"/>
    <w:rsid w:val="004D3C3B"/>
    <w:rsid w:val="004D411B"/>
    <w:rsid w:val="004D63C2"/>
    <w:rsid w:val="004D7E1D"/>
    <w:rsid w:val="004E3405"/>
    <w:rsid w:val="004E46DF"/>
    <w:rsid w:val="004E4D5B"/>
    <w:rsid w:val="004E79DC"/>
    <w:rsid w:val="004F0ACC"/>
    <w:rsid w:val="004F1907"/>
    <w:rsid w:val="004F1AE9"/>
    <w:rsid w:val="004F30A8"/>
    <w:rsid w:val="004F5821"/>
    <w:rsid w:val="004F6620"/>
    <w:rsid w:val="004F7130"/>
    <w:rsid w:val="004F7547"/>
    <w:rsid w:val="004F7EA9"/>
    <w:rsid w:val="0050172E"/>
    <w:rsid w:val="00502946"/>
    <w:rsid w:val="00504E13"/>
    <w:rsid w:val="005051C4"/>
    <w:rsid w:val="00506152"/>
    <w:rsid w:val="00507301"/>
    <w:rsid w:val="00511089"/>
    <w:rsid w:val="005113F3"/>
    <w:rsid w:val="00512759"/>
    <w:rsid w:val="00514959"/>
    <w:rsid w:val="00516A32"/>
    <w:rsid w:val="0052717B"/>
    <w:rsid w:val="00533448"/>
    <w:rsid w:val="00533D24"/>
    <w:rsid w:val="005341FF"/>
    <w:rsid w:val="00536EFA"/>
    <w:rsid w:val="0054082A"/>
    <w:rsid w:val="0054251B"/>
    <w:rsid w:val="00544847"/>
    <w:rsid w:val="00545A32"/>
    <w:rsid w:val="005530A6"/>
    <w:rsid w:val="00553D67"/>
    <w:rsid w:val="00556505"/>
    <w:rsid w:val="00556C22"/>
    <w:rsid w:val="00563D92"/>
    <w:rsid w:val="00564F10"/>
    <w:rsid w:val="00565236"/>
    <w:rsid w:val="00567529"/>
    <w:rsid w:val="005678B0"/>
    <w:rsid w:val="005703AE"/>
    <w:rsid w:val="00573666"/>
    <w:rsid w:val="00576407"/>
    <w:rsid w:val="00576E25"/>
    <w:rsid w:val="005777D2"/>
    <w:rsid w:val="0058029C"/>
    <w:rsid w:val="00580C68"/>
    <w:rsid w:val="00580F56"/>
    <w:rsid w:val="005825C4"/>
    <w:rsid w:val="00583BE0"/>
    <w:rsid w:val="00587948"/>
    <w:rsid w:val="00592801"/>
    <w:rsid w:val="00595695"/>
    <w:rsid w:val="0059695A"/>
    <w:rsid w:val="005A07D3"/>
    <w:rsid w:val="005A22A6"/>
    <w:rsid w:val="005A3D82"/>
    <w:rsid w:val="005A6921"/>
    <w:rsid w:val="005B658E"/>
    <w:rsid w:val="005C134D"/>
    <w:rsid w:val="005C1FE5"/>
    <w:rsid w:val="005C3588"/>
    <w:rsid w:val="005C6CC7"/>
    <w:rsid w:val="005C74CA"/>
    <w:rsid w:val="005D2011"/>
    <w:rsid w:val="005D6025"/>
    <w:rsid w:val="005E2079"/>
    <w:rsid w:val="005E25CD"/>
    <w:rsid w:val="005E2714"/>
    <w:rsid w:val="005E33DE"/>
    <w:rsid w:val="005E4651"/>
    <w:rsid w:val="005E52F9"/>
    <w:rsid w:val="005E56A9"/>
    <w:rsid w:val="005E637C"/>
    <w:rsid w:val="005E7087"/>
    <w:rsid w:val="0060220D"/>
    <w:rsid w:val="00602501"/>
    <w:rsid w:val="00604330"/>
    <w:rsid w:val="00607948"/>
    <w:rsid w:val="00617F5F"/>
    <w:rsid w:val="00622DA8"/>
    <w:rsid w:val="006249F4"/>
    <w:rsid w:val="0062558B"/>
    <w:rsid w:val="00630EDA"/>
    <w:rsid w:val="0063279A"/>
    <w:rsid w:val="00632A40"/>
    <w:rsid w:val="00633FFC"/>
    <w:rsid w:val="00634C63"/>
    <w:rsid w:val="00634F6D"/>
    <w:rsid w:val="00640F21"/>
    <w:rsid w:val="00642A91"/>
    <w:rsid w:val="00642C9F"/>
    <w:rsid w:val="0064373B"/>
    <w:rsid w:val="006442DD"/>
    <w:rsid w:val="00644F4F"/>
    <w:rsid w:val="0064576D"/>
    <w:rsid w:val="00645F8A"/>
    <w:rsid w:val="00651D25"/>
    <w:rsid w:val="00653B43"/>
    <w:rsid w:val="00654502"/>
    <w:rsid w:val="00655BDE"/>
    <w:rsid w:val="006564A6"/>
    <w:rsid w:val="006572DB"/>
    <w:rsid w:val="00665B8F"/>
    <w:rsid w:val="0066783F"/>
    <w:rsid w:val="00674387"/>
    <w:rsid w:val="0067450B"/>
    <w:rsid w:val="00675849"/>
    <w:rsid w:val="006777E4"/>
    <w:rsid w:val="0068076F"/>
    <w:rsid w:val="00681447"/>
    <w:rsid w:val="006816AB"/>
    <w:rsid w:val="00681DAC"/>
    <w:rsid w:val="006830C4"/>
    <w:rsid w:val="0068429D"/>
    <w:rsid w:val="0068462B"/>
    <w:rsid w:val="00685CF0"/>
    <w:rsid w:val="00687BEE"/>
    <w:rsid w:val="006916E6"/>
    <w:rsid w:val="00691CC2"/>
    <w:rsid w:val="00692B2E"/>
    <w:rsid w:val="006A09E5"/>
    <w:rsid w:val="006A18CC"/>
    <w:rsid w:val="006A1D69"/>
    <w:rsid w:val="006A4B63"/>
    <w:rsid w:val="006A7111"/>
    <w:rsid w:val="006B0E98"/>
    <w:rsid w:val="006B2354"/>
    <w:rsid w:val="006B37CE"/>
    <w:rsid w:val="006B58AC"/>
    <w:rsid w:val="006B6476"/>
    <w:rsid w:val="006B7ED4"/>
    <w:rsid w:val="006C09A3"/>
    <w:rsid w:val="006C40AA"/>
    <w:rsid w:val="006C5E4E"/>
    <w:rsid w:val="006D1029"/>
    <w:rsid w:val="006D1ADF"/>
    <w:rsid w:val="006D63F9"/>
    <w:rsid w:val="006D7764"/>
    <w:rsid w:val="006D7989"/>
    <w:rsid w:val="006E1C42"/>
    <w:rsid w:val="006E37EC"/>
    <w:rsid w:val="006E3C08"/>
    <w:rsid w:val="006E4147"/>
    <w:rsid w:val="006E5147"/>
    <w:rsid w:val="006F0A3B"/>
    <w:rsid w:val="006F1DD2"/>
    <w:rsid w:val="006F42A0"/>
    <w:rsid w:val="006F704F"/>
    <w:rsid w:val="006F7665"/>
    <w:rsid w:val="00700CCE"/>
    <w:rsid w:val="00701983"/>
    <w:rsid w:val="00702C48"/>
    <w:rsid w:val="00706130"/>
    <w:rsid w:val="007075AD"/>
    <w:rsid w:val="00710D5A"/>
    <w:rsid w:val="00712884"/>
    <w:rsid w:val="007152A8"/>
    <w:rsid w:val="0072047B"/>
    <w:rsid w:val="00722AC2"/>
    <w:rsid w:val="00724ADB"/>
    <w:rsid w:val="007250E5"/>
    <w:rsid w:val="0072546C"/>
    <w:rsid w:val="00736B18"/>
    <w:rsid w:val="00740A52"/>
    <w:rsid w:val="00741AB4"/>
    <w:rsid w:val="007420B2"/>
    <w:rsid w:val="00742D3C"/>
    <w:rsid w:val="0074538D"/>
    <w:rsid w:val="007501CD"/>
    <w:rsid w:val="00752AA9"/>
    <w:rsid w:val="00752CAC"/>
    <w:rsid w:val="0075386C"/>
    <w:rsid w:val="007570CE"/>
    <w:rsid w:val="00763C30"/>
    <w:rsid w:val="007645D5"/>
    <w:rsid w:val="00765791"/>
    <w:rsid w:val="0076583C"/>
    <w:rsid w:val="00765F1C"/>
    <w:rsid w:val="007660BC"/>
    <w:rsid w:val="0076708D"/>
    <w:rsid w:val="007775D0"/>
    <w:rsid w:val="00780759"/>
    <w:rsid w:val="00783B7B"/>
    <w:rsid w:val="00787203"/>
    <w:rsid w:val="0079052A"/>
    <w:rsid w:val="00792374"/>
    <w:rsid w:val="00793A64"/>
    <w:rsid w:val="00797917"/>
    <w:rsid w:val="007A1100"/>
    <w:rsid w:val="007A343E"/>
    <w:rsid w:val="007A4183"/>
    <w:rsid w:val="007A5F0D"/>
    <w:rsid w:val="007A6104"/>
    <w:rsid w:val="007B00AA"/>
    <w:rsid w:val="007B0D9D"/>
    <w:rsid w:val="007B349C"/>
    <w:rsid w:val="007C1F29"/>
    <w:rsid w:val="007C1F88"/>
    <w:rsid w:val="007C2978"/>
    <w:rsid w:val="007C477B"/>
    <w:rsid w:val="007C6F79"/>
    <w:rsid w:val="007C74A5"/>
    <w:rsid w:val="007C7D63"/>
    <w:rsid w:val="007D0B37"/>
    <w:rsid w:val="007D3B26"/>
    <w:rsid w:val="007D4199"/>
    <w:rsid w:val="007E0923"/>
    <w:rsid w:val="007E1DDE"/>
    <w:rsid w:val="007E4BF9"/>
    <w:rsid w:val="007E60AA"/>
    <w:rsid w:val="007E61B5"/>
    <w:rsid w:val="007E6893"/>
    <w:rsid w:val="007F20F9"/>
    <w:rsid w:val="007F2C33"/>
    <w:rsid w:val="007F3F37"/>
    <w:rsid w:val="007F5049"/>
    <w:rsid w:val="008011B2"/>
    <w:rsid w:val="00804725"/>
    <w:rsid w:val="00804ABB"/>
    <w:rsid w:val="00810192"/>
    <w:rsid w:val="008103BC"/>
    <w:rsid w:val="008149FD"/>
    <w:rsid w:val="00815433"/>
    <w:rsid w:val="00816C53"/>
    <w:rsid w:val="00817A30"/>
    <w:rsid w:val="00820ED3"/>
    <w:rsid w:val="00830929"/>
    <w:rsid w:val="00831056"/>
    <w:rsid w:val="0083126C"/>
    <w:rsid w:val="00831811"/>
    <w:rsid w:val="00837692"/>
    <w:rsid w:val="008379AA"/>
    <w:rsid w:val="008409D7"/>
    <w:rsid w:val="0084534D"/>
    <w:rsid w:val="00852C0C"/>
    <w:rsid w:val="0085383D"/>
    <w:rsid w:val="00856EAE"/>
    <w:rsid w:val="008575BD"/>
    <w:rsid w:val="00857B55"/>
    <w:rsid w:val="0086118C"/>
    <w:rsid w:val="008617AF"/>
    <w:rsid w:val="00863D62"/>
    <w:rsid w:val="00863E89"/>
    <w:rsid w:val="00863FFC"/>
    <w:rsid w:val="008700F6"/>
    <w:rsid w:val="008708C7"/>
    <w:rsid w:val="0087165B"/>
    <w:rsid w:val="0087489B"/>
    <w:rsid w:val="00882171"/>
    <w:rsid w:val="00890CD6"/>
    <w:rsid w:val="00893C0A"/>
    <w:rsid w:val="00893D13"/>
    <w:rsid w:val="00895097"/>
    <w:rsid w:val="0089659B"/>
    <w:rsid w:val="008A01CE"/>
    <w:rsid w:val="008A073A"/>
    <w:rsid w:val="008A22FB"/>
    <w:rsid w:val="008A309D"/>
    <w:rsid w:val="008A4A67"/>
    <w:rsid w:val="008A4D5D"/>
    <w:rsid w:val="008A5F8F"/>
    <w:rsid w:val="008A7481"/>
    <w:rsid w:val="008B1DA2"/>
    <w:rsid w:val="008B246C"/>
    <w:rsid w:val="008B40B6"/>
    <w:rsid w:val="008B59BE"/>
    <w:rsid w:val="008C1422"/>
    <w:rsid w:val="008D60C5"/>
    <w:rsid w:val="008D7759"/>
    <w:rsid w:val="008D7E6A"/>
    <w:rsid w:val="008E4BD9"/>
    <w:rsid w:val="008E7B4E"/>
    <w:rsid w:val="008F1502"/>
    <w:rsid w:val="008F1563"/>
    <w:rsid w:val="008F1768"/>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25291"/>
    <w:rsid w:val="00930A18"/>
    <w:rsid w:val="00933794"/>
    <w:rsid w:val="009339CC"/>
    <w:rsid w:val="00934DD8"/>
    <w:rsid w:val="009421B4"/>
    <w:rsid w:val="00942D6C"/>
    <w:rsid w:val="00946BA4"/>
    <w:rsid w:val="00950130"/>
    <w:rsid w:val="0095167E"/>
    <w:rsid w:val="009612A3"/>
    <w:rsid w:val="00965CF3"/>
    <w:rsid w:val="0096652E"/>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A697C"/>
    <w:rsid w:val="009B0122"/>
    <w:rsid w:val="009B2BE2"/>
    <w:rsid w:val="009B451C"/>
    <w:rsid w:val="009B4B94"/>
    <w:rsid w:val="009B6CC0"/>
    <w:rsid w:val="009C2ED1"/>
    <w:rsid w:val="009C617C"/>
    <w:rsid w:val="009D06FC"/>
    <w:rsid w:val="009D12E8"/>
    <w:rsid w:val="009D221C"/>
    <w:rsid w:val="009E0CE5"/>
    <w:rsid w:val="009E15B4"/>
    <w:rsid w:val="009E5F35"/>
    <w:rsid w:val="009F26E0"/>
    <w:rsid w:val="009F3154"/>
    <w:rsid w:val="009F4FA7"/>
    <w:rsid w:val="009F6939"/>
    <w:rsid w:val="009F7D92"/>
    <w:rsid w:val="00A00E90"/>
    <w:rsid w:val="00A0711D"/>
    <w:rsid w:val="00A100B2"/>
    <w:rsid w:val="00A10706"/>
    <w:rsid w:val="00A11745"/>
    <w:rsid w:val="00A13A08"/>
    <w:rsid w:val="00A15817"/>
    <w:rsid w:val="00A2161F"/>
    <w:rsid w:val="00A21926"/>
    <w:rsid w:val="00A23197"/>
    <w:rsid w:val="00A277FD"/>
    <w:rsid w:val="00A34932"/>
    <w:rsid w:val="00A42F38"/>
    <w:rsid w:val="00A47FDB"/>
    <w:rsid w:val="00A52FF9"/>
    <w:rsid w:val="00A534A8"/>
    <w:rsid w:val="00A537DA"/>
    <w:rsid w:val="00A53980"/>
    <w:rsid w:val="00A55668"/>
    <w:rsid w:val="00A55A57"/>
    <w:rsid w:val="00A64A16"/>
    <w:rsid w:val="00A67D73"/>
    <w:rsid w:val="00A71416"/>
    <w:rsid w:val="00A717A4"/>
    <w:rsid w:val="00A77E13"/>
    <w:rsid w:val="00A823A7"/>
    <w:rsid w:val="00A83348"/>
    <w:rsid w:val="00A835F1"/>
    <w:rsid w:val="00A83D8A"/>
    <w:rsid w:val="00A936A4"/>
    <w:rsid w:val="00A955CE"/>
    <w:rsid w:val="00A97210"/>
    <w:rsid w:val="00AA1014"/>
    <w:rsid w:val="00AA4EAC"/>
    <w:rsid w:val="00AA5872"/>
    <w:rsid w:val="00AA63C3"/>
    <w:rsid w:val="00AB2064"/>
    <w:rsid w:val="00AB4B87"/>
    <w:rsid w:val="00AB5526"/>
    <w:rsid w:val="00AC157F"/>
    <w:rsid w:val="00AC3324"/>
    <w:rsid w:val="00AC6B39"/>
    <w:rsid w:val="00AD30D0"/>
    <w:rsid w:val="00AD439D"/>
    <w:rsid w:val="00AD4B9B"/>
    <w:rsid w:val="00AD6201"/>
    <w:rsid w:val="00AE3637"/>
    <w:rsid w:val="00AE4EFC"/>
    <w:rsid w:val="00AE52F7"/>
    <w:rsid w:val="00AE6827"/>
    <w:rsid w:val="00AE6836"/>
    <w:rsid w:val="00B02541"/>
    <w:rsid w:val="00B04CA5"/>
    <w:rsid w:val="00B10912"/>
    <w:rsid w:val="00B12165"/>
    <w:rsid w:val="00B152B3"/>
    <w:rsid w:val="00B203EF"/>
    <w:rsid w:val="00B209C1"/>
    <w:rsid w:val="00B22F9D"/>
    <w:rsid w:val="00B23502"/>
    <w:rsid w:val="00B23D4A"/>
    <w:rsid w:val="00B32847"/>
    <w:rsid w:val="00B32A3F"/>
    <w:rsid w:val="00B33B00"/>
    <w:rsid w:val="00B33C21"/>
    <w:rsid w:val="00B34A41"/>
    <w:rsid w:val="00B35289"/>
    <w:rsid w:val="00B37D05"/>
    <w:rsid w:val="00B44FCD"/>
    <w:rsid w:val="00B51A03"/>
    <w:rsid w:val="00B533BB"/>
    <w:rsid w:val="00B537D9"/>
    <w:rsid w:val="00B54C2B"/>
    <w:rsid w:val="00B556C1"/>
    <w:rsid w:val="00B61DB4"/>
    <w:rsid w:val="00B65B15"/>
    <w:rsid w:val="00B82E17"/>
    <w:rsid w:val="00B90E31"/>
    <w:rsid w:val="00B94441"/>
    <w:rsid w:val="00B95048"/>
    <w:rsid w:val="00B96F8A"/>
    <w:rsid w:val="00BA1E5C"/>
    <w:rsid w:val="00BA67D5"/>
    <w:rsid w:val="00BA7797"/>
    <w:rsid w:val="00BB0E9A"/>
    <w:rsid w:val="00BB6178"/>
    <w:rsid w:val="00BC55F2"/>
    <w:rsid w:val="00BC797D"/>
    <w:rsid w:val="00BD000F"/>
    <w:rsid w:val="00BD0F4D"/>
    <w:rsid w:val="00BD13E4"/>
    <w:rsid w:val="00BE14EE"/>
    <w:rsid w:val="00BE1EC4"/>
    <w:rsid w:val="00BE3CB5"/>
    <w:rsid w:val="00BE4CE6"/>
    <w:rsid w:val="00BE761A"/>
    <w:rsid w:val="00BE778D"/>
    <w:rsid w:val="00BF2390"/>
    <w:rsid w:val="00BF2D4D"/>
    <w:rsid w:val="00BF35C1"/>
    <w:rsid w:val="00BF4174"/>
    <w:rsid w:val="00BF60A8"/>
    <w:rsid w:val="00C017CB"/>
    <w:rsid w:val="00C01B62"/>
    <w:rsid w:val="00C01F97"/>
    <w:rsid w:val="00C02C8E"/>
    <w:rsid w:val="00C03A3F"/>
    <w:rsid w:val="00C043EC"/>
    <w:rsid w:val="00C04F34"/>
    <w:rsid w:val="00C05D4F"/>
    <w:rsid w:val="00C101DE"/>
    <w:rsid w:val="00C10FCA"/>
    <w:rsid w:val="00C11285"/>
    <w:rsid w:val="00C12174"/>
    <w:rsid w:val="00C12446"/>
    <w:rsid w:val="00C12934"/>
    <w:rsid w:val="00C156F0"/>
    <w:rsid w:val="00C23B93"/>
    <w:rsid w:val="00C23CFC"/>
    <w:rsid w:val="00C2436B"/>
    <w:rsid w:val="00C3384E"/>
    <w:rsid w:val="00C33DCB"/>
    <w:rsid w:val="00C34F99"/>
    <w:rsid w:val="00C37C02"/>
    <w:rsid w:val="00C45269"/>
    <w:rsid w:val="00C51D28"/>
    <w:rsid w:val="00C52DE5"/>
    <w:rsid w:val="00C63852"/>
    <w:rsid w:val="00C63C84"/>
    <w:rsid w:val="00C642D8"/>
    <w:rsid w:val="00C649A2"/>
    <w:rsid w:val="00C65078"/>
    <w:rsid w:val="00C6740F"/>
    <w:rsid w:val="00C6798E"/>
    <w:rsid w:val="00C70026"/>
    <w:rsid w:val="00C71E82"/>
    <w:rsid w:val="00C73DE2"/>
    <w:rsid w:val="00C74280"/>
    <w:rsid w:val="00C759B3"/>
    <w:rsid w:val="00C77BAC"/>
    <w:rsid w:val="00C90DB6"/>
    <w:rsid w:val="00C94DFC"/>
    <w:rsid w:val="00CA1EBC"/>
    <w:rsid w:val="00CA566E"/>
    <w:rsid w:val="00CA59B8"/>
    <w:rsid w:val="00CB0D06"/>
    <w:rsid w:val="00CB18E1"/>
    <w:rsid w:val="00CB1B7C"/>
    <w:rsid w:val="00CB4387"/>
    <w:rsid w:val="00CC0C4F"/>
    <w:rsid w:val="00CC212E"/>
    <w:rsid w:val="00CC2AFF"/>
    <w:rsid w:val="00CC6DF2"/>
    <w:rsid w:val="00CD4054"/>
    <w:rsid w:val="00CD5D22"/>
    <w:rsid w:val="00CD6576"/>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3784F"/>
    <w:rsid w:val="00D417DD"/>
    <w:rsid w:val="00D41CBF"/>
    <w:rsid w:val="00D43CFA"/>
    <w:rsid w:val="00D51D65"/>
    <w:rsid w:val="00D62218"/>
    <w:rsid w:val="00D64895"/>
    <w:rsid w:val="00D709A5"/>
    <w:rsid w:val="00D72333"/>
    <w:rsid w:val="00D74AA1"/>
    <w:rsid w:val="00D75C50"/>
    <w:rsid w:val="00D769BA"/>
    <w:rsid w:val="00D81992"/>
    <w:rsid w:val="00D81FD0"/>
    <w:rsid w:val="00D838F6"/>
    <w:rsid w:val="00D859F7"/>
    <w:rsid w:val="00D86DE0"/>
    <w:rsid w:val="00D90164"/>
    <w:rsid w:val="00D92D5D"/>
    <w:rsid w:val="00D93E91"/>
    <w:rsid w:val="00D9728F"/>
    <w:rsid w:val="00D974A1"/>
    <w:rsid w:val="00DA2772"/>
    <w:rsid w:val="00DA4DF3"/>
    <w:rsid w:val="00DB07B5"/>
    <w:rsid w:val="00DB1352"/>
    <w:rsid w:val="00DB37A4"/>
    <w:rsid w:val="00DB4B9A"/>
    <w:rsid w:val="00DC2FF2"/>
    <w:rsid w:val="00DC3826"/>
    <w:rsid w:val="00DC40B2"/>
    <w:rsid w:val="00DC4786"/>
    <w:rsid w:val="00DC6746"/>
    <w:rsid w:val="00DC7CA4"/>
    <w:rsid w:val="00DD02F9"/>
    <w:rsid w:val="00DD1EEA"/>
    <w:rsid w:val="00DD2A1B"/>
    <w:rsid w:val="00DD37C3"/>
    <w:rsid w:val="00DE0A99"/>
    <w:rsid w:val="00DE64E2"/>
    <w:rsid w:val="00DE6554"/>
    <w:rsid w:val="00DF6F38"/>
    <w:rsid w:val="00DF7D83"/>
    <w:rsid w:val="00DF7F40"/>
    <w:rsid w:val="00E0062D"/>
    <w:rsid w:val="00E0520C"/>
    <w:rsid w:val="00E07289"/>
    <w:rsid w:val="00E0753C"/>
    <w:rsid w:val="00E10F1C"/>
    <w:rsid w:val="00E1220D"/>
    <w:rsid w:val="00E231C8"/>
    <w:rsid w:val="00E265C3"/>
    <w:rsid w:val="00E26903"/>
    <w:rsid w:val="00E31A1B"/>
    <w:rsid w:val="00E33AD7"/>
    <w:rsid w:val="00E3506E"/>
    <w:rsid w:val="00E3778F"/>
    <w:rsid w:val="00E37F0B"/>
    <w:rsid w:val="00E42ABA"/>
    <w:rsid w:val="00E42ADF"/>
    <w:rsid w:val="00E44BDB"/>
    <w:rsid w:val="00E55BBB"/>
    <w:rsid w:val="00E57CAF"/>
    <w:rsid w:val="00E605AB"/>
    <w:rsid w:val="00E62BD7"/>
    <w:rsid w:val="00E64705"/>
    <w:rsid w:val="00E64C0A"/>
    <w:rsid w:val="00E653BF"/>
    <w:rsid w:val="00E662EA"/>
    <w:rsid w:val="00E6694E"/>
    <w:rsid w:val="00E70AF7"/>
    <w:rsid w:val="00E71776"/>
    <w:rsid w:val="00E72996"/>
    <w:rsid w:val="00E815B8"/>
    <w:rsid w:val="00E837A0"/>
    <w:rsid w:val="00E86A0C"/>
    <w:rsid w:val="00E9280E"/>
    <w:rsid w:val="00E96B6F"/>
    <w:rsid w:val="00E96C2B"/>
    <w:rsid w:val="00EA2714"/>
    <w:rsid w:val="00EA3A4D"/>
    <w:rsid w:val="00EA463F"/>
    <w:rsid w:val="00EB3294"/>
    <w:rsid w:val="00EB6CD7"/>
    <w:rsid w:val="00ED0480"/>
    <w:rsid w:val="00ED3B75"/>
    <w:rsid w:val="00ED55D5"/>
    <w:rsid w:val="00ED5FF4"/>
    <w:rsid w:val="00ED69ED"/>
    <w:rsid w:val="00ED7F8D"/>
    <w:rsid w:val="00EE0235"/>
    <w:rsid w:val="00EE109B"/>
    <w:rsid w:val="00EE2BD2"/>
    <w:rsid w:val="00EF02DF"/>
    <w:rsid w:val="00EF135A"/>
    <w:rsid w:val="00EF321A"/>
    <w:rsid w:val="00EF343E"/>
    <w:rsid w:val="00EF7B75"/>
    <w:rsid w:val="00F007DA"/>
    <w:rsid w:val="00F01084"/>
    <w:rsid w:val="00F02983"/>
    <w:rsid w:val="00F045A7"/>
    <w:rsid w:val="00F07BAE"/>
    <w:rsid w:val="00F07DD2"/>
    <w:rsid w:val="00F10CE9"/>
    <w:rsid w:val="00F123B9"/>
    <w:rsid w:val="00F12B57"/>
    <w:rsid w:val="00F13A10"/>
    <w:rsid w:val="00F16125"/>
    <w:rsid w:val="00F174EE"/>
    <w:rsid w:val="00F17C46"/>
    <w:rsid w:val="00F21436"/>
    <w:rsid w:val="00F24393"/>
    <w:rsid w:val="00F25493"/>
    <w:rsid w:val="00F30777"/>
    <w:rsid w:val="00F30E85"/>
    <w:rsid w:val="00F31D49"/>
    <w:rsid w:val="00F31E7C"/>
    <w:rsid w:val="00F32BEE"/>
    <w:rsid w:val="00F435EE"/>
    <w:rsid w:val="00F47CA5"/>
    <w:rsid w:val="00F50AF9"/>
    <w:rsid w:val="00F51F1C"/>
    <w:rsid w:val="00F5259B"/>
    <w:rsid w:val="00F55374"/>
    <w:rsid w:val="00F570ED"/>
    <w:rsid w:val="00F6199D"/>
    <w:rsid w:val="00F64AF9"/>
    <w:rsid w:val="00F65D58"/>
    <w:rsid w:val="00F66509"/>
    <w:rsid w:val="00F66BDC"/>
    <w:rsid w:val="00F67471"/>
    <w:rsid w:val="00F7073C"/>
    <w:rsid w:val="00F725F4"/>
    <w:rsid w:val="00F73703"/>
    <w:rsid w:val="00F7502A"/>
    <w:rsid w:val="00F75372"/>
    <w:rsid w:val="00F753CD"/>
    <w:rsid w:val="00F80650"/>
    <w:rsid w:val="00F81EF0"/>
    <w:rsid w:val="00F8225C"/>
    <w:rsid w:val="00F83A8C"/>
    <w:rsid w:val="00F83C46"/>
    <w:rsid w:val="00F842DB"/>
    <w:rsid w:val="00F85998"/>
    <w:rsid w:val="00F86F61"/>
    <w:rsid w:val="00F90462"/>
    <w:rsid w:val="00F94E0C"/>
    <w:rsid w:val="00FA5B3E"/>
    <w:rsid w:val="00FA76E7"/>
    <w:rsid w:val="00FA7A6B"/>
    <w:rsid w:val="00FA7AF4"/>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CE148088-F5FD-41DF-A090-1657F779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 w:type="character" w:styleId="Neatrisintapieminana">
    <w:name w:val="Unresolved Mention"/>
    <w:basedOn w:val="Noklusjumarindkopasfonts"/>
    <w:uiPriority w:val="99"/>
    <w:semiHidden/>
    <w:unhideWhenUsed/>
    <w:rsid w:val="007C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 w:id="211598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i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8776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8353</Words>
  <Characters>4762</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6</cp:revision>
  <dcterms:created xsi:type="dcterms:W3CDTF">2025-10-08T09:00:00Z</dcterms:created>
  <dcterms:modified xsi:type="dcterms:W3CDTF">2025-10-08T11:08:00Z</dcterms:modified>
</cp:coreProperties>
</file>