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6983" w14:textId="77777777" w:rsidR="00570878" w:rsidRPr="00AB10B2" w:rsidRDefault="00570878" w:rsidP="009D203F">
      <w:pPr>
        <w:spacing w:after="0" w:line="240" w:lineRule="auto"/>
        <w:ind w:right="-625"/>
        <w:rPr>
          <w:rFonts w:ascii="Times New Roman" w:eastAsia="Calibri" w:hAnsi="Times New Roman" w:cs="Times New Roman"/>
          <w:b/>
        </w:rPr>
      </w:pPr>
    </w:p>
    <w:p w14:paraId="5081DB02" w14:textId="7A43DAC4" w:rsidR="009D203F" w:rsidRPr="00AB10B2" w:rsidRDefault="009D203F" w:rsidP="009D203F">
      <w:pPr>
        <w:pStyle w:val="Sarakstarindkopa"/>
        <w:tabs>
          <w:tab w:val="left" w:pos="851"/>
        </w:tabs>
        <w:ind w:left="0" w:right="42"/>
        <w:jc w:val="center"/>
        <w:rPr>
          <w:rFonts w:ascii="Times New Roman" w:eastAsia="Calibri" w:hAnsi="Times New Roman" w:cs="Times New Roman"/>
          <w:b/>
          <w:kern w:val="2"/>
          <w14:ligatures w14:val="standardContextual"/>
        </w:rPr>
      </w:pPr>
      <w:r w:rsidRPr="00AB10B2">
        <w:rPr>
          <w:rFonts w:ascii="Times New Roman" w:eastAsia="Calibri" w:hAnsi="Times New Roman" w:cs="Times New Roman"/>
          <w:b/>
          <w:kern w:val="2"/>
          <w14:ligatures w14:val="standardContextual"/>
        </w:rPr>
        <w:t>ATKLĀTA KONURSA</w:t>
      </w:r>
    </w:p>
    <w:p w14:paraId="5BC6F222" w14:textId="3B6F4DE3" w:rsidR="009D203F" w:rsidRPr="00AB10B2" w:rsidRDefault="009D203F" w:rsidP="00DA2239">
      <w:pPr>
        <w:pStyle w:val="Sarakstarindkopa"/>
        <w:tabs>
          <w:tab w:val="left" w:pos="851"/>
        </w:tabs>
        <w:ind w:left="567" w:right="42"/>
        <w:jc w:val="center"/>
        <w:rPr>
          <w:rFonts w:ascii="Times New Roman" w:eastAsia="Calibri" w:hAnsi="Times New Roman" w:cs="Times New Roman"/>
          <w:b/>
          <w:kern w:val="2"/>
          <w14:ligatures w14:val="standardContextual"/>
        </w:rPr>
      </w:pPr>
      <w:r w:rsidRPr="00AB10B2">
        <w:rPr>
          <w:rFonts w:ascii="Times New Roman" w:eastAsia="Calibri" w:hAnsi="Times New Roman" w:cs="Times New Roman"/>
          <w:b/>
          <w:kern w:val="2"/>
          <w14:ligatures w14:val="standardContextual"/>
        </w:rPr>
        <w:t>“</w:t>
      </w:r>
      <w:r w:rsidR="00895681" w:rsidRPr="00AB10B2">
        <w:rPr>
          <w:rFonts w:ascii="Times New Roman" w:eastAsia="Calibri" w:hAnsi="Times New Roman" w:cs="Times New Roman"/>
          <w:b/>
          <w:kern w:val="2"/>
          <w14:ligatures w14:val="standardContextual"/>
        </w:rPr>
        <w:t xml:space="preserve">AUTOBUSU NOMA BRAUCIENIEM PA LATVIJU UN EIROPAS SAVIENĪBU VISPĀRĪGĀS VIENOŠANĀS IETVAROS </w:t>
      </w:r>
      <w:r w:rsidR="00977FDB" w:rsidRPr="00AB10B2">
        <w:rPr>
          <w:rFonts w:ascii="Times New Roman" w:eastAsia="Calibri" w:hAnsi="Times New Roman" w:cs="Times New Roman"/>
          <w:b/>
          <w:kern w:val="2"/>
          <w14:ligatures w14:val="standardContextual"/>
        </w:rPr>
        <w:t>AUTOTRANSPORTA IEGĀDE</w:t>
      </w:r>
      <w:r w:rsidRPr="00AB10B2">
        <w:rPr>
          <w:rFonts w:ascii="Times New Roman" w:eastAsia="Calibri" w:hAnsi="Times New Roman" w:cs="Times New Roman"/>
          <w:b/>
          <w:kern w:val="2"/>
          <w14:ligatures w14:val="standardContextual"/>
        </w:rPr>
        <w:t>”</w:t>
      </w:r>
      <w:r w:rsidR="00DA2239" w:rsidRPr="00AB10B2">
        <w:rPr>
          <w:rFonts w:ascii="Times New Roman" w:eastAsia="Calibri" w:hAnsi="Times New Roman" w:cs="Times New Roman"/>
          <w:b/>
          <w:kern w:val="2"/>
          <w14:ligatures w14:val="standardContextual"/>
        </w:rPr>
        <w:t xml:space="preserve"> </w:t>
      </w:r>
      <w:r w:rsidRPr="00AB10B2">
        <w:rPr>
          <w:rFonts w:ascii="Times New Roman" w:eastAsia="Calibri" w:hAnsi="Times New Roman" w:cs="Times New Roman"/>
          <w:b/>
          <w:kern w:val="2"/>
          <w14:ligatures w14:val="standardContextual"/>
        </w:rPr>
        <w:t xml:space="preserve"> (identifikācijas numurs LLKC 202</w:t>
      </w:r>
      <w:r w:rsidR="00977FDB" w:rsidRPr="00AB10B2">
        <w:rPr>
          <w:rFonts w:ascii="Times New Roman" w:eastAsia="Calibri" w:hAnsi="Times New Roman" w:cs="Times New Roman"/>
          <w:b/>
          <w:kern w:val="2"/>
          <w14:ligatures w14:val="standardContextual"/>
        </w:rPr>
        <w:t>5</w:t>
      </w:r>
      <w:r w:rsidRPr="00AB10B2">
        <w:rPr>
          <w:rFonts w:ascii="Times New Roman" w:eastAsia="Calibri" w:hAnsi="Times New Roman" w:cs="Times New Roman"/>
          <w:b/>
          <w:kern w:val="2"/>
          <w14:ligatures w14:val="standardContextual"/>
        </w:rPr>
        <w:t>/</w:t>
      </w:r>
      <w:r w:rsidR="00895681" w:rsidRPr="00AB10B2">
        <w:rPr>
          <w:rFonts w:ascii="Times New Roman" w:eastAsia="Calibri" w:hAnsi="Times New Roman" w:cs="Times New Roman"/>
          <w:b/>
          <w:kern w:val="2"/>
          <w14:ligatures w14:val="standardContextual"/>
        </w:rPr>
        <w:t>3</w:t>
      </w:r>
      <w:r w:rsidRPr="00AB10B2">
        <w:rPr>
          <w:rFonts w:ascii="Times New Roman" w:eastAsia="Calibri" w:hAnsi="Times New Roman" w:cs="Times New Roman"/>
          <w:b/>
          <w:kern w:val="2"/>
          <w14:ligatures w14:val="standardContextual"/>
        </w:rPr>
        <w:t>)</w:t>
      </w:r>
    </w:p>
    <w:p w14:paraId="5054CF97" w14:textId="1F5C79AB" w:rsidR="009D203F" w:rsidRPr="00AB10B2" w:rsidRDefault="009D203F" w:rsidP="00DA2239">
      <w:pPr>
        <w:pStyle w:val="Sarakstarindkopa"/>
        <w:tabs>
          <w:tab w:val="left" w:pos="851"/>
        </w:tabs>
        <w:ind w:left="0" w:right="42"/>
        <w:jc w:val="center"/>
        <w:rPr>
          <w:rFonts w:ascii="Times New Roman" w:eastAsia="Calibri" w:hAnsi="Times New Roman" w:cs="Times New Roman"/>
          <w:b/>
          <w:kern w:val="2"/>
          <w14:ligatures w14:val="standardContextual"/>
        </w:rPr>
      </w:pPr>
      <w:r w:rsidRPr="00AB10B2">
        <w:rPr>
          <w:rFonts w:ascii="Times New Roman" w:eastAsia="Calibri" w:hAnsi="Times New Roman" w:cs="Times New Roman"/>
          <w:b/>
          <w:kern w:val="2"/>
          <w14:ligatures w14:val="standardContextual"/>
        </w:rPr>
        <w:t>apspriedes ziņojums</w:t>
      </w:r>
    </w:p>
    <w:p w14:paraId="4A251A7F" w14:textId="11B48CB8" w:rsidR="009D203F" w:rsidRPr="00AB10B2" w:rsidRDefault="009D203F" w:rsidP="00153BEC">
      <w:pPr>
        <w:pStyle w:val="Sarakstarindkopa"/>
        <w:tabs>
          <w:tab w:val="left" w:pos="851"/>
        </w:tabs>
        <w:ind w:left="1134" w:right="42"/>
        <w:jc w:val="both"/>
        <w:rPr>
          <w:rFonts w:ascii="Times New Roman" w:eastAsia="Calibri" w:hAnsi="Times New Roman" w:cs="Times New Roman"/>
          <w:bCs/>
        </w:rPr>
      </w:pPr>
      <w:r w:rsidRPr="00AB10B2">
        <w:rPr>
          <w:rFonts w:ascii="Times New Roman" w:eastAsia="Calibri" w:hAnsi="Times New Roman" w:cs="Times New Roman"/>
          <w:bCs/>
        </w:rPr>
        <w:t>202</w:t>
      </w:r>
      <w:r w:rsidR="00A94EF5" w:rsidRPr="00AB10B2">
        <w:rPr>
          <w:rFonts w:ascii="Times New Roman" w:eastAsia="Calibri" w:hAnsi="Times New Roman" w:cs="Times New Roman"/>
          <w:bCs/>
        </w:rPr>
        <w:t>5</w:t>
      </w:r>
      <w:r w:rsidRPr="00AB10B2">
        <w:rPr>
          <w:rFonts w:ascii="Times New Roman" w:eastAsia="Calibri" w:hAnsi="Times New Roman" w:cs="Times New Roman"/>
          <w:bCs/>
        </w:rPr>
        <w:t xml:space="preserve">.gada </w:t>
      </w:r>
      <w:r w:rsidR="00024581" w:rsidRPr="00AB10B2">
        <w:rPr>
          <w:rFonts w:ascii="Times New Roman" w:eastAsia="Calibri" w:hAnsi="Times New Roman" w:cs="Times New Roman"/>
          <w:bCs/>
        </w:rPr>
        <w:t>11</w:t>
      </w:r>
      <w:r w:rsidR="00A94EF5" w:rsidRPr="00AB10B2">
        <w:rPr>
          <w:rFonts w:ascii="Times New Roman" w:eastAsia="Calibri" w:hAnsi="Times New Roman" w:cs="Times New Roman"/>
          <w:bCs/>
        </w:rPr>
        <w:t>.</w:t>
      </w:r>
      <w:r w:rsidR="00024581" w:rsidRPr="00AB10B2">
        <w:rPr>
          <w:rFonts w:ascii="Times New Roman" w:eastAsia="Calibri" w:hAnsi="Times New Roman" w:cs="Times New Roman"/>
          <w:bCs/>
        </w:rPr>
        <w:t>novembrī</w:t>
      </w:r>
    </w:p>
    <w:p w14:paraId="3277CFE2" w14:textId="2026B62F" w:rsidR="009D203F" w:rsidRPr="00AB10B2" w:rsidRDefault="009D203F" w:rsidP="009D203F">
      <w:pPr>
        <w:pStyle w:val="Sarakstarindkopa"/>
        <w:tabs>
          <w:tab w:val="left" w:pos="851"/>
        </w:tabs>
        <w:ind w:left="1134" w:right="42"/>
        <w:jc w:val="both"/>
        <w:rPr>
          <w:rFonts w:ascii="Times New Roman" w:eastAsia="Calibri" w:hAnsi="Times New Roman" w:cs="Times New Roman"/>
          <w:bCs/>
        </w:rPr>
      </w:pPr>
      <w:r w:rsidRPr="00AB10B2">
        <w:rPr>
          <w:rFonts w:ascii="Times New Roman" w:eastAsia="Calibri" w:hAnsi="Times New Roman" w:cs="Times New Roman"/>
          <w:bCs/>
        </w:rPr>
        <w:t xml:space="preserve">Pasūtītājs: </w:t>
      </w:r>
      <w:r w:rsidR="00367D72" w:rsidRPr="00AB10B2">
        <w:rPr>
          <w:rFonts w:ascii="Times New Roman" w:eastAsia="Calibri" w:hAnsi="Times New Roman" w:cs="Times New Roman"/>
          <w:bCs/>
        </w:rPr>
        <w:t>SIA „Latvijas Lauku konsultāciju un izglītības centrs”.</w:t>
      </w:r>
    </w:p>
    <w:p w14:paraId="76A5C5EC" w14:textId="6F26CF4A" w:rsidR="009D203F" w:rsidRPr="00AB10B2" w:rsidRDefault="009D203F" w:rsidP="009D203F">
      <w:pPr>
        <w:pStyle w:val="Sarakstarindkopa"/>
        <w:tabs>
          <w:tab w:val="left" w:pos="851"/>
        </w:tabs>
        <w:ind w:left="1134" w:right="42"/>
        <w:jc w:val="both"/>
        <w:rPr>
          <w:rFonts w:ascii="Times New Roman" w:eastAsia="Calibri" w:hAnsi="Times New Roman" w:cs="Times New Roman"/>
          <w:bCs/>
        </w:rPr>
      </w:pPr>
      <w:r w:rsidRPr="00AB10B2">
        <w:rPr>
          <w:rFonts w:ascii="Times New Roman" w:eastAsia="Calibri" w:hAnsi="Times New Roman" w:cs="Times New Roman"/>
          <w:bCs/>
        </w:rPr>
        <w:t>Apspriedes dalībnieki:</w:t>
      </w:r>
      <w:r w:rsidRPr="00AB10B2">
        <w:t xml:space="preserve"> </w:t>
      </w:r>
      <w:r w:rsidR="00F24D89" w:rsidRPr="00AB10B2">
        <w:rPr>
          <w:rFonts w:ascii="Times New Roman" w:hAnsi="Times New Roman" w:cs="Times New Roman"/>
        </w:rPr>
        <w:t>ZS "</w:t>
      </w:r>
      <w:proofErr w:type="spellStart"/>
      <w:r w:rsidR="00F24D89" w:rsidRPr="00AB10B2">
        <w:rPr>
          <w:rFonts w:ascii="Times New Roman" w:hAnsi="Times New Roman" w:cs="Times New Roman"/>
        </w:rPr>
        <w:t>Šiveriņi</w:t>
      </w:r>
      <w:proofErr w:type="spellEnd"/>
      <w:r w:rsidR="00F24D89" w:rsidRPr="00AB10B2">
        <w:rPr>
          <w:rFonts w:ascii="Times New Roman" w:hAnsi="Times New Roman" w:cs="Times New Roman"/>
        </w:rPr>
        <w:t xml:space="preserve">"      </w:t>
      </w:r>
    </w:p>
    <w:p w14:paraId="5355C050" w14:textId="2B51460F" w:rsidR="004B1CBE" w:rsidRPr="00AB10B2" w:rsidRDefault="009D203F" w:rsidP="009D203F">
      <w:pPr>
        <w:pStyle w:val="Sarakstarindkopa"/>
        <w:tabs>
          <w:tab w:val="left" w:pos="851"/>
        </w:tabs>
        <w:ind w:left="1134" w:right="42"/>
        <w:jc w:val="both"/>
        <w:rPr>
          <w:rFonts w:ascii="Times New Roman" w:eastAsia="Calibri" w:hAnsi="Times New Roman" w:cs="Times New Roman"/>
          <w:bCs/>
        </w:rPr>
      </w:pPr>
      <w:r w:rsidRPr="00AB10B2">
        <w:rPr>
          <w:rFonts w:ascii="Times New Roman" w:eastAsia="Calibri" w:hAnsi="Times New Roman" w:cs="Times New Roman"/>
          <w:bCs/>
        </w:rPr>
        <w:t xml:space="preserve">Iepirkuma priekšmets: </w:t>
      </w:r>
      <w:r w:rsidR="00B41D46" w:rsidRPr="00AB10B2">
        <w:rPr>
          <w:rFonts w:ascii="Times New Roman" w:eastAsia="Calibri" w:hAnsi="Times New Roman" w:cs="Times New Roman"/>
          <w:bCs/>
        </w:rPr>
        <w:t xml:space="preserve">Autobusu noma braucieniem Latvijas teritorijā un pa Eiropas Savienību vispārīgās vienošanās ietvaros saskaņā ar iepirkuma nolikuma un tehniskās specifikācijas (3. pielikums) prasībām. </w:t>
      </w:r>
      <w:r w:rsidR="004B1CBE" w:rsidRPr="00AB10B2">
        <w:rPr>
          <w:rFonts w:ascii="Times New Roman" w:eastAsia="Calibri" w:hAnsi="Times New Roman" w:cs="Times New Roman"/>
          <w:bCs/>
        </w:rPr>
        <w:t xml:space="preserve"> </w:t>
      </w:r>
    </w:p>
    <w:p w14:paraId="06E4B920" w14:textId="68573115" w:rsidR="009D203F" w:rsidRPr="00AB10B2" w:rsidRDefault="009D203F" w:rsidP="009D203F">
      <w:pPr>
        <w:pStyle w:val="Sarakstarindkopa"/>
        <w:tabs>
          <w:tab w:val="left" w:pos="851"/>
        </w:tabs>
        <w:ind w:left="1134" w:right="42"/>
        <w:jc w:val="both"/>
        <w:rPr>
          <w:rFonts w:ascii="Times New Roman" w:eastAsia="Calibri" w:hAnsi="Times New Roman" w:cs="Times New Roman"/>
          <w:bCs/>
        </w:rPr>
      </w:pPr>
      <w:r w:rsidRPr="00AB10B2">
        <w:rPr>
          <w:rFonts w:ascii="Times New Roman" w:eastAsia="Calibri" w:hAnsi="Times New Roman" w:cs="Times New Roman"/>
          <w:bCs/>
        </w:rPr>
        <w:t>Publicēts Elektronisko iepirkumu sistēmā:</w:t>
      </w:r>
      <w:r w:rsidR="00065E01" w:rsidRPr="00AB10B2">
        <w:rPr>
          <w:rFonts w:ascii="Times New Roman" w:eastAsia="Calibri" w:hAnsi="Times New Roman" w:cs="Times New Roman"/>
          <w:bCs/>
        </w:rPr>
        <w:t xml:space="preserve"> 202</w:t>
      </w:r>
      <w:r w:rsidR="00A94EF5" w:rsidRPr="00AB10B2">
        <w:rPr>
          <w:rFonts w:ascii="Times New Roman" w:eastAsia="Calibri" w:hAnsi="Times New Roman" w:cs="Times New Roman"/>
          <w:bCs/>
        </w:rPr>
        <w:t>5</w:t>
      </w:r>
      <w:r w:rsidR="00065E01" w:rsidRPr="00AB10B2">
        <w:rPr>
          <w:rFonts w:ascii="Times New Roman" w:eastAsia="Calibri" w:hAnsi="Times New Roman" w:cs="Times New Roman"/>
          <w:bCs/>
        </w:rPr>
        <w:t xml:space="preserve">.gada </w:t>
      </w:r>
      <w:r w:rsidR="00DA2239" w:rsidRPr="00AB10B2">
        <w:rPr>
          <w:rFonts w:ascii="Times New Roman" w:eastAsia="Calibri" w:hAnsi="Times New Roman" w:cs="Times New Roman"/>
          <w:bCs/>
        </w:rPr>
        <w:t>22. oktobrī</w:t>
      </w:r>
      <w:r w:rsidR="00065E01" w:rsidRPr="00AB10B2">
        <w:rPr>
          <w:rFonts w:ascii="Times New Roman" w:eastAsia="Calibri" w:hAnsi="Times New Roman" w:cs="Times New Roman"/>
          <w:bCs/>
        </w:rPr>
        <w:t>.</w:t>
      </w:r>
    </w:p>
    <w:p w14:paraId="77CEC4EB" w14:textId="0849BAE6" w:rsidR="009D203F" w:rsidRPr="00AB10B2" w:rsidRDefault="009D203F" w:rsidP="00153BEC">
      <w:pPr>
        <w:pStyle w:val="Sarakstarindkopa"/>
        <w:tabs>
          <w:tab w:val="left" w:pos="851"/>
        </w:tabs>
        <w:ind w:left="1134" w:right="42"/>
        <w:jc w:val="both"/>
        <w:rPr>
          <w:rFonts w:ascii="Times New Roman" w:eastAsia="Calibri" w:hAnsi="Times New Roman" w:cs="Times New Roman"/>
          <w:bCs/>
        </w:rPr>
      </w:pPr>
      <w:r w:rsidRPr="00AB10B2">
        <w:rPr>
          <w:rFonts w:ascii="Times New Roman" w:eastAsia="Calibri" w:hAnsi="Times New Roman" w:cs="Times New Roman"/>
          <w:bCs/>
        </w:rPr>
        <w:t>Ieinteresēto piegādātāju komentāru iesniegšanas termiņš: 202</w:t>
      </w:r>
      <w:r w:rsidR="00A94EF5" w:rsidRPr="00AB10B2">
        <w:rPr>
          <w:rFonts w:ascii="Times New Roman" w:eastAsia="Calibri" w:hAnsi="Times New Roman" w:cs="Times New Roman"/>
          <w:bCs/>
        </w:rPr>
        <w:t>5</w:t>
      </w:r>
      <w:r w:rsidRPr="00AB10B2">
        <w:rPr>
          <w:rFonts w:ascii="Times New Roman" w:eastAsia="Calibri" w:hAnsi="Times New Roman" w:cs="Times New Roman"/>
          <w:bCs/>
        </w:rPr>
        <w:t xml:space="preserve">.gada </w:t>
      </w:r>
      <w:r w:rsidR="00DF6F79" w:rsidRPr="00AB10B2">
        <w:rPr>
          <w:rFonts w:ascii="Times New Roman" w:eastAsia="Calibri" w:hAnsi="Times New Roman" w:cs="Times New Roman"/>
          <w:bCs/>
        </w:rPr>
        <w:t>5. novembris</w:t>
      </w:r>
    </w:p>
    <w:tbl>
      <w:tblPr>
        <w:tblStyle w:val="Reatabula"/>
        <w:tblW w:w="14601" w:type="dxa"/>
        <w:tblInd w:w="1129" w:type="dxa"/>
        <w:tblLook w:val="04A0" w:firstRow="1" w:lastRow="0" w:firstColumn="1" w:lastColumn="0" w:noHBand="0" w:noVBand="1"/>
      </w:tblPr>
      <w:tblGrid>
        <w:gridCol w:w="851"/>
        <w:gridCol w:w="3827"/>
        <w:gridCol w:w="4961"/>
        <w:gridCol w:w="4962"/>
      </w:tblGrid>
      <w:tr w:rsidR="009D203F" w:rsidRPr="00AB10B2" w14:paraId="41AB7281" w14:textId="52659233" w:rsidTr="000100D2">
        <w:trPr>
          <w:trHeight w:val="674"/>
        </w:trPr>
        <w:tc>
          <w:tcPr>
            <w:tcW w:w="851" w:type="dxa"/>
            <w:shd w:val="clear" w:color="auto" w:fill="D9E2F3" w:themeFill="accent1" w:themeFillTint="33"/>
            <w:vAlign w:val="center"/>
          </w:tcPr>
          <w:p w14:paraId="66C81955" w14:textId="77777777" w:rsidR="009D203F" w:rsidRPr="00AB10B2" w:rsidRDefault="009D203F" w:rsidP="00DF7AD3">
            <w:pPr>
              <w:jc w:val="both"/>
              <w:rPr>
                <w:rFonts w:ascii="Times New Roman" w:hAnsi="Times New Roman" w:cs="Times New Roman"/>
                <w:b/>
                <w:bCs/>
              </w:rPr>
            </w:pPr>
            <w:r w:rsidRPr="00AB10B2">
              <w:rPr>
                <w:rFonts w:ascii="Times New Roman" w:hAnsi="Times New Roman" w:cs="Times New Roman"/>
                <w:b/>
                <w:bCs/>
              </w:rPr>
              <w:t>Nr.</w:t>
            </w:r>
          </w:p>
        </w:tc>
        <w:tc>
          <w:tcPr>
            <w:tcW w:w="3827" w:type="dxa"/>
            <w:shd w:val="clear" w:color="auto" w:fill="D9E2F3" w:themeFill="accent1" w:themeFillTint="33"/>
            <w:vAlign w:val="center"/>
          </w:tcPr>
          <w:p w14:paraId="2580B277" w14:textId="77777777" w:rsidR="009D203F" w:rsidRPr="00AB10B2" w:rsidRDefault="009D203F" w:rsidP="00DF7AD3">
            <w:pPr>
              <w:jc w:val="both"/>
              <w:rPr>
                <w:rFonts w:ascii="Times New Roman" w:hAnsi="Times New Roman" w:cs="Times New Roman"/>
                <w:b/>
                <w:bCs/>
              </w:rPr>
            </w:pPr>
            <w:r w:rsidRPr="00AB10B2">
              <w:rPr>
                <w:rFonts w:ascii="Times New Roman" w:hAnsi="Times New Roman" w:cs="Times New Roman"/>
                <w:b/>
                <w:bCs/>
              </w:rPr>
              <w:t>Atlases/ kvalifikācijas prasība (vispārīgās prasības)</w:t>
            </w:r>
          </w:p>
        </w:tc>
        <w:tc>
          <w:tcPr>
            <w:tcW w:w="4961" w:type="dxa"/>
            <w:shd w:val="clear" w:color="auto" w:fill="D9E2F3" w:themeFill="accent1" w:themeFillTint="33"/>
            <w:vAlign w:val="center"/>
          </w:tcPr>
          <w:p w14:paraId="554B37E0" w14:textId="77777777" w:rsidR="009D203F" w:rsidRPr="00AB10B2" w:rsidRDefault="009D203F" w:rsidP="00DF7AD3">
            <w:pPr>
              <w:jc w:val="both"/>
              <w:rPr>
                <w:rFonts w:ascii="Times New Roman" w:hAnsi="Times New Roman" w:cs="Times New Roman"/>
                <w:b/>
                <w:bCs/>
              </w:rPr>
            </w:pPr>
            <w:r w:rsidRPr="00AB10B2">
              <w:rPr>
                <w:rFonts w:ascii="Times New Roman" w:hAnsi="Times New Roman" w:cs="Times New Roman"/>
                <w:b/>
                <w:bCs/>
              </w:rPr>
              <w:t>Apspriedes dalībnieka sniegtie komentāri</w:t>
            </w:r>
          </w:p>
        </w:tc>
        <w:tc>
          <w:tcPr>
            <w:tcW w:w="4962" w:type="dxa"/>
            <w:shd w:val="clear" w:color="auto" w:fill="D9E2F3" w:themeFill="accent1" w:themeFillTint="33"/>
            <w:vAlign w:val="center"/>
          </w:tcPr>
          <w:p w14:paraId="1DA69F72" w14:textId="62F837EB" w:rsidR="009D203F" w:rsidRPr="00AB10B2" w:rsidRDefault="009D203F" w:rsidP="00DF7AD3">
            <w:pPr>
              <w:jc w:val="center"/>
              <w:rPr>
                <w:rFonts w:ascii="Times New Roman" w:hAnsi="Times New Roman" w:cs="Times New Roman"/>
                <w:b/>
                <w:bCs/>
              </w:rPr>
            </w:pPr>
            <w:r w:rsidRPr="00AB10B2">
              <w:rPr>
                <w:rFonts w:ascii="Times New Roman" w:hAnsi="Times New Roman" w:cs="Times New Roman"/>
                <w:b/>
                <w:bCs/>
              </w:rPr>
              <w:t>Pasūtītāja secinājumi</w:t>
            </w:r>
            <w:r w:rsidR="00352D5A" w:rsidRPr="00AB10B2">
              <w:rPr>
                <w:rFonts w:ascii="Times New Roman" w:hAnsi="Times New Roman" w:cs="Times New Roman"/>
                <w:b/>
                <w:bCs/>
              </w:rPr>
              <w:t xml:space="preserve"> un vērtējums</w:t>
            </w:r>
          </w:p>
        </w:tc>
      </w:tr>
      <w:tr w:rsidR="009D203F" w:rsidRPr="00AB10B2" w14:paraId="7CCCDB1D" w14:textId="1C3FA7FE" w:rsidTr="000100D2">
        <w:trPr>
          <w:trHeight w:val="210"/>
        </w:trPr>
        <w:tc>
          <w:tcPr>
            <w:tcW w:w="851" w:type="dxa"/>
            <w:vAlign w:val="center"/>
          </w:tcPr>
          <w:p w14:paraId="69548871" w14:textId="77777777" w:rsidR="009D203F" w:rsidRPr="00AB10B2" w:rsidRDefault="009D203F" w:rsidP="00DF7AD3">
            <w:pPr>
              <w:jc w:val="center"/>
              <w:rPr>
                <w:rFonts w:ascii="Times New Roman" w:hAnsi="Times New Roman" w:cs="Times New Roman"/>
              </w:rPr>
            </w:pPr>
            <w:r w:rsidRPr="00AB10B2">
              <w:rPr>
                <w:rFonts w:ascii="Times New Roman" w:hAnsi="Times New Roman" w:cs="Times New Roman"/>
              </w:rPr>
              <w:t>1.</w:t>
            </w:r>
          </w:p>
        </w:tc>
        <w:tc>
          <w:tcPr>
            <w:tcW w:w="3827" w:type="dxa"/>
            <w:vAlign w:val="center"/>
          </w:tcPr>
          <w:p w14:paraId="6B033F20" w14:textId="02B77EA3" w:rsidR="009D203F" w:rsidRPr="00AB10B2" w:rsidRDefault="009D203F" w:rsidP="00DF7AD3">
            <w:pPr>
              <w:jc w:val="both"/>
              <w:rPr>
                <w:rFonts w:ascii="Times New Roman" w:hAnsi="Times New Roman" w:cs="Times New Roman"/>
              </w:rPr>
            </w:pPr>
          </w:p>
        </w:tc>
        <w:tc>
          <w:tcPr>
            <w:tcW w:w="4961" w:type="dxa"/>
            <w:vAlign w:val="center"/>
          </w:tcPr>
          <w:p w14:paraId="769993ED" w14:textId="09038105" w:rsidR="009D203F" w:rsidRPr="00AB10B2" w:rsidRDefault="009D203F" w:rsidP="00DF7AD3">
            <w:pPr>
              <w:jc w:val="both"/>
              <w:rPr>
                <w:rFonts w:ascii="Times New Roman" w:hAnsi="Times New Roman" w:cs="Times New Roman"/>
              </w:rPr>
            </w:pPr>
          </w:p>
        </w:tc>
        <w:tc>
          <w:tcPr>
            <w:tcW w:w="4962" w:type="dxa"/>
          </w:tcPr>
          <w:p w14:paraId="511C6B01" w14:textId="569FC3B4" w:rsidR="009D203F" w:rsidRPr="00AB10B2" w:rsidRDefault="009D203F" w:rsidP="00DF7AD3">
            <w:pPr>
              <w:jc w:val="both"/>
              <w:rPr>
                <w:rFonts w:ascii="Times New Roman" w:hAnsi="Times New Roman" w:cs="Times New Roman"/>
              </w:rPr>
            </w:pPr>
          </w:p>
        </w:tc>
      </w:tr>
    </w:tbl>
    <w:p w14:paraId="52D90B12" w14:textId="77777777" w:rsidR="009D203F" w:rsidRPr="00AB10B2" w:rsidRDefault="009D203F" w:rsidP="00DF7AD3">
      <w:pPr>
        <w:spacing w:after="0" w:line="240" w:lineRule="auto"/>
        <w:jc w:val="both"/>
        <w:rPr>
          <w:rFonts w:ascii="Times New Roman" w:hAnsi="Times New Roman" w:cs="Times New Roman"/>
        </w:rPr>
      </w:pPr>
    </w:p>
    <w:p w14:paraId="6B8A8BAD" w14:textId="77777777" w:rsidR="009D203F" w:rsidRPr="00AB10B2" w:rsidRDefault="009D203F" w:rsidP="00DF7AD3">
      <w:pPr>
        <w:spacing w:after="0" w:line="240" w:lineRule="auto"/>
        <w:ind w:left="1429" w:firstLine="11"/>
        <w:jc w:val="both"/>
        <w:rPr>
          <w:rFonts w:ascii="Times New Roman" w:hAnsi="Times New Roman" w:cs="Times New Roman"/>
        </w:rPr>
      </w:pPr>
      <w:r w:rsidRPr="00AB10B2">
        <w:rPr>
          <w:rFonts w:ascii="Times New Roman" w:hAnsi="Times New Roman" w:cs="Times New Roman"/>
        </w:rPr>
        <w:t>Par tehniskās specifikācijas prasībām:</w:t>
      </w:r>
    </w:p>
    <w:tbl>
      <w:tblPr>
        <w:tblStyle w:val="Reatabula"/>
        <w:tblW w:w="14600" w:type="dxa"/>
        <w:tblInd w:w="1129" w:type="dxa"/>
        <w:tblLayout w:type="fixed"/>
        <w:tblLook w:val="04A0" w:firstRow="1" w:lastRow="0" w:firstColumn="1" w:lastColumn="0" w:noHBand="0" w:noVBand="1"/>
      </w:tblPr>
      <w:tblGrid>
        <w:gridCol w:w="2268"/>
        <w:gridCol w:w="4253"/>
        <w:gridCol w:w="8079"/>
      </w:tblGrid>
      <w:tr w:rsidR="00137A23" w:rsidRPr="00AB10B2" w14:paraId="56345125" w14:textId="3EB81600" w:rsidTr="00153BEC">
        <w:trPr>
          <w:trHeight w:val="674"/>
        </w:trPr>
        <w:tc>
          <w:tcPr>
            <w:tcW w:w="2268" w:type="dxa"/>
            <w:shd w:val="clear" w:color="auto" w:fill="D9E2F3" w:themeFill="accent1" w:themeFillTint="33"/>
            <w:vAlign w:val="center"/>
          </w:tcPr>
          <w:p w14:paraId="29FB40C0" w14:textId="77777777" w:rsidR="00137A23" w:rsidRPr="00AB10B2" w:rsidRDefault="00137A23" w:rsidP="00DF7AD3">
            <w:pPr>
              <w:jc w:val="both"/>
              <w:rPr>
                <w:rFonts w:ascii="Times New Roman" w:hAnsi="Times New Roman" w:cs="Times New Roman"/>
                <w:b/>
                <w:bCs/>
              </w:rPr>
            </w:pPr>
            <w:r w:rsidRPr="00AB10B2">
              <w:rPr>
                <w:rFonts w:ascii="Times New Roman" w:hAnsi="Times New Roman" w:cs="Times New Roman"/>
                <w:b/>
                <w:bCs/>
              </w:rPr>
              <w:t>Tehniskās specifikācijas prasība</w:t>
            </w:r>
          </w:p>
        </w:tc>
        <w:tc>
          <w:tcPr>
            <w:tcW w:w="4253" w:type="dxa"/>
            <w:shd w:val="clear" w:color="auto" w:fill="D9E2F3" w:themeFill="accent1" w:themeFillTint="33"/>
            <w:vAlign w:val="center"/>
          </w:tcPr>
          <w:p w14:paraId="26EFBD0D" w14:textId="77777777" w:rsidR="00137A23" w:rsidRPr="00AB10B2" w:rsidRDefault="00137A23" w:rsidP="00DF7AD3">
            <w:pPr>
              <w:jc w:val="both"/>
              <w:rPr>
                <w:rFonts w:ascii="Times New Roman" w:hAnsi="Times New Roman" w:cs="Times New Roman"/>
                <w:b/>
                <w:bCs/>
              </w:rPr>
            </w:pPr>
            <w:r w:rsidRPr="00AB10B2">
              <w:rPr>
                <w:rFonts w:ascii="Times New Roman" w:hAnsi="Times New Roman" w:cs="Times New Roman"/>
                <w:b/>
                <w:bCs/>
              </w:rPr>
              <w:t>Apspriedes dalībnieka sniegtie komentāri</w:t>
            </w:r>
          </w:p>
        </w:tc>
        <w:tc>
          <w:tcPr>
            <w:tcW w:w="8079" w:type="dxa"/>
            <w:shd w:val="clear" w:color="auto" w:fill="D9E2F3" w:themeFill="accent1" w:themeFillTint="33"/>
            <w:vAlign w:val="center"/>
          </w:tcPr>
          <w:p w14:paraId="3730CE2D" w14:textId="0D31C160" w:rsidR="00137A23" w:rsidRPr="00AB10B2" w:rsidRDefault="00137A23" w:rsidP="00DF7AD3">
            <w:pPr>
              <w:jc w:val="center"/>
              <w:rPr>
                <w:rFonts w:ascii="Times New Roman" w:hAnsi="Times New Roman" w:cs="Times New Roman"/>
                <w:b/>
                <w:bCs/>
              </w:rPr>
            </w:pPr>
            <w:r w:rsidRPr="00AB10B2">
              <w:rPr>
                <w:rFonts w:ascii="Times New Roman" w:hAnsi="Times New Roman" w:cs="Times New Roman"/>
                <w:b/>
                <w:bCs/>
              </w:rPr>
              <w:t>Pasūtītāja secinājumi un vērtējums</w:t>
            </w:r>
          </w:p>
        </w:tc>
      </w:tr>
      <w:tr w:rsidR="00137A23" w:rsidRPr="00AB10B2" w14:paraId="05E76D32" w14:textId="638200A4" w:rsidTr="00153BEC">
        <w:tc>
          <w:tcPr>
            <w:tcW w:w="2268" w:type="dxa"/>
            <w:vAlign w:val="center"/>
          </w:tcPr>
          <w:p w14:paraId="3D6F8C06" w14:textId="60C9E982" w:rsidR="00137A23" w:rsidRPr="00AB10B2" w:rsidRDefault="00137A23" w:rsidP="00332D38">
            <w:pPr>
              <w:jc w:val="center"/>
              <w:rPr>
                <w:rFonts w:ascii="Times New Roman" w:hAnsi="Times New Roman" w:cs="Times New Roman"/>
              </w:rPr>
            </w:pPr>
            <w:r w:rsidRPr="00AB10B2">
              <w:rPr>
                <w:rFonts w:ascii="Times New Roman" w:eastAsia="Times New Roman" w:hAnsi="Times New Roman" w:cs="Times New Roman"/>
              </w:rPr>
              <w:t>Transporta līdzeklim jāatbilst EURO 6 atgāzu emisijas standartam</w:t>
            </w:r>
          </w:p>
        </w:tc>
        <w:tc>
          <w:tcPr>
            <w:tcW w:w="4253" w:type="dxa"/>
            <w:vAlign w:val="center"/>
          </w:tcPr>
          <w:p w14:paraId="5FFC4CDA" w14:textId="77777777" w:rsidR="00137A23" w:rsidRPr="00AB10B2" w:rsidRDefault="00137A23" w:rsidP="00AE3402">
            <w:pPr>
              <w:jc w:val="both"/>
              <w:rPr>
                <w:rFonts w:ascii="Times New Roman" w:hAnsi="Times New Roman" w:cs="Times New Roman"/>
              </w:rPr>
            </w:pPr>
            <w:r w:rsidRPr="00AB10B2">
              <w:rPr>
                <w:rFonts w:ascii="Times New Roman" w:hAnsi="Times New Roman" w:cs="Times New Roman"/>
              </w:rPr>
              <w:t>Lūdzam izvērtēt iespēju samazināt prasīto EURO 6 emisijas standartu uz EURO 4 emisijas standartu, lai nodrošinātu plašāku konkurenci un efektīvāku iepirkuma rezultātu.</w:t>
            </w:r>
          </w:p>
          <w:p w14:paraId="6D1D3A35" w14:textId="77777777" w:rsidR="00137A23" w:rsidRPr="00AB10B2" w:rsidRDefault="00137A23" w:rsidP="00AE3402">
            <w:pPr>
              <w:jc w:val="both"/>
              <w:rPr>
                <w:rFonts w:ascii="Times New Roman" w:hAnsi="Times New Roman" w:cs="Times New Roman"/>
              </w:rPr>
            </w:pPr>
            <w:r w:rsidRPr="00AB10B2">
              <w:rPr>
                <w:rFonts w:ascii="Times New Roman" w:hAnsi="Times New Roman" w:cs="Times New Roman"/>
              </w:rPr>
              <w:t>Samazinot EURO standartu, palielināsies potenciālo pretendentu skaits, jo vairāk pārvadātāju varēs piedalīties ar esošo autobusu parku.</w:t>
            </w:r>
          </w:p>
          <w:p w14:paraId="7B5BA575" w14:textId="154EFC7E" w:rsidR="00137A23" w:rsidRPr="00AB10B2" w:rsidRDefault="00137A23" w:rsidP="00AE3402">
            <w:pPr>
              <w:jc w:val="both"/>
              <w:rPr>
                <w:rFonts w:ascii="Times New Roman" w:hAnsi="Times New Roman" w:cs="Times New Roman"/>
              </w:rPr>
            </w:pPr>
            <w:r w:rsidRPr="00AB10B2">
              <w:rPr>
                <w:rFonts w:ascii="Times New Roman" w:hAnsi="Times New Roman" w:cs="Times New Roman"/>
              </w:rPr>
              <w:t>Autobusu tehniskais un vizuālais stāvoklis nav tieši saistīts ar EURO emisijas klasi — arī zemākas  EURO klases autobusi ir labā tehniskā un estētiskā stāvoklī.</w:t>
            </w:r>
          </w:p>
        </w:tc>
        <w:tc>
          <w:tcPr>
            <w:tcW w:w="8079" w:type="dxa"/>
          </w:tcPr>
          <w:p w14:paraId="0D5F7FA1" w14:textId="26424105" w:rsidR="00137A23" w:rsidRPr="00AB10B2" w:rsidRDefault="007D2EE7" w:rsidP="0033276C">
            <w:pPr>
              <w:jc w:val="both"/>
              <w:rPr>
                <w:rFonts w:ascii="Times New Roman" w:hAnsi="Times New Roman" w:cs="Times New Roman"/>
              </w:rPr>
            </w:pPr>
            <w:r w:rsidRPr="00AB10B2">
              <w:rPr>
                <w:rFonts w:ascii="Times New Roman" w:hAnsi="Times New Roman" w:cs="Times New Roman"/>
              </w:rPr>
              <w:t xml:space="preserve">Priekšlikums izslēgt no iepirkuma prasību, ka autobusam jāatbilst EURO 6 atgāzu emisijas standartam, netiek atbalstīts. Iepirkums tiek finansēts no publiskajiem līdzekļiem, tādēļ tā īstenošanai jābūt saskaņotai ar kopējo valsts un LLKC politiku vides aizsardzības un ilgtspējas jomā, kuras mērķis ir samazināt transporta radītos </w:t>
            </w:r>
            <w:proofErr w:type="spellStart"/>
            <w:r w:rsidRPr="00AB10B2">
              <w:rPr>
                <w:rFonts w:ascii="Times New Roman" w:hAnsi="Times New Roman" w:cs="Times New Roman"/>
              </w:rPr>
              <w:t>izmešus</w:t>
            </w:r>
            <w:proofErr w:type="spellEnd"/>
            <w:r w:rsidRPr="00AB10B2">
              <w:rPr>
                <w:rFonts w:ascii="Times New Roman" w:hAnsi="Times New Roman" w:cs="Times New Roman"/>
              </w:rPr>
              <w:t xml:space="preserve">. Tāpat LLKC pamatvērtībās ietilpst ilgtspējīga saimniekošana, otrreizēja resursu izmantošana un videi draudzīgu risinājumu, tostarp </w:t>
            </w:r>
            <w:proofErr w:type="spellStart"/>
            <w:r w:rsidRPr="00AB10B2">
              <w:rPr>
                <w:rFonts w:ascii="Times New Roman" w:hAnsi="Times New Roman" w:cs="Times New Roman"/>
              </w:rPr>
              <w:t>elektro</w:t>
            </w:r>
            <w:proofErr w:type="spellEnd"/>
            <w:r w:rsidRPr="00AB10B2">
              <w:rPr>
                <w:rFonts w:ascii="Times New Roman" w:hAnsi="Times New Roman" w:cs="Times New Roman"/>
              </w:rPr>
              <w:t xml:space="preserve"> un zemu emisiju transportlīdzekļu, izmantošana. EURO 6 emisijas standarta prasība ir būtiska arī praktisku apsvērumu dēļ, jo daudzās Eiropas pilsētās ir noteikti ierobežojumi, kas liedz iebraukt pilsētas teritorijā transportlīdzekļiem, kas neatbilst šim standartam. Ņemot vērā, ka LLKC organizētie ārvalstu braucieni bieži ietver uzņēmumu apmeklējumus pilsētu teritorijās vai to tuvumā, šī prasība nodrošina iespēju pilnvērtīgi izpildīt mācību programmas saturu. T</w:t>
            </w:r>
            <w:r w:rsidR="00BF4510" w:rsidRPr="00AB10B2">
              <w:rPr>
                <w:rFonts w:ascii="Times New Roman" w:hAnsi="Times New Roman" w:cs="Times New Roman"/>
              </w:rPr>
              <w:t xml:space="preserve">āpat šāda </w:t>
            </w:r>
            <w:r w:rsidR="00FC0C29" w:rsidRPr="00AB10B2">
              <w:rPr>
                <w:rFonts w:ascii="Times New Roman" w:hAnsi="Times New Roman" w:cs="Times New Roman"/>
              </w:rPr>
              <w:t>prasība pasūtītājam</w:t>
            </w:r>
            <w:r w:rsidRPr="00AB10B2">
              <w:rPr>
                <w:rFonts w:ascii="Times New Roman" w:hAnsi="Times New Roman" w:cs="Times New Roman"/>
              </w:rPr>
              <w:t xml:space="preserve"> garantē, ka tiek izmantoti salīdzinoši jauni, droši un komfortabli autobusi, kas samazina tehnisku problēmu risku tālos braucienos. Pamatojoties uz minēto, prasība par atbilstību EURO 6 standartam tiek saglabāta kā būtiska kvalitatīva, droša un videi atbildīga pakalpojuma nodrošināšanai.</w:t>
            </w:r>
          </w:p>
        </w:tc>
      </w:tr>
    </w:tbl>
    <w:p w14:paraId="7F7C193A" w14:textId="77777777" w:rsidR="00DF7AD3" w:rsidRPr="00AB10B2" w:rsidRDefault="00DF7AD3" w:rsidP="006B53E8">
      <w:pPr>
        <w:tabs>
          <w:tab w:val="left" w:pos="4080"/>
        </w:tabs>
        <w:spacing w:after="0"/>
        <w:rPr>
          <w:rFonts w:ascii="Times New Roman" w:hAnsi="Times New Roman" w:cs="Times New Roman"/>
        </w:rPr>
      </w:pPr>
    </w:p>
    <w:p w14:paraId="2A7B1968" w14:textId="6D942EDC" w:rsidR="008019A5" w:rsidRPr="00C071DE" w:rsidRDefault="00961BBB" w:rsidP="00DF7AD3">
      <w:pPr>
        <w:spacing w:after="0"/>
        <w:rPr>
          <w:rFonts w:ascii="Times New Roman" w:hAnsi="Times New Roman" w:cs="Times New Roman"/>
          <w:sz w:val="24"/>
          <w:szCs w:val="24"/>
        </w:rPr>
      </w:pPr>
      <w:r w:rsidRPr="00AB10B2">
        <w:rPr>
          <w:rFonts w:ascii="Times New Roman" w:hAnsi="Times New Roman" w:cs="Times New Roman"/>
        </w:rPr>
        <w:tab/>
      </w:r>
      <w:r w:rsidRPr="00AB10B2">
        <w:rPr>
          <w:rFonts w:ascii="Times New Roman" w:hAnsi="Times New Roman" w:cs="Times New Roman"/>
        </w:rPr>
        <w:tab/>
      </w:r>
      <w:r w:rsidR="0060701E" w:rsidRPr="00AB10B2">
        <w:rPr>
          <w:rFonts w:ascii="Times New Roman" w:hAnsi="Times New Roman" w:cs="Times New Roman"/>
        </w:rPr>
        <w:tab/>
      </w:r>
      <w:r w:rsidRPr="00AB10B2">
        <w:rPr>
          <w:rFonts w:ascii="Times New Roman" w:hAnsi="Times New Roman" w:cs="Times New Roman"/>
        </w:rPr>
        <w:t xml:space="preserve">Iepirkumu komisijas priekšsēdētājs </w:t>
      </w:r>
      <w:r w:rsidRPr="00AB10B2">
        <w:rPr>
          <w:rFonts w:ascii="Times New Roman" w:hAnsi="Times New Roman" w:cs="Times New Roman"/>
        </w:rPr>
        <w:tab/>
      </w:r>
      <w:r w:rsidRPr="00AB10B2">
        <w:rPr>
          <w:rFonts w:ascii="Times New Roman" w:hAnsi="Times New Roman" w:cs="Times New Roman"/>
        </w:rPr>
        <w:tab/>
      </w:r>
      <w:r w:rsidR="008564BA" w:rsidRPr="00AB10B2">
        <w:rPr>
          <w:rFonts w:ascii="Times New Roman" w:hAnsi="Times New Roman" w:cs="Times New Roman"/>
        </w:rPr>
        <w:tab/>
      </w:r>
      <w:r w:rsidR="008564BA" w:rsidRPr="00AB10B2">
        <w:rPr>
          <w:rFonts w:ascii="Times New Roman" w:hAnsi="Times New Roman" w:cs="Times New Roman"/>
        </w:rPr>
        <w:tab/>
      </w:r>
      <w:r w:rsidR="008564BA" w:rsidRPr="00AB10B2">
        <w:rPr>
          <w:rFonts w:ascii="Times New Roman" w:hAnsi="Times New Roman" w:cs="Times New Roman"/>
        </w:rPr>
        <w:tab/>
      </w:r>
      <w:r w:rsidR="008564BA" w:rsidRPr="00AB10B2">
        <w:rPr>
          <w:rFonts w:ascii="Times New Roman" w:hAnsi="Times New Roman" w:cs="Times New Roman"/>
        </w:rPr>
        <w:tab/>
      </w:r>
      <w:r w:rsidR="008564BA" w:rsidRPr="00AB10B2">
        <w:rPr>
          <w:rFonts w:ascii="Times New Roman" w:hAnsi="Times New Roman" w:cs="Times New Roman"/>
        </w:rPr>
        <w:tab/>
      </w:r>
      <w:r w:rsidR="008564BA" w:rsidRPr="00AB10B2">
        <w:rPr>
          <w:rFonts w:ascii="Times New Roman" w:hAnsi="Times New Roman" w:cs="Times New Roman"/>
        </w:rPr>
        <w:tab/>
      </w:r>
      <w:r w:rsidR="008564BA" w:rsidRPr="00AB10B2">
        <w:rPr>
          <w:rFonts w:ascii="Times New Roman" w:hAnsi="Times New Roman" w:cs="Times New Roman"/>
        </w:rPr>
        <w:tab/>
      </w:r>
      <w:r w:rsidR="00DF7AD3" w:rsidRPr="00AB10B2">
        <w:rPr>
          <w:rFonts w:ascii="Times New Roman" w:hAnsi="Times New Roman" w:cs="Times New Roman"/>
        </w:rPr>
        <w:t>Kaspars Žūriņš</w:t>
      </w:r>
      <w:r w:rsidRPr="00AB10B2">
        <w:rPr>
          <w:rFonts w:ascii="Times New Roman" w:hAnsi="Times New Roman" w:cs="Times New Roman"/>
        </w:rPr>
        <w:tab/>
      </w:r>
      <w:r w:rsidRPr="00AB10B2">
        <w:rPr>
          <w:rFonts w:ascii="Times New Roman" w:hAnsi="Times New Roman" w:cs="Times New Roman"/>
        </w:rPr>
        <w:tab/>
      </w:r>
      <w:r w:rsidRPr="00AB10B2">
        <w:rPr>
          <w:rFonts w:ascii="Times New Roman" w:hAnsi="Times New Roman" w:cs="Times New Roman"/>
        </w:rPr>
        <w:tab/>
      </w:r>
      <w:r w:rsidRPr="00DF7AD3">
        <w:rPr>
          <w:rFonts w:ascii="Times New Roman" w:hAnsi="Times New Roman" w:cs="Times New Roman"/>
          <w:sz w:val="24"/>
          <w:szCs w:val="24"/>
        </w:rPr>
        <w:tab/>
      </w:r>
      <w:r w:rsidRPr="00DF7AD3">
        <w:rPr>
          <w:rFonts w:ascii="Times New Roman" w:hAnsi="Times New Roman" w:cs="Times New Roman"/>
          <w:sz w:val="24"/>
          <w:szCs w:val="24"/>
        </w:rPr>
        <w:tab/>
      </w:r>
      <w:r w:rsidRPr="00DF7AD3">
        <w:rPr>
          <w:rFonts w:ascii="Times New Roman" w:hAnsi="Times New Roman" w:cs="Times New Roman"/>
          <w:sz w:val="24"/>
          <w:szCs w:val="24"/>
        </w:rPr>
        <w:tab/>
      </w:r>
      <w:r w:rsidRPr="00DF7AD3">
        <w:rPr>
          <w:rFonts w:ascii="Times New Roman" w:hAnsi="Times New Roman" w:cs="Times New Roman"/>
          <w:sz w:val="24"/>
          <w:szCs w:val="24"/>
        </w:rPr>
        <w:tab/>
      </w:r>
    </w:p>
    <w:sectPr w:rsidR="008019A5" w:rsidRPr="00C071DE" w:rsidSect="00DF7AD3">
      <w:pgSz w:w="16838" w:h="11906" w:orient="landscape"/>
      <w:pgMar w:top="426" w:right="1440" w:bottom="56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DC20" w14:textId="77777777" w:rsidR="004372B3" w:rsidRDefault="004372B3" w:rsidP="009B260B">
      <w:pPr>
        <w:spacing w:after="0" w:line="240" w:lineRule="auto"/>
      </w:pPr>
      <w:r>
        <w:separator/>
      </w:r>
    </w:p>
  </w:endnote>
  <w:endnote w:type="continuationSeparator" w:id="0">
    <w:p w14:paraId="6FD9F9C7" w14:textId="77777777" w:rsidR="004372B3" w:rsidRDefault="004372B3" w:rsidP="009B260B">
      <w:pPr>
        <w:spacing w:after="0" w:line="240" w:lineRule="auto"/>
      </w:pPr>
      <w:r>
        <w:continuationSeparator/>
      </w:r>
    </w:p>
  </w:endnote>
  <w:endnote w:type="continuationNotice" w:id="1">
    <w:p w14:paraId="56BD53F5" w14:textId="77777777" w:rsidR="004372B3" w:rsidRDefault="00437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1474" w14:textId="77777777" w:rsidR="004372B3" w:rsidRDefault="004372B3" w:rsidP="009B260B">
      <w:pPr>
        <w:spacing w:after="0" w:line="240" w:lineRule="auto"/>
      </w:pPr>
      <w:r>
        <w:separator/>
      </w:r>
    </w:p>
  </w:footnote>
  <w:footnote w:type="continuationSeparator" w:id="0">
    <w:p w14:paraId="299975CF" w14:textId="77777777" w:rsidR="004372B3" w:rsidRDefault="004372B3" w:rsidP="009B260B">
      <w:pPr>
        <w:spacing w:after="0" w:line="240" w:lineRule="auto"/>
      </w:pPr>
      <w:r>
        <w:continuationSeparator/>
      </w:r>
    </w:p>
  </w:footnote>
  <w:footnote w:type="continuationNotice" w:id="1">
    <w:p w14:paraId="3C1BBB22" w14:textId="77777777" w:rsidR="004372B3" w:rsidRDefault="00437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91273"/>
    <w:multiLevelType w:val="hybridMultilevel"/>
    <w:tmpl w:val="CAD25BA6"/>
    <w:lvl w:ilvl="0" w:tplc="F43414D0">
      <w:start w:val="3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933597"/>
    <w:multiLevelType w:val="hybridMultilevel"/>
    <w:tmpl w:val="7F6008E0"/>
    <w:lvl w:ilvl="0" w:tplc="1E0AD4E8">
      <w:start w:val="2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1799360">
    <w:abstractNumId w:val="1"/>
  </w:num>
  <w:num w:numId="2" w16cid:durableId="163906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0B"/>
    <w:rsid w:val="000100D2"/>
    <w:rsid w:val="00020B63"/>
    <w:rsid w:val="000233A1"/>
    <w:rsid w:val="00024581"/>
    <w:rsid w:val="00046F39"/>
    <w:rsid w:val="00050288"/>
    <w:rsid w:val="00052B7B"/>
    <w:rsid w:val="00065E01"/>
    <w:rsid w:val="000662FD"/>
    <w:rsid w:val="00072488"/>
    <w:rsid w:val="00074365"/>
    <w:rsid w:val="000C34F9"/>
    <w:rsid w:val="000E6C59"/>
    <w:rsid w:val="00135A6F"/>
    <w:rsid w:val="00137A23"/>
    <w:rsid w:val="00153BEC"/>
    <w:rsid w:val="00187AB2"/>
    <w:rsid w:val="001941D1"/>
    <w:rsid w:val="001A3D17"/>
    <w:rsid w:val="001B4424"/>
    <w:rsid w:val="001D0C5C"/>
    <w:rsid w:val="001D6EAA"/>
    <w:rsid w:val="001F117E"/>
    <w:rsid w:val="001F725B"/>
    <w:rsid w:val="00201096"/>
    <w:rsid w:val="002516E0"/>
    <w:rsid w:val="00291103"/>
    <w:rsid w:val="002A49A4"/>
    <w:rsid w:val="002A6677"/>
    <w:rsid w:val="002B2590"/>
    <w:rsid w:val="002D7946"/>
    <w:rsid w:val="002E0A67"/>
    <w:rsid w:val="00315A2B"/>
    <w:rsid w:val="003206AC"/>
    <w:rsid w:val="0033276C"/>
    <w:rsid w:val="00332D38"/>
    <w:rsid w:val="00352D5A"/>
    <w:rsid w:val="00367D72"/>
    <w:rsid w:val="003704A7"/>
    <w:rsid w:val="003932E0"/>
    <w:rsid w:val="003A223C"/>
    <w:rsid w:val="003A22AF"/>
    <w:rsid w:val="003A650C"/>
    <w:rsid w:val="003C4F39"/>
    <w:rsid w:val="003D0DF4"/>
    <w:rsid w:val="003D4E17"/>
    <w:rsid w:val="003F2926"/>
    <w:rsid w:val="004372B3"/>
    <w:rsid w:val="00457D85"/>
    <w:rsid w:val="0046054A"/>
    <w:rsid w:val="004B1CBE"/>
    <w:rsid w:val="004F36AD"/>
    <w:rsid w:val="0050711E"/>
    <w:rsid w:val="0055668B"/>
    <w:rsid w:val="00570514"/>
    <w:rsid w:val="00570878"/>
    <w:rsid w:val="0058661A"/>
    <w:rsid w:val="005C31EA"/>
    <w:rsid w:val="005E5CF2"/>
    <w:rsid w:val="0060701E"/>
    <w:rsid w:val="00624571"/>
    <w:rsid w:val="006441C3"/>
    <w:rsid w:val="00645EED"/>
    <w:rsid w:val="006B53E8"/>
    <w:rsid w:val="006D5A2C"/>
    <w:rsid w:val="006E2281"/>
    <w:rsid w:val="006F2362"/>
    <w:rsid w:val="00705194"/>
    <w:rsid w:val="00712325"/>
    <w:rsid w:val="00723C14"/>
    <w:rsid w:val="0073404C"/>
    <w:rsid w:val="007962E0"/>
    <w:rsid w:val="007D2EE7"/>
    <w:rsid w:val="008019A5"/>
    <w:rsid w:val="00826E9F"/>
    <w:rsid w:val="00843E53"/>
    <w:rsid w:val="00844F27"/>
    <w:rsid w:val="008564BA"/>
    <w:rsid w:val="00882F41"/>
    <w:rsid w:val="00895681"/>
    <w:rsid w:val="008B7E0A"/>
    <w:rsid w:val="0090522E"/>
    <w:rsid w:val="00911D83"/>
    <w:rsid w:val="00913F45"/>
    <w:rsid w:val="00917AD1"/>
    <w:rsid w:val="009230A8"/>
    <w:rsid w:val="00961BBB"/>
    <w:rsid w:val="00967016"/>
    <w:rsid w:val="00970930"/>
    <w:rsid w:val="0097331D"/>
    <w:rsid w:val="00977FDB"/>
    <w:rsid w:val="00983A76"/>
    <w:rsid w:val="00985103"/>
    <w:rsid w:val="0098730B"/>
    <w:rsid w:val="0099245B"/>
    <w:rsid w:val="00995BB4"/>
    <w:rsid w:val="009A0A63"/>
    <w:rsid w:val="009B260B"/>
    <w:rsid w:val="009D203F"/>
    <w:rsid w:val="009D5025"/>
    <w:rsid w:val="00A07883"/>
    <w:rsid w:val="00A1068B"/>
    <w:rsid w:val="00A2075F"/>
    <w:rsid w:val="00A22A9E"/>
    <w:rsid w:val="00A22F99"/>
    <w:rsid w:val="00A23D83"/>
    <w:rsid w:val="00A31C8A"/>
    <w:rsid w:val="00A94EF5"/>
    <w:rsid w:val="00AA04E9"/>
    <w:rsid w:val="00AB10B2"/>
    <w:rsid w:val="00AB5A4B"/>
    <w:rsid w:val="00AC60FF"/>
    <w:rsid w:val="00AD3BF3"/>
    <w:rsid w:val="00AD4335"/>
    <w:rsid w:val="00AE3402"/>
    <w:rsid w:val="00AE5E72"/>
    <w:rsid w:val="00AE77FC"/>
    <w:rsid w:val="00B02FDA"/>
    <w:rsid w:val="00B14162"/>
    <w:rsid w:val="00B160BB"/>
    <w:rsid w:val="00B176F1"/>
    <w:rsid w:val="00B228B0"/>
    <w:rsid w:val="00B30815"/>
    <w:rsid w:val="00B41D46"/>
    <w:rsid w:val="00B5616A"/>
    <w:rsid w:val="00B721DE"/>
    <w:rsid w:val="00B826CB"/>
    <w:rsid w:val="00B93A55"/>
    <w:rsid w:val="00BA71B4"/>
    <w:rsid w:val="00BD0641"/>
    <w:rsid w:val="00BF2E2C"/>
    <w:rsid w:val="00BF4510"/>
    <w:rsid w:val="00C00CEC"/>
    <w:rsid w:val="00C071DE"/>
    <w:rsid w:val="00C17EBE"/>
    <w:rsid w:val="00C235CD"/>
    <w:rsid w:val="00C63522"/>
    <w:rsid w:val="00C64947"/>
    <w:rsid w:val="00C728A1"/>
    <w:rsid w:val="00CC3B1B"/>
    <w:rsid w:val="00CC4E8D"/>
    <w:rsid w:val="00CD6393"/>
    <w:rsid w:val="00D22330"/>
    <w:rsid w:val="00D36A7A"/>
    <w:rsid w:val="00D45753"/>
    <w:rsid w:val="00D656D2"/>
    <w:rsid w:val="00D84E7A"/>
    <w:rsid w:val="00DA2239"/>
    <w:rsid w:val="00DC0570"/>
    <w:rsid w:val="00DF6B5E"/>
    <w:rsid w:val="00DF6F79"/>
    <w:rsid w:val="00DF7AD3"/>
    <w:rsid w:val="00E01706"/>
    <w:rsid w:val="00E22D26"/>
    <w:rsid w:val="00E551A1"/>
    <w:rsid w:val="00E5520A"/>
    <w:rsid w:val="00E976B6"/>
    <w:rsid w:val="00EA5F54"/>
    <w:rsid w:val="00EC2CFF"/>
    <w:rsid w:val="00EF2C21"/>
    <w:rsid w:val="00F01BE4"/>
    <w:rsid w:val="00F1171F"/>
    <w:rsid w:val="00F1243E"/>
    <w:rsid w:val="00F24D89"/>
    <w:rsid w:val="00F2723E"/>
    <w:rsid w:val="00F362DB"/>
    <w:rsid w:val="00F51D60"/>
    <w:rsid w:val="00F5339E"/>
    <w:rsid w:val="00F66335"/>
    <w:rsid w:val="00F81031"/>
    <w:rsid w:val="00F82512"/>
    <w:rsid w:val="00F95F79"/>
    <w:rsid w:val="00FC0C29"/>
    <w:rsid w:val="00FC120A"/>
    <w:rsid w:val="00FC326C"/>
    <w:rsid w:val="00FD2116"/>
    <w:rsid w:val="00FE451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0234"/>
  <w15:chartTrackingRefBased/>
  <w15:docId w15:val="{76ACB3CF-6A35-41FD-A67D-E3F1FB78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B260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260B"/>
  </w:style>
  <w:style w:type="paragraph" w:styleId="Kjene">
    <w:name w:val="footer"/>
    <w:basedOn w:val="Parasts"/>
    <w:link w:val="KjeneRakstz"/>
    <w:uiPriority w:val="99"/>
    <w:unhideWhenUsed/>
    <w:rsid w:val="009B260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260B"/>
  </w:style>
  <w:style w:type="paragraph" w:styleId="Bezatstarpm">
    <w:name w:val="No Spacing"/>
    <w:uiPriority w:val="1"/>
    <w:qFormat/>
    <w:rsid w:val="009B260B"/>
    <w:pPr>
      <w:spacing w:after="0" w:line="240" w:lineRule="auto"/>
    </w:pPr>
  </w:style>
  <w:style w:type="character" w:styleId="Hipersaite">
    <w:name w:val="Hyperlink"/>
    <w:basedOn w:val="Noklusjumarindkopasfonts"/>
    <w:uiPriority w:val="99"/>
    <w:unhideWhenUsed/>
    <w:rsid w:val="009B260B"/>
    <w:rPr>
      <w:color w:val="0563C1" w:themeColor="hyperlink"/>
      <w:u w:val="single"/>
    </w:rPr>
  </w:style>
  <w:style w:type="paragraph" w:customStyle="1" w:styleId="Default">
    <w:name w:val="Default"/>
    <w:rsid w:val="002A49A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B53E8"/>
    <w:rPr>
      <w:color w:val="605E5C"/>
      <w:shd w:val="clear" w:color="auto" w:fill="E1DFDD"/>
    </w:rPr>
  </w:style>
  <w:style w:type="paragraph" w:styleId="Sarakstarindkopa">
    <w:name w:val="List Paragraph"/>
    <w:aliases w:val="Saistīto dokumentu saraksts,Strip,H&amp;P List Paragraph,2,Normal bullet 2,Bullet list,Syle 1,Virsraksti,Numbered Para 1,Dot pt,No Spacing1,List Paragraph Char Char Char,Indicator Text,Bullet Points,MAIN CONTENT,IFCL - List Paragraph"/>
    <w:basedOn w:val="Parasts"/>
    <w:link w:val="SarakstarindkopaRakstz"/>
    <w:uiPriority w:val="34"/>
    <w:qFormat/>
    <w:rsid w:val="00723C14"/>
    <w:pPr>
      <w:ind w:left="720"/>
      <w:contextualSpacing/>
    </w:pPr>
    <w:rPr>
      <w:kern w:val="0"/>
      <w14:ligatures w14:val="none"/>
    </w:rPr>
  </w:style>
  <w:style w:type="character" w:customStyle="1" w:styleId="SarakstarindkopaRakstz">
    <w:name w:val="Saraksta rindkopa Rakstz."/>
    <w:aliases w:val="Saistīto dokumentu saraksts Rakstz.,Strip Rakstz.,H&amp;P List Paragraph Rakstz.,2 Rakstz.,Normal bullet 2 Rakstz.,Bullet list Rakstz.,Syle 1 Rakstz.,Virsraksti Rakstz.,Numbered Para 1 Rakstz.,Dot pt Rakstz.,No Spacing1 Rakstz."/>
    <w:link w:val="Sarakstarindkopa"/>
    <w:uiPriority w:val="34"/>
    <w:qFormat/>
    <w:locked/>
    <w:rsid w:val="00723C14"/>
    <w:rPr>
      <w:kern w:val="0"/>
      <w14:ligatures w14:val="none"/>
    </w:rPr>
  </w:style>
  <w:style w:type="paragraph" w:styleId="Beiguvresteksts">
    <w:name w:val="endnote text"/>
    <w:basedOn w:val="Parasts"/>
    <w:link w:val="BeiguvrestekstsRakstz"/>
    <w:uiPriority w:val="99"/>
    <w:semiHidden/>
    <w:unhideWhenUsed/>
    <w:rsid w:val="00B721D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721DE"/>
    <w:rPr>
      <w:sz w:val="20"/>
      <w:szCs w:val="20"/>
    </w:rPr>
  </w:style>
  <w:style w:type="character" w:styleId="Beiguvresatsauce">
    <w:name w:val="endnote reference"/>
    <w:basedOn w:val="Noklusjumarindkopasfonts"/>
    <w:uiPriority w:val="99"/>
    <w:semiHidden/>
    <w:unhideWhenUsed/>
    <w:rsid w:val="00B721DE"/>
    <w:rPr>
      <w:vertAlign w:val="superscript"/>
    </w:rPr>
  </w:style>
  <w:style w:type="table" w:styleId="Reatabula">
    <w:name w:val="Table Grid"/>
    <w:basedOn w:val="Parastatabula"/>
    <w:uiPriority w:val="39"/>
    <w:rsid w:val="009D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9502">
      <w:bodyDiv w:val="1"/>
      <w:marLeft w:val="0"/>
      <w:marRight w:val="0"/>
      <w:marTop w:val="0"/>
      <w:marBottom w:val="0"/>
      <w:divBdr>
        <w:top w:val="none" w:sz="0" w:space="0" w:color="auto"/>
        <w:left w:val="none" w:sz="0" w:space="0" w:color="auto"/>
        <w:bottom w:val="none" w:sz="0" w:space="0" w:color="auto"/>
        <w:right w:val="none" w:sz="0" w:space="0" w:color="auto"/>
      </w:divBdr>
    </w:div>
    <w:div w:id="1722289363">
      <w:bodyDiv w:val="1"/>
      <w:marLeft w:val="0"/>
      <w:marRight w:val="0"/>
      <w:marTop w:val="0"/>
      <w:marBottom w:val="0"/>
      <w:divBdr>
        <w:top w:val="none" w:sz="0" w:space="0" w:color="auto"/>
        <w:left w:val="none" w:sz="0" w:space="0" w:color="auto"/>
        <w:bottom w:val="none" w:sz="0" w:space="0" w:color="auto"/>
        <w:right w:val="none" w:sz="0" w:space="0" w:color="auto"/>
      </w:divBdr>
    </w:div>
    <w:div w:id="17833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2f174-c36e-41dd-b528-efe7f80ea2f9">
      <Terms xmlns="http://schemas.microsoft.com/office/infopath/2007/PartnerControls"/>
    </lcf76f155ced4ddcb4097134ff3c332f>
    <TaxCatchAll xmlns="21279e58-b530-4b7e-8216-66bd64e52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CA447AE97B64A4BB79DD4886F57B25B" ma:contentTypeVersion="18" ma:contentTypeDescription="Izveidot jaunu dokumentu." ma:contentTypeScope="" ma:versionID="3c4938792ffec9ca5842b98e3b2bda88">
  <xsd:schema xmlns:xsd="http://www.w3.org/2001/XMLSchema" xmlns:xs="http://www.w3.org/2001/XMLSchema" xmlns:p="http://schemas.microsoft.com/office/2006/metadata/properties" xmlns:ns2="bcc2f174-c36e-41dd-b528-efe7f80ea2f9" xmlns:ns3="21279e58-b530-4b7e-8216-66bd64e52479" targetNamespace="http://schemas.microsoft.com/office/2006/metadata/properties" ma:root="true" ma:fieldsID="7d9059ae7d4903887868b1b18e5f903f" ns2:_="" ns3:_="">
    <xsd:import namespace="bcc2f174-c36e-41dd-b528-efe7f80ea2f9"/>
    <xsd:import namespace="21279e58-b530-4b7e-8216-66bd64e52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f174-c36e-41dd-b528-efe7f80ea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a14c0c8-026d-40e1-85be-baf11c0f97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9e58-b530-4b7e-8216-66bd64e52479"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b1207eb-8bf9-4556-b48d-7b641cda3c3c}" ma:internalName="TaxCatchAll" ma:showField="CatchAllData" ma:web="21279e58-b530-4b7e-8216-66bd64e52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A42AB-B12E-455F-A33A-403C251C63C3}">
  <ds:schemaRefs>
    <ds:schemaRef ds:uri="http://schemas.microsoft.com/office/2006/metadata/properties"/>
    <ds:schemaRef ds:uri="http://schemas.microsoft.com/office/infopath/2007/PartnerControls"/>
    <ds:schemaRef ds:uri="bcc2f174-c36e-41dd-b528-efe7f80ea2f9"/>
    <ds:schemaRef ds:uri="21279e58-b530-4b7e-8216-66bd64e52479"/>
  </ds:schemaRefs>
</ds:datastoreItem>
</file>

<file path=customXml/itemProps2.xml><?xml version="1.0" encoding="utf-8"?>
<ds:datastoreItem xmlns:ds="http://schemas.openxmlformats.org/officeDocument/2006/customXml" ds:itemID="{FA573F0D-0665-4C7D-8146-A79F2C12E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f174-c36e-41dd-b528-efe7f80ea2f9"/>
    <ds:schemaRef ds:uri="21279e58-b530-4b7e-8216-66bd64e52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D5579-F362-4220-B82D-38E29B5F6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Pages>
  <Words>421</Words>
  <Characters>2406</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Barkovska</dc:creator>
  <cp:keywords/>
  <dc:description/>
  <cp:lastModifiedBy>Santa Bērziņa</cp:lastModifiedBy>
  <cp:revision>99</cp:revision>
  <cp:lastPrinted>2024-09-04T13:49:00Z</cp:lastPrinted>
  <dcterms:created xsi:type="dcterms:W3CDTF">2024-08-27T10:10:00Z</dcterms:created>
  <dcterms:modified xsi:type="dcterms:W3CDTF">2025-11-11T13:48:00Z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0x010100DCA447AE97B64A4BB79DD4886F57B25B</vt:lpwstr>
  </property>
  <property fmtid="{D5CDD505-2E9C-101B-9397-08002B2CF9AE}" pid="3" name="MediaServiceImageTags">
    <vt:lpwstr/>
  </property>
</Properties>
</file>