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7E5C" w14:textId="0CF4A6C5" w:rsidR="00750AFE" w:rsidRDefault="00557AF1" w:rsidP="007A3F20">
      <w:pPr>
        <w:spacing w:before="120" w:after="120"/>
        <w:ind w:left="495" w:hanging="495"/>
      </w:pPr>
      <w:bookmarkStart w:id="0" w:name="_Toc9933361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20AE8A6B" wp14:editId="3622622B">
            <wp:simplePos x="0" y="0"/>
            <wp:positionH relativeFrom="page">
              <wp:align>right</wp:align>
            </wp:positionH>
            <wp:positionV relativeFrom="paragraph">
              <wp:posOffset>-686435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EB1CB" w14:textId="77777777" w:rsidR="00557AF1" w:rsidRDefault="00557AF1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</w:p>
    <w:p w14:paraId="62556285" w14:textId="77777777" w:rsidR="00557AF1" w:rsidRDefault="00557AF1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</w:p>
    <w:p w14:paraId="6E37F52D" w14:textId="77777777" w:rsidR="00557AF1" w:rsidRDefault="00557AF1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</w:p>
    <w:p w14:paraId="7F7B6DA1" w14:textId="77777777" w:rsidR="00557AF1" w:rsidRDefault="00557AF1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</w:p>
    <w:p w14:paraId="066EF9E9" w14:textId="77777777" w:rsidR="00557AF1" w:rsidRDefault="00557AF1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</w:p>
    <w:p w14:paraId="2458A3A5" w14:textId="3D29C4C8" w:rsidR="00750AFE" w:rsidRPr="00AC62EF" w:rsidRDefault="00750AFE" w:rsidP="00750AFE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AC62EF">
        <w:rPr>
          <w:rFonts w:ascii="Calibri" w:hAnsi="Calibri"/>
          <w:b/>
          <w:sz w:val="24"/>
          <w:szCs w:val="24"/>
        </w:rPr>
        <w:t xml:space="preserve">PLĀNOTĀS PRETENDENTU KVALIFIKĀCIJAS </w:t>
      </w:r>
      <w:r>
        <w:rPr>
          <w:rFonts w:ascii="Calibri" w:hAnsi="Calibri"/>
          <w:b/>
          <w:sz w:val="24"/>
          <w:szCs w:val="24"/>
        </w:rPr>
        <w:t>(</w:t>
      </w:r>
      <w:r w:rsidRPr="00AC62EF">
        <w:rPr>
          <w:rFonts w:ascii="Calibri" w:hAnsi="Calibri"/>
          <w:b/>
          <w:sz w:val="24"/>
          <w:szCs w:val="24"/>
        </w:rPr>
        <w:t>ATLASES</w:t>
      </w:r>
      <w:r>
        <w:rPr>
          <w:rFonts w:ascii="Calibri" w:hAnsi="Calibri"/>
          <w:b/>
          <w:sz w:val="24"/>
          <w:szCs w:val="24"/>
        </w:rPr>
        <w:t>)</w:t>
      </w:r>
      <w:r w:rsidRPr="00AC62EF">
        <w:rPr>
          <w:rFonts w:ascii="Calibri" w:hAnsi="Calibri"/>
          <w:b/>
          <w:sz w:val="24"/>
          <w:szCs w:val="24"/>
        </w:rPr>
        <w:t xml:space="preserve"> PRASĪBAS</w:t>
      </w:r>
    </w:p>
    <w:p w14:paraId="778AB340" w14:textId="301A22B0" w:rsidR="00750AFE" w:rsidRDefault="00750AFE" w:rsidP="00750AFE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sz w:val="22"/>
          <w:szCs w:val="22"/>
        </w:rPr>
        <w:t>“</w:t>
      </w:r>
      <w:r>
        <w:rPr>
          <w:rFonts w:ascii="Calibri" w:hAnsi="Calibri"/>
          <w:b/>
          <w:iCs/>
          <w:sz w:val="22"/>
          <w:szCs w:val="22"/>
        </w:rPr>
        <w:t>Laboratorij</w:t>
      </w:r>
      <w:r w:rsidR="00D934D5">
        <w:rPr>
          <w:rFonts w:ascii="Calibri" w:hAnsi="Calibri"/>
          <w:b/>
          <w:iCs/>
          <w:sz w:val="22"/>
          <w:szCs w:val="22"/>
        </w:rPr>
        <w:t>as</w:t>
      </w:r>
      <w:r>
        <w:rPr>
          <w:rFonts w:ascii="Calibri" w:hAnsi="Calibri"/>
          <w:b/>
          <w:iCs/>
          <w:sz w:val="22"/>
          <w:szCs w:val="22"/>
        </w:rPr>
        <w:t xml:space="preserve"> iekārtu piegāde</w:t>
      </w:r>
      <w:r w:rsidRPr="00644529">
        <w:rPr>
          <w:rFonts w:ascii="Calibri" w:hAnsi="Calibri"/>
          <w:b/>
          <w:sz w:val="22"/>
          <w:szCs w:val="22"/>
        </w:rPr>
        <w:t>”</w:t>
      </w:r>
    </w:p>
    <w:p w14:paraId="1F0B94F0" w14:textId="136CBB07" w:rsidR="00750AFE" w:rsidRPr="003D64D7" w:rsidRDefault="00750AFE" w:rsidP="00750AFE">
      <w:pPr>
        <w:pStyle w:val="Header"/>
        <w:jc w:val="center"/>
        <w:rPr>
          <w:rFonts w:ascii="Calibri" w:hAnsi="Calibri"/>
          <w:b/>
          <w:iCs/>
          <w:sz w:val="22"/>
          <w:szCs w:val="22"/>
        </w:rPr>
      </w:pPr>
      <w:r w:rsidRPr="00644529">
        <w:rPr>
          <w:rFonts w:ascii="Calibri" w:hAnsi="Calibri"/>
          <w:b/>
          <w:sz w:val="22"/>
          <w:szCs w:val="22"/>
        </w:rPr>
        <w:t xml:space="preserve">(ID. Nr. BIOR </w:t>
      </w:r>
      <w:r>
        <w:rPr>
          <w:rFonts w:ascii="Calibri" w:hAnsi="Calibri"/>
          <w:b/>
          <w:sz w:val="22"/>
          <w:szCs w:val="22"/>
        </w:rPr>
        <w:t>202</w:t>
      </w:r>
      <w:r w:rsidR="00CD41B5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/4</w:t>
      </w:r>
      <w:r w:rsidR="00CD41B5">
        <w:rPr>
          <w:rFonts w:ascii="Calibri" w:hAnsi="Calibri"/>
          <w:b/>
          <w:sz w:val="22"/>
          <w:szCs w:val="22"/>
        </w:rPr>
        <w:t>8</w:t>
      </w:r>
      <w:r>
        <w:rPr>
          <w:rFonts w:ascii="Calibri" w:hAnsi="Calibri"/>
          <w:b/>
          <w:sz w:val="22"/>
          <w:szCs w:val="22"/>
        </w:rPr>
        <w:t>/AK</w:t>
      </w:r>
      <w:r>
        <w:rPr>
          <w:rFonts w:ascii="Calibri" w:hAnsi="Calibri"/>
          <w:b/>
          <w:iCs/>
          <w:sz w:val="22"/>
          <w:szCs w:val="22"/>
        </w:rPr>
        <w:t>)</w:t>
      </w:r>
    </w:p>
    <w:p w14:paraId="1A5D8A3D" w14:textId="250201FA" w:rsidR="00750AFE" w:rsidRPr="00750AFE" w:rsidRDefault="00750AFE" w:rsidP="00750AFE">
      <w:pPr>
        <w:pStyle w:val="ListParagraph"/>
        <w:spacing w:before="120" w:after="120"/>
        <w:ind w:left="0"/>
        <w:contextualSpacing w:val="0"/>
        <w:jc w:val="both"/>
        <w:rPr>
          <w:lang w:val="lv-LV"/>
        </w:rPr>
      </w:pPr>
      <w:r w:rsidRPr="00750AFE">
        <w:rPr>
          <w:lang w:val="lv-LV"/>
        </w:rPr>
        <w:t xml:space="preserve">Rīgā,                                                                                                                                      </w:t>
      </w:r>
      <w:r w:rsidRPr="000A05E2">
        <w:rPr>
          <w:lang w:val="lv-LV"/>
        </w:rPr>
        <w:t>202</w:t>
      </w:r>
      <w:r w:rsidR="00CD41B5">
        <w:rPr>
          <w:lang w:val="lv-LV"/>
        </w:rPr>
        <w:t>5</w:t>
      </w:r>
      <w:r w:rsidRPr="000A05E2">
        <w:rPr>
          <w:lang w:val="lv-LV"/>
        </w:rPr>
        <w:t xml:space="preserve">. </w:t>
      </w:r>
      <w:r w:rsidRPr="003D7A26">
        <w:rPr>
          <w:lang w:val="lv-LV"/>
        </w:rPr>
        <w:t xml:space="preserve">gada </w:t>
      </w:r>
      <w:r w:rsidR="002A3CD7" w:rsidRPr="003D7A26">
        <w:rPr>
          <w:lang w:val="lv-LV"/>
        </w:rPr>
        <w:t>19</w:t>
      </w:r>
      <w:r w:rsidRPr="003D7A26">
        <w:rPr>
          <w:lang w:val="lv-LV"/>
        </w:rPr>
        <w:t xml:space="preserve">. </w:t>
      </w:r>
      <w:r w:rsidR="00CD41B5" w:rsidRPr="003D7A26">
        <w:rPr>
          <w:lang w:val="lv-LV"/>
        </w:rPr>
        <w:t>novem</w:t>
      </w:r>
      <w:r w:rsidRPr="003D7A26">
        <w:rPr>
          <w:lang w:val="lv-LV"/>
        </w:rPr>
        <w:t>brī</w:t>
      </w:r>
    </w:p>
    <w:p w14:paraId="118D11D7" w14:textId="53EBFA33" w:rsidR="00750AFE" w:rsidRPr="006C351D" w:rsidRDefault="00750AFE" w:rsidP="00BC20B5">
      <w:pPr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6C351D">
        <w:rPr>
          <w:rFonts w:ascii="Calibri" w:hAnsi="Calibri" w:cs="Calibri"/>
          <w:sz w:val="22"/>
          <w:szCs w:val="22"/>
        </w:rPr>
        <w:t xml:space="preserve">Pasūtītājs </w:t>
      </w:r>
      <w:r w:rsidR="00CD41B5">
        <w:rPr>
          <w:rFonts w:ascii="Calibri" w:hAnsi="Calibri" w:cs="Calibri"/>
          <w:sz w:val="22"/>
          <w:szCs w:val="22"/>
        </w:rPr>
        <w:t>–</w:t>
      </w:r>
      <w:r w:rsidRPr="006C351D">
        <w:rPr>
          <w:rFonts w:ascii="Calibri" w:hAnsi="Calibri" w:cs="Calibri"/>
          <w:sz w:val="22"/>
          <w:szCs w:val="22"/>
        </w:rPr>
        <w:t xml:space="preserve"> Pārtikas drošības, dzīvnieku veselības un vides zinātniskais institūts „BIOR”.</w:t>
      </w:r>
    </w:p>
    <w:p w14:paraId="77EEF8C0" w14:textId="4C111674" w:rsidR="00750AFE" w:rsidRPr="00851C28" w:rsidRDefault="00750AFE" w:rsidP="00BC20B5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E1A37">
        <w:rPr>
          <w:rFonts w:ascii="Calibri" w:hAnsi="Calibri"/>
          <w:sz w:val="22"/>
          <w:szCs w:val="22"/>
        </w:rPr>
        <w:t xml:space="preserve">Iepirkuma priekšmets ir nolikuma 2. pielikumam „Tehniskā specifikācija/tehniskais piedāvājums” (turpmāk – </w:t>
      </w:r>
      <w:r w:rsidRPr="00851C28">
        <w:rPr>
          <w:rFonts w:ascii="Calibri" w:hAnsi="Calibri"/>
          <w:sz w:val="22"/>
          <w:szCs w:val="22"/>
        </w:rPr>
        <w:t>tehniskā specifikācija) atbilstošu laboratorij</w:t>
      </w:r>
      <w:r w:rsidR="00D934D5" w:rsidRPr="00851C28">
        <w:rPr>
          <w:rFonts w:ascii="Calibri" w:hAnsi="Calibri"/>
          <w:sz w:val="22"/>
          <w:szCs w:val="22"/>
        </w:rPr>
        <w:t>as</w:t>
      </w:r>
      <w:r w:rsidRPr="00851C28">
        <w:rPr>
          <w:rFonts w:ascii="Calibri" w:hAnsi="Calibri"/>
          <w:sz w:val="22"/>
          <w:szCs w:val="22"/>
        </w:rPr>
        <w:t xml:space="preserve"> iekārtu </w:t>
      </w:r>
      <w:r w:rsidRPr="00851C28">
        <w:rPr>
          <w:rFonts w:ascii="Calibri" w:hAnsi="Calibri"/>
          <w:bCs/>
          <w:iCs/>
          <w:sz w:val="22"/>
          <w:szCs w:val="22"/>
        </w:rPr>
        <w:t xml:space="preserve">(turpmāk – iekārtas) </w:t>
      </w:r>
      <w:r w:rsidRPr="00851C28">
        <w:rPr>
          <w:rFonts w:asciiTheme="minorHAnsi" w:hAnsiTheme="minorHAnsi" w:cstheme="minorHAnsi"/>
          <w:sz w:val="22"/>
          <w:szCs w:val="22"/>
        </w:rPr>
        <w:t>p</w:t>
      </w:r>
      <w:r w:rsidRPr="00851C28">
        <w:rPr>
          <w:rFonts w:asciiTheme="minorHAnsi" w:hAnsiTheme="minorHAnsi" w:cstheme="minorHAnsi"/>
          <w:bCs/>
          <w:iCs/>
          <w:sz w:val="22"/>
          <w:szCs w:val="22"/>
        </w:rPr>
        <w:t>iegāde</w:t>
      </w:r>
      <w:r w:rsidRPr="00851C28">
        <w:rPr>
          <w:rFonts w:asciiTheme="minorHAnsi" w:hAnsiTheme="minorHAnsi" w:cstheme="minorHAnsi"/>
          <w:sz w:val="22"/>
          <w:szCs w:val="22"/>
        </w:rPr>
        <w:t>.</w:t>
      </w:r>
    </w:p>
    <w:p w14:paraId="3FCF2126" w14:textId="44BA83DA" w:rsidR="00750AFE" w:rsidRPr="00D13AC0" w:rsidRDefault="00750AFE" w:rsidP="00BC20B5">
      <w:pPr>
        <w:tabs>
          <w:tab w:val="left" w:pos="540"/>
        </w:tabs>
        <w:spacing w:before="120" w:after="120"/>
        <w:jc w:val="both"/>
        <w:rPr>
          <w:rFonts w:ascii="Calibri" w:hAnsi="Calibri"/>
          <w:iCs/>
          <w:sz w:val="22"/>
          <w:szCs w:val="22"/>
          <w:highlight w:val="yellow"/>
        </w:rPr>
      </w:pPr>
      <w:r w:rsidRPr="00BC20B5">
        <w:rPr>
          <w:rFonts w:ascii="Calibri" w:hAnsi="Calibri" w:cs="Calibri"/>
          <w:sz w:val="22"/>
          <w:szCs w:val="22"/>
        </w:rPr>
        <w:t xml:space="preserve">Iepirkuma priekšmeta </w:t>
      </w:r>
      <w:r w:rsidRPr="00BC20B5">
        <w:rPr>
          <w:rFonts w:ascii="Calibri" w:hAnsi="Calibri" w:cs="Calibri"/>
          <w:iCs/>
          <w:sz w:val="22"/>
          <w:szCs w:val="22"/>
        </w:rPr>
        <w:t>pamata CPV kod</w:t>
      </w:r>
      <w:r w:rsidR="00BC20B5" w:rsidRPr="00BC20B5">
        <w:rPr>
          <w:rFonts w:ascii="Calibri" w:hAnsi="Calibri" w:cs="Calibri"/>
          <w:iCs/>
          <w:sz w:val="22"/>
          <w:szCs w:val="22"/>
        </w:rPr>
        <w:t>s</w:t>
      </w:r>
      <w:r w:rsidRPr="00BC20B5">
        <w:rPr>
          <w:rFonts w:ascii="Calibri" w:hAnsi="Calibri" w:cs="Calibri"/>
          <w:iCs/>
          <w:sz w:val="22"/>
          <w:szCs w:val="22"/>
        </w:rPr>
        <w:t xml:space="preserve">: </w:t>
      </w:r>
      <w:r w:rsidRPr="00BC20B5">
        <w:rPr>
          <w:rFonts w:ascii="Calibri" w:hAnsi="Calibri"/>
          <w:iCs/>
          <w:sz w:val="22"/>
          <w:szCs w:val="22"/>
        </w:rPr>
        <w:t>38000000-5 (Laboratorijas, optiskās un precīzijas ierīces (izņemot brilles)).</w:t>
      </w:r>
    </w:p>
    <w:p w14:paraId="4849D9F2" w14:textId="5AB720C7" w:rsidR="00750AFE" w:rsidRPr="00AE1A37" w:rsidRDefault="00750AFE" w:rsidP="00BC20B5">
      <w:pPr>
        <w:tabs>
          <w:tab w:val="left" w:pos="540"/>
        </w:tabs>
        <w:spacing w:before="120" w:after="120"/>
        <w:jc w:val="both"/>
        <w:rPr>
          <w:rFonts w:ascii="Calibri" w:hAnsi="Calibri"/>
          <w:iCs/>
          <w:sz w:val="22"/>
          <w:szCs w:val="22"/>
        </w:rPr>
      </w:pPr>
      <w:r w:rsidRPr="00BC20B5">
        <w:rPr>
          <w:rFonts w:ascii="Calibri" w:hAnsi="Calibri" w:cs="Calibri"/>
          <w:sz w:val="22"/>
          <w:szCs w:val="22"/>
        </w:rPr>
        <w:t xml:space="preserve">Papildu iepirkuma CPV kodi: </w:t>
      </w:r>
      <w:r w:rsidR="00BC20B5" w:rsidRPr="00D22B3E">
        <w:rPr>
          <w:rFonts w:ascii="Calibri" w:hAnsi="Calibri" w:cs="Calibri"/>
          <w:color w:val="000000"/>
          <w:sz w:val="22"/>
          <w:szCs w:val="22"/>
        </w:rPr>
        <w:t>42931120-8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 (Galda centrifūgas), </w:t>
      </w:r>
      <w:r w:rsidR="00BC20B5" w:rsidRPr="00873941">
        <w:rPr>
          <w:rFonts w:ascii="Calibri" w:hAnsi="Calibri" w:cs="Calibri"/>
          <w:sz w:val="22"/>
          <w:szCs w:val="22"/>
        </w:rPr>
        <w:t>42943000-8</w:t>
      </w:r>
      <w:r w:rsidR="00BC20B5">
        <w:rPr>
          <w:rFonts w:ascii="Calibri" w:hAnsi="Calibri" w:cs="Calibri"/>
          <w:sz w:val="22"/>
          <w:szCs w:val="22"/>
        </w:rPr>
        <w:t xml:space="preserve"> (T</w:t>
      </w:r>
      <w:r w:rsidR="00BC20B5" w:rsidRPr="00BC20B5">
        <w:rPr>
          <w:rFonts w:ascii="Calibri" w:hAnsi="Calibri" w:cs="Calibri"/>
          <w:sz w:val="22"/>
          <w:szCs w:val="22"/>
        </w:rPr>
        <w:t>ermostatiskās vannas un piederumi</w:t>
      </w:r>
      <w:r w:rsidR="00BC20B5">
        <w:rPr>
          <w:rFonts w:ascii="Calibri" w:hAnsi="Calibri" w:cs="Calibri"/>
          <w:sz w:val="22"/>
          <w:szCs w:val="22"/>
        </w:rPr>
        <w:t xml:space="preserve">), </w:t>
      </w:r>
      <w:r w:rsidR="00BC20B5" w:rsidRPr="00873941">
        <w:rPr>
          <w:rFonts w:ascii="Calibri" w:hAnsi="Calibri" w:cs="Calibri"/>
          <w:sz w:val="22"/>
          <w:szCs w:val="22"/>
        </w:rPr>
        <w:t>42931100-2</w:t>
      </w:r>
      <w:r w:rsidR="00BC20B5">
        <w:rPr>
          <w:rFonts w:ascii="Calibri" w:hAnsi="Calibri" w:cs="Calibri"/>
          <w:sz w:val="22"/>
          <w:szCs w:val="22"/>
        </w:rPr>
        <w:t xml:space="preserve"> (</w:t>
      </w:r>
      <w:r w:rsidR="00BC20B5" w:rsidRPr="00BC20B5">
        <w:rPr>
          <w:rFonts w:ascii="Calibri" w:hAnsi="Calibri" w:cs="Calibri"/>
          <w:sz w:val="22"/>
          <w:szCs w:val="22"/>
        </w:rPr>
        <w:t>Ražošanas iekārta</w:t>
      </w:r>
      <w:r w:rsidR="00BC20B5">
        <w:rPr>
          <w:rFonts w:ascii="Calibri" w:hAnsi="Calibri" w:cs="Calibri"/>
          <w:sz w:val="22"/>
          <w:szCs w:val="22"/>
        </w:rPr>
        <w:t xml:space="preserve">s),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42912300-5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02303" w:rsidRPr="00802303">
        <w:rPr>
          <w:rFonts w:ascii="Calibri" w:hAnsi="Calibri" w:cs="Calibri"/>
          <w:color w:val="000000"/>
          <w:sz w:val="22"/>
          <w:szCs w:val="22"/>
        </w:rPr>
        <w:t>Ierīces un aparāti ūdens filtrēšanai vai attīrīšanai</w:t>
      </w:r>
      <w:r w:rsidR="00802303">
        <w:rPr>
          <w:rFonts w:ascii="Calibri" w:hAnsi="Calibri" w:cs="Calibri"/>
          <w:color w:val="000000"/>
          <w:sz w:val="22"/>
          <w:szCs w:val="22"/>
        </w:rPr>
        <w:t>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D22B3E">
        <w:rPr>
          <w:rFonts w:ascii="Calibri" w:hAnsi="Calibri" w:cs="Calibri"/>
          <w:color w:val="000000"/>
          <w:sz w:val="22"/>
          <w:szCs w:val="22"/>
        </w:rPr>
        <w:t>38310000-1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(Precīzijas svari)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39300000-5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(Dažādas iekārtas)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42921300-1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802303" w:rsidRPr="00802303">
        <w:rPr>
          <w:rFonts w:ascii="Calibri" w:hAnsi="Calibri" w:cs="Calibri"/>
          <w:color w:val="000000"/>
          <w:sz w:val="22"/>
          <w:szCs w:val="22"/>
        </w:rPr>
        <w:t>Iepakošanas vai ietīšanas iekārtas</w:t>
      </w:r>
      <w:r w:rsidR="00802303">
        <w:rPr>
          <w:rFonts w:ascii="Calibri" w:hAnsi="Calibri" w:cs="Calibri"/>
          <w:color w:val="000000"/>
          <w:sz w:val="22"/>
          <w:szCs w:val="22"/>
        </w:rPr>
        <w:t>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38300000-8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(Mērinstrumenti)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851C28">
        <w:rPr>
          <w:rFonts w:ascii="Calibri" w:hAnsi="Calibri" w:cs="Calibri"/>
          <w:color w:val="000000"/>
          <w:sz w:val="22"/>
          <w:szCs w:val="22"/>
        </w:rPr>
        <w:t>39711130-9</w:t>
      </w:r>
      <w:r w:rsidR="00802303">
        <w:rPr>
          <w:rFonts w:ascii="Calibri" w:hAnsi="Calibri" w:cs="Calibri"/>
          <w:color w:val="000000"/>
          <w:sz w:val="22"/>
          <w:szCs w:val="22"/>
        </w:rPr>
        <w:t xml:space="preserve"> (Ledusskapji)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181133" w:rsidRPr="00181133">
        <w:rPr>
          <w:rFonts w:asciiTheme="minorHAnsi" w:hAnsiTheme="minorHAnsi" w:cstheme="minorHAnsi"/>
          <w:sz w:val="22"/>
          <w:szCs w:val="22"/>
        </w:rPr>
        <w:t>38437000-7</w:t>
      </w:r>
      <w:r w:rsidR="00802303" w:rsidRPr="00802303">
        <w:rPr>
          <w:rFonts w:asciiTheme="minorHAnsi" w:hAnsiTheme="minorHAnsi" w:cstheme="minorHAnsi"/>
          <w:sz w:val="22"/>
          <w:szCs w:val="22"/>
        </w:rPr>
        <w:t xml:space="preserve"> (</w:t>
      </w:r>
      <w:r w:rsidR="00181133" w:rsidRPr="00181133">
        <w:rPr>
          <w:rFonts w:asciiTheme="minorHAnsi" w:hAnsiTheme="minorHAnsi" w:cstheme="minorHAnsi"/>
          <w:sz w:val="22"/>
          <w:szCs w:val="22"/>
        </w:rPr>
        <w:t>Laboratorijas pipetes un piederumi</w:t>
      </w:r>
      <w:r w:rsidR="00802303" w:rsidRPr="00802303">
        <w:rPr>
          <w:rFonts w:asciiTheme="minorHAnsi" w:hAnsiTheme="minorHAnsi" w:cstheme="minorHAnsi"/>
          <w:sz w:val="22"/>
          <w:szCs w:val="22"/>
        </w:rPr>
        <w:t>)</w:t>
      </w:r>
      <w:r w:rsidR="00BC20B5" w:rsidRPr="00802303">
        <w:rPr>
          <w:rFonts w:asciiTheme="minorHAnsi" w:hAnsiTheme="minorHAnsi" w:cstheme="minorHAnsi"/>
          <w:sz w:val="22"/>
          <w:szCs w:val="22"/>
        </w:rPr>
        <w:t>,</w:t>
      </w:r>
      <w:r w:rsidR="00BC20B5">
        <w:t xml:space="preserve">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38436000-0</w:t>
      </w:r>
      <w:r w:rsidR="0002211D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02211D" w:rsidRPr="0002211D">
        <w:rPr>
          <w:rFonts w:ascii="Calibri" w:hAnsi="Calibri" w:cs="Calibri"/>
          <w:color w:val="000000"/>
          <w:sz w:val="22"/>
          <w:szCs w:val="22"/>
        </w:rPr>
        <w:t>Kratītāji un piederumi</w:t>
      </w:r>
      <w:r w:rsidR="0002211D">
        <w:rPr>
          <w:rFonts w:ascii="Calibri" w:hAnsi="Calibri" w:cs="Calibri"/>
          <w:color w:val="000000"/>
          <w:sz w:val="22"/>
          <w:szCs w:val="22"/>
        </w:rPr>
        <w:t>)</w:t>
      </w:r>
      <w:r w:rsidR="00BC20B5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C20B5" w:rsidRPr="00820509">
        <w:rPr>
          <w:rFonts w:ascii="Calibri" w:hAnsi="Calibri" w:cs="Calibri"/>
          <w:color w:val="000000"/>
          <w:sz w:val="22"/>
          <w:szCs w:val="22"/>
        </w:rPr>
        <w:t>42931100-2</w:t>
      </w:r>
      <w:r w:rsidR="0002211D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02211D" w:rsidRPr="0002211D">
        <w:rPr>
          <w:rFonts w:ascii="Calibri" w:hAnsi="Calibri" w:cs="Calibri"/>
          <w:color w:val="000000"/>
          <w:sz w:val="22"/>
          <w:szCs w:val="22"/>
        </w:rPr>
        <w:t>Laboratorijas centrifūgas un piederum</w:t>
      </w:r>
      <w:r w:rsidR="0002211D">
        <w:rPr>
          <w:rFonts w:ascii="Calibri" w:hAnsi="Calibri" w:cs="Calibri"/>
          <w:color w:val="000000"/>
          <w:sz w:val="22"/>
          <w:szCs w:val="22"/>
        </w:rPr>
        <w:t>i)</w:t>
      </w:r>
      <w:r w:rsidR="00BC20B5">
        <w:rPr>
          <w:rFonts w:ascii="Calibri" w:hAnsi="Calibri" w:cs="Calibri"/>
          <w:color w:val="000000"/>
          <w:sz w:val="22"/>
          <w:szCs w:val="22"/>
        </w:rPr>
        <w:t>.</w:t>
      </w:r>
    </w:p>
    <w:p w14:paraId="543AECAF" w14:textId="0A5222CB" w:rsidR="00750AFE" w:rsidRDefault="00750AFE" w:rsidP="00750AFE">
      <w:pPr>
        <w:tabs>
          <w:tab w:val="left" w:pos="540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AE1A37">
        <w:rPr>
          <w:rFonts w:ascii="Calibri" w:hAnsi="Calibri"/>
          <w:sz w:val="22"/>
          <w:szCs w:val="22"/>
        </w:rPr>
        <w:t xml:space="preserve">Iepirkuma priekšmets ir sadalīts </w:t>
      </w:r>
      <w:r>
        <w:rPr>
          <w:rFonts w:ascii="Calibri" w:hAnsi="Calibri"/>
          <w:sz w:val="22"/>
          <w:szCs w:val="22"/>
        </w:rPr>
        <w:t>1</w:t>
      </w:r>
      <w:r w:rsidR="008E7711">
        <w:rPr>
          <w:rFonts w:ascii="Calibri" w:hAnsi="Calibri"/>
          <w:sz w:val="22"/>
          <w:szCs w:val="22"/>
        </w:rPr>
        <w:t>9</w:t>
      </w:r>
      <w:r w:rsidRPr="00AE1A37">
        <w:rPr>
          <w:rFonts w:ascii="Calibri" w:hAnsi="Calibri"/>
          <w:sz w:val="22"/>
          <w:szCs w:val="22"/>
        </w:rPr>
        <w:t xml:space="preserve"> (</w:t>
      </w:r>
      <w:r w:rsidR="008E7711">
        <w:rPr>
          <w:rFonts w:ascii="Calibri" w:hAnsi="Calibri"/>
          <w:sz w:val="22"/>
          <w:szCs w:val="22"/>
        </w:rPr>
        <w:t>devi</w:t>
      </w:r>
      <w:r w:rsidRPr="00AE1A37">
        <w:rPr>
          <w:rFonts w:ascii="Calibri" w:hAnsi="Calibri"/>
          <w:sz w:val="22"/>
          <w:szCs w:val="22"/>
        </w:rPr>
        <w:t>ņ</w:t>
      </w:r>
      <w:r>
        <w:rPr>
          <w:rFonts w:ascii="Calibri" w:hAnsi="Calibri"/>
          <w:sz w:val="22"/>
          <w:szCs w:val="22"/>
        </w:rPr>
        <w:t>padsmit</w:t>
      </w:r>
      <w:r w:rsidRPr="00AE1A37">
        <w:rPr>
          <w:rFonts w:ascii="Calibri" w:hAnsi="Calibri"/>
          <w:sz w:val="22"/>
          <w:szCs w:val="22"/>
        </w:rPr>
        <w:t>) iepirkuma daļās: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1147"/>
        <w:gridCol w:w="6138"/>
        <w:gridCol w:w="2160"/>
      </w:tblGrid>
      <w:tr w:rsidR="008E7711" w:rsidRPr="002F0F95" w14:paraId="19316EC5" w14:textId="77777777" w:rsidTr="00293CD7">
        <w:trPr>
          <w:trHeight w:val="60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1E513" w14:textId="77777777" w:rsidR="008E7711" w:rsidRPr="002F0F95" w:rsidRDefault="008E7711" w:rsidP="00293CD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1" w:name="_Hlk213837798"/>
            <w:r w:rsidRPr="002F0F9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Iepirkuma daļa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DE29D" w14:textId="77777777" w:rsidR="008E7711" w:rsidRPr="002F0F95" w:rsidRDefault="008E7711" w:rsidP="00293CD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 w:rsidRPr="002F0F9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Iepirkuma daļas nosaukums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2BA3A4" w14:textId="77777777" w:rsidR="008E7711" w:rsidRPr="002F0F95" w:rsidRDefault="008E7711" w:rsidP="00293CD7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2F0F95">
              <w:rPr>
                <w:rFonts w:ascii="Calibri" w:hAnsi="Calibri" w:cs="Calibri"/>
                <w:kern w:val="0"/>
                <w:sz w:val="22"/>
                <w:szCs w:val="22"/>
              </w:rPr>
              <w:t>CPV kods</w:t>
            </w:r>
          </w:p>
        </w:tc>
      </w:tr>
      <w:tr w:rsidR="008E7711" w:rsidRPr="002F0F95" w14:paraId="6C083ADA" w14:textId="77777777" w:rsidTr="008E7711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B25" w14:textId="77777777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67A2C" w14:textId="21078D18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Manuāls koloniju skaitītājs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9B882" w14:textId="3E8A9310" w:rsidR="007F6E15" w:rsidRPr="007F6E15" w:rsidRDefault="008E7711" w:rsidP="007F6E15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38000000-5</w:t>
            </w:r>
          </w:p>
        </w:tc>
      </w:tr>
      <w:tr w:rsidR="008E7711" w:rsidRPr="002F0F95" w14:paraId="14F07691" w14:textId="77777777" w:rsidTr="008E7711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F21" w14:textId="77777777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2.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3780C" w14:textId="39BC9B60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Mini centrifūga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5401" w14:textId="03819A15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D22B3E">
              <w:rPr>
                <w:rFonts w:ascii="Calibri" w:hAnsi="Calibri" w:cs="Calibri"/>
                <w:color w:val="000000"/>
                <w:sz w:val="22"/>
                <w:szCs w:val="22"/>
              </w:rPr>
              <w:t>42931120-8</w:t>
            </w:r>
          </w:p>
        </w:tc>
      </w:tr>
      <w:tr w:rsidR="00873941" w:rsidRPr="00873941" w14:paraId="4A22DA46" w14:textId="77777777" w:rsidTr="00293CD7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8CE9" w14:textId="5814C2A5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73941">
              <w:rPr>
                <w:rFonts w:ascii="Calibri" w:hAnsi="Calibri" w:cs="Calibri"/>
                <w:kern w:val="0"/>
                <w:sz w:val="22"/>
                <w:szCs w:val="22"/>
              </w:rPr>
              <w:t>3.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941F" w14:textId="49357994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E2244C">
              <w:rPr>
                <w:rFonts w:ascii="Calibri" w:hAnsi="Calibri" w:cs="Calibri"/>
                <w:sz w:val="22"/>
                <w:szCs w:val="22"/>
              </w:rPr>
              <w:t>Termostatiskā</w:t>
            </w:r>
            <w:r w:rsidR="00E2244C" w:rsidRPr="00E2244C">
              <w:rPr>
                <w:rFonts w:ascii="Calibri" w:hAnsi="Calibri" w:cs="Calibri"/>
                <w:sz w:val="22"/>
                <w:szCs w:val="22"/>
              </w:rPr>
              <w:t>s</w:t>
            </w:r>
            <w:r w:rsidRPr="00E2244C">
              <w:rPr>
                <w:rFonts w:ascii="Calibri" w:hAnsi="Calibri" w:cs="Calibri"/>
                <w:sz w:val="22"/>
                <w:szCs w:val="22"/>
              </w:rPr>
              <w:t xml:space="preserve"> ūdens vanna</w:t>
            </w:r>
            <w:r w:rsidR="00E2244C" w:rsidRPr="00E2244C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3C0E" w14:textId="34945AF4" w:rsidR="007F6E15" w:rsidRPr="00873941" w:rsidRDefault="008E7711" w:rsidP="007F6E15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941">
              <w:rPr>
                <w:rFonts w:ascii="Calibri" w:hAnsi="Calibri" w:cs="Calibri"/>
                <w:sz w:val="22"/>
                <w:szCs w:val="22"/>
              </w:rPr>
              <w:t>42943000-8</w:t>
            </w:r>
          </w:p>
        </w:tc>
      </w:tr>
      <w:tr w:rsidR="00873941" w:rsidRPr="00873941" w14:paraId="4D5DF1C9" w14:textId="77777777" w:rsidTr="00293CD7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9AE0" w14:textId="2F7C08FD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73941">
              <w:rPr>
                <w:rFonts w:ascii="Calibri" w:hAnsi="Calibri" w:cs="Calibri"/>
                <w:kern w:val="0"/>
                <w:sz w:val="22"/>
                <w:szCs w:val="22"/>
              </w:rPr>
              <w:t>4.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035A7" w14:textId="34E77AC5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73941">
              <w:rPr>
                <w:rFonts w:ascii="Calibri" w:hAnsi="Calibri" w:cs="Calibri"/>
                <w:sz w:val="22"/>
                <w:szCs w:val="22"/>
              </w:rPr>
              <w:t>Robotiska platforma DNS sekvencēšanas bibliotēku sagatavošanai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71CF0" w14:textId="5C3F453E" w:rsidR="007F6E15" w:rsidRPr="00873941" w:rsidRDefault="008E7711" w:rsidP="007F6E15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941">
              <w:rPr>
                <w:rFonts w:ascii="Calibri" w:hAnsi="Calibri" w:cs="Calibri"/>
                <w:sz w:val="22"/>
                <w:szCs w:val="22"/>
              </w:rPr>
              <w:t>38000000-5</w:t>
            </w:r>
          </w:p>
        </w:tc>
      </w:tr>
      <w:tr w:rsidR="00873941" w:rsidRPr="00873941" w14:paraId="48080BFE" w14:textId="77777777" w:rsidTr="008E7711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819" w14:textId="44718B9B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73941">
              <w:rPr>
                <w:rFonts w:ascii="Calibri" w:hAnsi="Calibri" w:cs="Calibri"/>
                <w:kern w:val="0"/>
                <w:sz w:val="22"/>
                <w:szCs w:val="22"/>
              </w:rPr>
              <w:t>5.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3759B" w14:textId="2F5DA199" w:rsidR="008E7711" w:rsidRPr="00873941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73941">
              <w:rPr>
                <w:rFonts w:ascii="Calibri" w:hAnsi="Calibri" w:cs="Calibri"/>
                <w:sz w:val="22"/>
                <w:szCs w:val="22"/>
              </w:rPr>
              <w:t>Rotors laboratorijas centrifūgai MPW-352R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36BB7" w14:textId="78E986D9" w:rsidR="007F6E15" w:rsidRPr="007F6E15" w:rsidRDefault="008E7711" w:rsidP="007F6E15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73941">
              <w:rPr>
                <w:rFonts w:ascii="Calibri" w:hAnsi="Calibri" w:cs="Calibri"/>
                <w:sz w:val="22"/>
                <w:szCs w:val="22"/>
              </w:rPr>
              <w:t>42931100-2</w:t>
            </w:r>
          </w:p>
        </w:tc>
      </w:tr>
      <w:tr w:rsidR="008E7711" w:rsidRPr="002F0F95" w14:paraId="78E549CA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F82C" w14:textId="53058DE7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6.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9536" w14:textId="360D2FBE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6-vietīga ūdens filtrācijas sistēma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221BE" w14:textId="22599BF0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42912300-5</w:t>
            </w:r>
          </w:p>
        </w:tc>
      </w:tr>
      <w:tr w:rsidR="008E7711" w:rsidRPr="002F0F95" w14:paraId="0E2EB221" w14:textId="77777777" w:rsidTr="008E7711">
        <w:trPr>
          <w:trHeight w:val="6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D70" w14:textId="1721B388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7.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E954" w14:textId="0AE196D9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D13AC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Svari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0F25C" w14:textId="1D8B52DB" w:rsidR="008E7711" w:rsidRPr="00D22B3E" w:rsidRDefault="008E7711" w:rsidP="00D22B3E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highlight w:val="yellow"/>
              </w:rPr>
            </w:pPr>
            <w:r w:rsidRPr="00D22B3E">
              <w:rPr>
                <w:rFonts w:ascii="Calibri" w:hAnsi="Calibri" w:cs="Calibri"/>
                <w:color w:val="000000"/>
                <w:sz w:val="22"/>
                <w:szCs w:val="22"/>
              </w:rPr>
              <w:t>38310000-1</w:t>
            </w:r>
          </w:p>
        </w:tc>
      </w:tr>
      <w:tr w:rsidR="008E7711" w:rsidRPr="002F0F95" w14:paraId="4175D139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576" w14:textId="02F12F5E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8.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F4F8E" w14:textId="793A3F00" w:rsidR="008E7711" w:rsidRPr="00C32035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C32035">
              <w:rPr>
                <w:rFonts w:ascii="Calibri" w:hAnsi="Calibri" w:cs="Calibri"/>
                <w:color w:val="000000"/>
                <w:sz w:val="22"/>
                <w:szCs w:val="22"/>
              </w:rPr>
              <w:t>Gāzes deg</w:t>
            </w:r>
            <w:r w:rsidR="00C32035">
              <w:rPr>
                <w:rFonts w:ascii="Calibri" w:hAnsi="Calibri" w:cs="Calibri"/>
                <w:color w:val="000000"/>
                <w:sz w:val="22"/>
                <w:szCs w:val="22"/>
              </w:rPr>
              <w:t>ļi</w:t>
            </w:r>
            <w:r w:rsidRPr="00C320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ar sensoru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BE38F" w14:textId="071997C0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39300000-5</w:t>
            </w:r>
          </w:p>
        </w:tc>
      </w:tr>
      <w:tr w:rsidR="008E7711" w:rsidRPr="002F0F95" w14:paraId="7E074C88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3D3D" w14:textId="79B2DD25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9.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23C94" w14:textId="2BC5C9E5" w:rsidR="008E7711" w:rsidRPr="00C32035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C32035">
              <w:rPr>
                <w:rFonts w:ascii="Calibri" w:hAnsi="Calibri" w:cs="Calibri"/>
                <w:color w:val="000000"/>
                <w:sz w:val="22"/>
                <w:szCs w:val="22"/>
              </w:rPr>
              <w:t>Petri pla</w:t>
            </w:r>
            <w:r w:rsidR="00C32035" w:rsidRPr="00C32035">
              <w:rPr>
                <w:rFonts w:ascii="Calibri" w:hAnsi="Calibri" w:cs="Calibri"/>
                <w:color w:val="000000"/>
                <w:sz w:val="22"/>
                <w:szCs w:val="22"/>
              </w:rPr>
              <w:t>šu</w:t>
            </w:r>
            <w:r w:rsidRPr="00C320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iepakošanas iekārta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D76C" w14:textId="7BDF5559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42921300-1</w:t>
            </w:r>
          </w:p>
        </w:tc>
      </w:tr>
      <w:tr w:rsidR="008E7711" w:rsidRPr="002F0F95" w14:paraId="24684C82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F8CF" w14:textId="5DDAD6E4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lastRenderedPageBreak/>
              <w:t>10.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923B1" w14:textId="717345C2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Laboratorijas impulsa blīvēšanas iekārta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3F4D" w14:textId="7E003953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D22B3E">
              <w:rPr>
                <w:rFonts w:ascii="Calibri" w:hAnsi="Calibri" w:cs="Calibri"/>
                <w:color w:val="000000"/>
                <w:sz w:val="22"/>
                <w:szCs w:val="22"/>
              </w:rPr>
              <w:t>42921300-</w:t>
            </w:r>
            <w:r w:rsidR="00D22B3E" w:rsidRPr="00D22B3E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8E7711" w:rsidRPr="002F0F95" w14:paraId="07B3BE8F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E168" w14:textId="5DFD6D5A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11.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325E1" w14:textId="492C9FBD" w:rsidR="008E7711" w:rsidRPr="000264A7" w:rsidRDefault="000264A7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bCs/>
                <w:color w:val="000000"/>
                <w:kern w:val="0"/>
                <w:sz w:val="22"/>
                <w:szCs w:val="22"/>
              </w:rPr>
            </w:pPr>
            <w:r w:rsidRPr="000264A7">
              <w:rPr>
                <w:rFonts w:asciiTheme="minorHAnsi" w:hAnsiTheme="minorHAnsi" w:cstheme="minorHAnsi"/>
                <w:bCs/>
                <w:sz w:val="22"/>
                <w:szCs w:val="22"/>
              </w:rPr>
              <w:t>Laboratorijas ph METER/MV/TEMPER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0ED13" w14:textId="68C2B4D8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38300000-8</w:t>
            </w:r>
          </w:p>
        </w:tc>
      </w:tr>
      <w:tr w:rsidR="008E7711" w:rsidRPr="002F0F95" w14:paraId="594305DF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076" w14:textId="5E591140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12.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3FE4D" w14:textId="5DB37CCE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264A7">
              <w:rPr>
                <w:rFonts w:ascii="Calibri" w:hAnsi="Calibri" w:cs="Calibri"/>
                <w:color w:val="000000"/>
                <w:sz w:val="22"/>
                <w:szCs w:val="22"/>
              </w:rPr>
              <w:t>Mobilais, pārnēsājamais laboratorijas gāzes deglis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82A1" w14:textId="10A0C3A6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39300000-5</w:t>
            </w:r>
          </w:p>
        </w:tc>
      </w:tr>
      <w:tr w:rsidR="008E7711" w:rsidRPr="002F0F95" w14:paraId="11391A5F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1C5E" w14:textId="19F7B23F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13.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E329E" w14:textId="4B3A7C98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sz w:val="22"/>
                <w:szCs w:val="22"/>
              </w:rPr>
              <w:t>Laboratorijas 2-durvju ledusskap</w:t>
            </w:r>
            <w:r w:rsidR="00130AC2">
              <w:rPr>
                <w:rFonts w:ascii="Calibri" w:hAnsi="Calibri" w:cs="Calibri"/>
                <w:sz w:val="22"/>
                <w:szCs w:val="22"/>
              </w:rPr>
              <w:t>ji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A39A" w14:textId="027E707B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51C28">
              <w:rPr>
                <w:rFonts w:ascii="Calibri" w:hAnsi="Calibri" w:cs="Calibri"/>
                <w:color w:val="000000"/>
                <w:sz w:val="22"/>
                <w:szCs w:val="22"/>
              </w:rPr>
              <w:t>39711130-9</w:t>
            </w:r>
          </w:p>
        </w:tc>
      </w:tr>
      <w:tr w:rsidR="008E7711" w:rsidRPr="002F0F95" w14:paraId="6A134581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76AB" w14:textId="4E7DE73D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14.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654E4" w14:textId="12719443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Magnētiskais maisītājs ar termoregulāciju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36F57" w14:textId="1BF1A46D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D22B3E">
              <w:rPr>
                <w:rFonts w:ascii="Calibri" w:hAnsi="Calibri" w:cs="Calibri"/>
                <w:color w:val="000000"/>
                <w:sz w:val="22"/>
                <w:szCs w:val="22"/>
              </w:rPr>
              <w:t>38000000-5</w:t>
            </w:r>
          </w:p>
        </w:tc>
      </w:tr>
      <w:tr w:rsidR="008E7711" w:rsidRPr="002F0F95" w14:paraId="6074C752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4B18" w14:textId="4F1CEC85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15.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39A68" w14:textId="0EF8221A" w:rsidR="008E7711" w:rsidRPr="00130AC2" w:rsidRDefault="000264A7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  <w:highlight w:val="yellow"/>
              </w:rPr>
            </w:pPr>
            <w:r w:rsidRPr="000264A7">
              <w:rPr>
                <w:rFonts w:ascii="Calibri" w:hAnsi="Calibri" w:cs="Calibri"/>
                <w:sz w:val="22"/>
                <w:szCs w:val="22"/>
              </w:rPr>
              <w:t>Inkubators/termostats - šeikeris ELISA platēm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5496" w14:textId="312E5F2A" w:rsidR="008E7711" w:rsidRPr="00181133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1811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38000000-</w:t>
            </w:r>
            <w:r w:rsidR="00D22B3E" w:rsidRPr="001811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8E7711" w:rsidRPr="002F0F95" w14:paraId="2F49E613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83E8" w14:textId="23AA9098" w:rsidR="008E7711" w:rsidRPr="000A552F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552F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16.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436F" w14:textId="13138A6E" w:rsidR="008E7711" w:rsidRPr="000A552F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0A552F">
              <w:rPr>
                <w:rFonts w:ascii="Calibri" w:hAnsi="Calibri" w:cs="Calibri"/>
                <w:color w:val="000000"/>
                <w:sz w:val="22"/>
                <w:szCs w:val="22"/>
              </w:rPr>
              <w:t>Mini-centrifūga/Vortex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BF61" w14:textId="039177EC" w:rsidR="008E7711" w:rsidRPr="00181133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1811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42931100-2</w:t>
            </w:r>
          </w:p>
        </w:tc>
      </w:tr>
      <w:tr w:rsidR="008E7711" w:rsidRPr="002F0F95" w14:paraId="25084B97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27B7" w14:textId="1DC88222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17.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75E5" w14:textId="541B44A5" w:rsidR="008E7711" w:rsidRPr="00D13AC0" w:rsidRDefault="00D13AC0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D13AC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Automātiskās p</w:t>
            </w:r>
            <w:r w:rsidR="008E7711" w:rsidRPr="00D13AC0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ipetes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38093" w14:textId="5899825B" w:rsidR="008E7711" w:rsidRPr="00181133" w:rsidRDefault="00181133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kern w:val="0"/>
                <w:sz w:val="22"/>
                <w:szCs w:val="22"/>
              </w:rPr>
            </w:pPr>
            <w:r w:rsidRPr="00181133">
              <w:rPr>
                <w:rFonts w:asciiTheme="minorHAnsi" w:hAnsiTheme="minorHAnsi" w:cstheme="minorHAnsi"/>
                <w:sz w:val="22"/>
                <w:szCs w:val="22"/>
              </w:rPr>
              <w:t>38437000-7</w:t>
            </w:r>
          </w:p>
        </w:tc>
      </w:tr>
      <w:tr w:rsidR="008E7711" w:rsidRPr="002F0F95" w14:paraId="567882AD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9E92" w14:textId="5B873EAF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18.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82226" w14:textId="06912544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Mini-kratītāj</w:t>
            </w:r>
            <w:r w:rsidR="00130AC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laborato</w:t>
            </w:r>
            <w:r w:rsidR="00873941">
              <w:rPr>
                <w:rFonts w:ascii="Calibri" w:hAnsi="Calibri" w:cs="Calibri"/>
                <w:color w:val="000000"/>
                <w:sz w:val="22"/>
                <w:szCs w:val="22"/>
              </w:rPr>
              <w:t>ri</w:t>
            </w: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ju vajadzībām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30735" w14:textId="42959EC2" w:rsidR="008E7711" w:rsidRPr="00181133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kern w:val="0"/>
                <w:sz w:val="22"/>
                <w:szCs w:val="22"/>
              </w:rPr>
            </w:pPr>
            <w:r w:rsidRPr="0018113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38436000-0</w:t>
            </w:r>
          </w:p>
        </w:tc>
      </w:tr>
      <w:tr w:rsidR="008E7711" w:rsidRPr="002F0F95" w14:paraId="20A37140" w14:textId="77777777" w:rsidTr="00820509">
        <w:trPr>
          <w:trHeight w:val="601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B97" w14:textId="11C217C7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>19. daļa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BA68" w14:textId="24D1E853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Saldējošā galda centrifūga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CE680" w14:textId="00F86221" w:rsidR="008E7711" w:rsidRPr="00820509" w:rsidRDefault="008E7711" w:rsidP="008E771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820509">
              <w:rPr>
                <w:rFonts w:ascii="Calibri" w:hAnsi="Calibri" w:cs="Calibri"/>
                <w:color w:val="000000"/>
                <w:sz w:val="22"/>
                <w:szCs w:val="22"/>
              </w:rPr>
              <w:t>42931100-2</w:t>
            </w:r>
          </w:p>
        </w:tc>
      </w:tr>
    </w:tbl>
    <w:bookmarkEnd w:id="1"/>
    <w:p w14:paraId="35FC6FD2" w14:textId="0B5DE093" w:rsidR="00BA3BCC" w:rsidRPr="00733522" w:rsidRDefault="00BA3BCC" w:rsidP="00BA3BCC">
      <w:pPr>
        <w:tabs>
          <w:tab w:val="num" w:pos="1076"/>
        </w:tabs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Pretendents var iesniegt piedāvājumu par visu iepirkuma apjomu vai par katru iepirkuma daļu</w:t>
      </w:r>
      <w:r w:rsidRPr="00733522">
        <w:rPr>
          <w:rFonts w:ascii="Calibri" w:hAnsi="Calibri"/>
          <w:sz w:val="22"/>
          <w:szCs w:val="22"/>
        </w:rPr>
        <w:t>.</w:t>
      </w:r>
    </w:p>
    <w:p w14:paraId="305A935F" w14:textId="77777777" w:rsidR="00BA3BCC" w:rsidRPr="00BE08E4" w:rsidRDefault="00BA3BCC" w:rsidP="00BA3BCC">
      <w:pPr>
        <w:tabs>
          <w:tab w:val="left" w:pos="540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BE08E4">
        <w:rPr>
          <w:rFonts w:asciiTheme="minorHAnsi" w:hAnsiTheme="minorHAnsi" w:cstheme="minorHAnsi"/>
          <w:sz w:val="22"/>
          <w:szCs w:val="22"/>
        </w:rPr>
        <w:t>Pretendents var iesniegt tikai vienu piedāvājuma variantu.</w:t>
      </w:r>
    </w:p>
    <w:p w14:paraId="1DD47350" w14:textId="77777777" w:rsidR="00BA3BCC" w:rsidRPr="00BE08E4" w:rsidRDefault="00BA3BCC" w:rsidP="00BA3BCC">
      <w:pPr>
        <w:tabs>
          <w:tab w:val="left" w:pos="540"/>
        </w:tabs>
        <w:spacing w:before="120" w:after="120"/>
        <w:jc w:val="both"/>
        <w:rPr>
          <w:rFonts w:ascii="Calibri" w:hAnsi="Calibri"/>
          <w:sz w:val="22"/>
          <w:szCs w:val="22"/>
        </w:rPr>
      </w:pPr>
      <w:r w:rsidRPr="00BE08E4">
        <w:rPr>
          <w:rFonts w:asciiTheme="minorHAnsi" w:hAnsiTheme="minorHAnsi" w:cstheme="minorHAnsi"/>
          <w:sz w:val="22"/>
          <w:szCs w:val="22"/>
        </w:rPr>
        <w:t>Tehniskajā specifikācijā ietvertajām pozīcijām pretendents var piedāvāt ekvivalentu. Šādā gadījumā pretendentam pēc Pasūtītāja pieprasījuma jāvar pierādīt, ka piedāvājums ir ekvivalents un apmierina Pasūtītāja prasības, kas izteiktas tehniskajā specifikācijā</w:t>
      </w:r>
      <w:r w:rsidRPr="00BE08E4">
        <w:rPr>
          <w:rFonts w:ascii="Calibri" w:hAnsi="Calibri"/>
          <w:sz w:val="22"/>
          <w:szCs w:val="22"/>
        </w:rPr>
        <w:t>.</w:t>
      </w:r>
    </w:p>
    <w:p w14:paraId="2E9982AE" w14:textId="1E2B5C5C" w:rsidR="00750AFE" w:rsidRPr="00750AFE" w:rsidRDefault="00750AFE" w:rsidP="00750AFE">
      <w:pPr>
        <w:spacing w:before="120" w:after="120"/>
        <w:jc w:val="both"/>
        <w:rPr>
          <w:rFonts w:ascii="Calibri" w:hAnsi="Calibri"/>
        </w:rPr>
      </w:pPr>
      <w:r w:rsidRPr="002F429C">
        <w:rPr>
          <w:rFonts w:asciiTheme="minorHAnsi" w:hAnsiTheme="minorHAnsi" w:cstheme="minorHAnsi"/>
          <w:sz w:val="22"/>
          <w:szCs w:val="22"/>
        </w:rPr>
        <w:t>Pasūtītāja atklātā konkursa organizēšanai izveidotā iepirkuma komisija plāno izvirzīt šādas pretendentu kvalifikācijas (atlases) prasības</w:t>
      </w:r>
      <w:r w:rsidRPr="002F429C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  <w:r w:rsidRPr="002F429C">
        <w:rPr>
          <w:rFonts w:asciiTheme="minorHAnsi" w:hAnsiTheme="minorHAnsi" w:cstheme="minorHAnsi"/>
          <w:sz w:val="22"/>
          <w:szCs w:val="22"/>
        </w:rPr>
        <w:t>:</w:t>
      </w:r>
    </w:p>
    <w:p w14:paraId="47C4928C" w14:textId="38018D61" w:rsidR="0013346B" w:rsidRPr="002D13F7" w:rsidRDefault="0013346B" w:rsidP="007A3F20">
      <w:pPr>
        <w:pStyle w:val="Heading1"/>
        <w:numPr>
          <w:ilvl w:val="0"/>
          <w:numId w:val="1"/>
        </w:numPr>
        <w:tabs>
          <w:tab w:val="clear" w:pos="360"/>
        </w:tabs>
        <w:spacing w:before="120" w:after="120"/>
        <w:ind w:left="495" w:hanging="495"/>
        <w:rPr>
          <w:rFonts w:asciiTheme="minorHAnsi" w:hAnsiTheme="minorHAnsi" w:cstheme="minorHAnsi"/>
          <w:bCs w:val="0"/>
          <w:caps/>
          <w:sz w:val="22"/>
          <w:szCs w:val="22"/>
          <w:lang w:val="lv-LV"/>
        </w:rPr>
      </w:pPr>
      <w:r w:rsidRPr="002D13F7">
        <w:rPr>
          <w:rFonts w:asciiTheme="minorHAnsi" w:hAnsiTheme="minorHAnsi" w:cstheme="minorHAnsi"/>
          <w:bCs w:val="0"/>
          <w:caps/>
          <w:sz w:val="22"/>
          <w:szCs w:val="22"/>
          <w:lang w:val="lv-LV"/>
        </w:rPr>
        <w:t>kvalifikācijas</w:t>
      </w:r>
      <w:r w:rsidR="005C5D12" w:rsidRPr="002D13F7">
        <w:rPr>
          <w:rFonts w:asciiTheme="minorHAnsi" w:hAnsiTheme="minorHAnsi" w:cstheme="minorHAnsi"/>
          <w:bCs w:val="0"/>
          <w:caps/>
          <w:sz w:val="22"/>
          <w:szCs w:val="22"/>
          <w:lang w:val="lv-LV"/>
        </w:rPr>
        <w:t xml:space="preserve"> (Atlases)</w:t>
      </w:r>
      <w:r w:rsidRPr="002D13F7">
        <w:rPr>
          <w:rFonts w:asciiTheme="minorHAnsi" w:hAnsiTheme="minorHAnsi" w:cstheme="minorHAnsi"/>
          <w:bCs w:val="0"/>
          <w:caps/>
          <w:sz w:val="22"/>
          <w:szCs w:val="22"/>
          <w:lang w:val="lv-LV"/>
        </w:rPr>
        <w:t xml:space="preserve"> Prasības pretendentiem un iesniedzamie dokumenti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922"/>
      </w:tblGrid>
      <w:tr w:rsidR="0013346B" w:rsidRPr="002D13F7" w14:paraId="2C55E925" w14:textId="77777777" w:rsidTr="007A3F20">
        <w:tc>
          <w:tcPr>
            <w:tcW w:w="4428" w:type="dxa"/>
          </w:tcPr>
          <w:p w14:paraId="5B36EA89" w14:textId="77777777" w:rsidR="0013346B" w:rsidRPr="002D13F7" w:rsidRDefault="0013346B" w:rsidP="0013346B">
            <w:pPr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ind w:left="540" w:hanging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8727239"/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Pretendents atbilst šādām prasībām:</w:t>
            </w:r>
          </w:p>
        </w:tc>
        <w:tc>
          <w:tcPr>
            <w:tcW w:w="4922" w:type="dxa"/>
          </w:tcPr>
          <w:p w14:paraId="64D07644" w14:textId="77777777" w:rsidR="0013346B" w:rsidRPr="002D13F7" w:rsidRDefault="0013346B" w:rsidP="007A3F20">
            <w:pPr>
              <w:numPr>
                <w:ilvl w:val="1"/>
                <w:numId w:val="1"/>
              </w:numPr>
              <w:tabs>
                <w:tab w:val="clear" w:pos="1076"/>
                <w:tab w:val="left" w:pos="540"/>
              </w:tabs>
              <w:spacing w:after="120"/>
              <w:ind w:left="540" w:hanging="5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Lai </w:t>
            </w:r>
            <w:r w:rsidR="00571122" w:rsidRPr="002D13F7">
              <w:rPr>
                <w:rFonts w:asciiTheme="minorHAnsi" w:hAnsiTheme="minorHAnsi" w:cstheme="minorHAnsi"/>
                <w:sz w:val="22"/>
                <w:szCs w:val="22"/>
              </w:rPr>
              <w:t>pierādītu atbilstību Pasūtītāja noteiktajām prasībām, pretendents iesniedz šādus</w:t>
            </w:r>
            <w:r w:rsidR="00571122" w:rsidRPr="002D13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71122" w:rsidRPr="002D13F7">
              <w:rPr>
                <w:rFonts w:asciiTheme="minorHAnsi" w:hAnsiTheme="minorHAnsi" w:cstheme="minorHAnsi"/>
                <w:bCs/>
                <w:sz w:val="22"/>
                <w:szCs w:val="22"/>
              </w:rPr>
              <w:t>dokumentus</w:t>
            </w:r>
            <w:r w:rsidRPr="002D13F7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13346B" w:rsidRPr="002D13F7" w14:paraId="3D50FF55" w14:textId="77777777" w:rsidTr="007A3F20">
        <w:tc>
          <w:tcPr>
            <w:tcW w:w="4428" w:type="dxa"/>
          </w:tcPr>
          <w:p w14:paraId="76DDED21" w14:textId="6BD47B69" w:rsidR="0013346B" w:rsidRPr="002D13F7" w:rsidRDefault="0013346B" w:rsidP="002D13F7">
            <w:pPr>
              <w:pStyle w:val="ListParagraph"/>
              <w:numPr>
                <w:ilvl w:val="2"/>
                <w:numId w:val="33"/>
              </w:numPr>
              <w:tabs>
                <w:tab w:val="left" w:pos="567"/>
              </w:tabs>
              <w:jc w:val="both"/>
              <w:rPr>
                <w:rFonts w:cstheme="minorHAnsi"/>
                <w:noProof/>
                <w:lang w:val="lv-LV"/>
              </w:rPr>
            </w:pPr>
            <w:r w:rsidRPr="002D13F7">
              <w:rPr>
                <w:rFonts w:cstheme="minorHAnsi"/>
                <w:noProof/>
                <w:lang w:val="lv-LV"/>
              </w:rPr>
              <w:t>Pretendents ir iepazinies u</w:t>
            </w:r>
            <w:r w:rsidR="007A3F20" w:rsidRPr="002D13F7">
              <w:rPr>
                <w:rFonts w:cstheme="minorHAnsi"/>
                <w:noProof/>
                <w:lang w:val="lv-LV"/>
              </w:rPr>
              <w:t>n piekrīt nolikuma noteikumiem;</w:t>
            </w:r>
          </w:p>
        </w:tc>
        <w:tc>
          <w:tcPr>
            <w:tcW w:w="4922" w:type="dxa"/>
          </w:tcPr>
          <w:p w14:paraId="3ADF1023" w14:textId="019FB507" w:rsidR="0013346B" w:rsidRPr="002D13F7" w:rsidRDefault="00EE7F42" w:rsidP="002D13F7">
            <w:pPr>
              <w:pStyle w:val="ListParagraph"/>
              <w:numPr>
                <w:ilvl w:val="2"/>
                <w:numId w:val="1"/>
              </w:numPr>
              <w:tabs>
                <w:tab w:val="left" w:pos="598"/>
              </w:tabs>
              <w:suppressAutoHyphens/>
              <w:jc w:val="both"/>
              <w:rPr>
                <w:rFonts w:eastAsia="Calibri" w:cstheme="minorHAnsi"/>
                <w:noProof/>
                <w:lang w:val="lv-LV"/>
              </w:rPr>
            </w:pPr>
            <w:r>
              <w:rPr>
                <w:rFonts w:eastAsia="Calibri" w:cstheme="minorHAnsi"/>
                <w:noProof/>
                <w:lang w:val="lv-LV"/>
              </w:rPr>
              <w:t xml:space="preserve"> 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 xml:space="preserve">Pretendenta vai tā pilnvarotās personas parakstīts pieteikums dalībai </w:t>
            </w:r>
            <w:r w:rsidR="00F51D8D" w:rsidRPr="002D13F7">
              <w:rPr>
                <w:rFonts w:eastAsia="Calibri" w:cstheme="minorHAnsi"/>
                <w:noProof/>
                <w:lang w:val="lv-LV"/>
              </w:rPr>
              <w:t>atklātā konkursā</w:t>
            </w:r>
            <w:r w:rsidR="009D5278" w:rsidRPr="002D13F7">
              <w:rPr>
                <w:rFonts w:eastAsia="Calibri" w:cstheme="minorHAnsi"/>
                <w:noProof/>
                <w:lang w:val="lv-LV"/>
              </w:rPr>
              <w:t xml:space="preserve">, 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>atbilstoši nolikuma 1. pielikumam „Pretendenta pieteikums dalībai atklātā konkursā “</w:t>
            </w:r>
            <w:r w:rsidR="001923FD" w:rsidRPr="002D13F7">
              <w:rPr>
                <w:rFonts w:eastAsia="Calibri" w:cstheme="minorHAnsi"/>
                <w:noProof/>
                <w:lang w:val="lv-LV"/>
              </w:rPr>
              <w:t>Laboratorij</w:t>
            </w:r>
            <w:r w:rsidR="00D934D5">
              <w:rPr>
                <w:rFonts w:eastAsia="Calibri" w:cstheme="minorHAnsi"/>
                <w:noProof/>
                <w:lang w:val="lv-LV"/>
              </w:rPr>
              <w:t>as</w:t>
            </w:r>
            <w:r w:rsidR="001923FD" w:rsidRPr="002D13F7">
              <w:rPr>
                <w:rFonts w:eastAsia="Calibri" w:cstheme="minorHAnsi"/>
                <w:noProof/>
                <w:lang w:val="lv-LV"/>
              </w:rPr>
              <w:t xml:space="preserve"> iekārtu piegāde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>”</w:t>
            </w:r>
            <w:r w:rsidR="00F42E63" w:rsidRPr="002D13F7">
              <w:rPr>
                <w:rFonts w:eastAsia="Calibri" w:cstheme="minorHAnsi"/>
                <w:noProof/>
                <w:lang w:val="lv-LV"/>
              </w:rPr>
              <w:t xml:space="preserve"> (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>ID. Nr</w:t>
            </w:r>
            <w:r w:rsidR="00605A89" w:rsidRPr="002D13F7">
              <w:rPr>
                <w:rFonts w:eastAsia="Calibri" w:cstheme="minorHAnsi"/>
                <w:noProof/>
                <w:lang w:val="lv-LV"/>
              </w:rPr>
              <w:t>.</w:t>
            </w:r>
            <w:r w:rsidR="0013346B" w:rsidRPr="002D13F7">
              <w:rPr>
                <w:rFonts w:cstheme="minorHAnsi"/>
                <w:iCs/>
                <w:noProof/>
                <w:lang w:val="lv-LV"/>
              </w:rPr>
              <w:t xml:space="preserve"> </w:t>
            </w:r>
            <w:r w:rsidR="00605A89" w:rsidRPr="002D13F7">
              <w:rPr>
                <w:rFonts w:cstheme="minorHAnsi"/>
                <w:iCs/>
                <w:noProof/>
                <w:lang w:val="lv-LV"/>
              </w:rPr>
              <w:t>BIOR 202</w:t>
            </w:r>
            <w:r w:rsidR="00C24D4F">
              <w:rPr>
                <w:rFonts w:cstheme="minorHAnsi"/>
                <w:iCs/>
                <w:noProof/>
                <w:lang w:val="lv-LV"/>
              </w:rPr>
              <w:t>5</w:t>
            </w:r>
            <w:r w:rsidR="00605A89" w:rsidRPr="002D13F7">
              <w:rPr>
                <w:rFonts w:cstheme="minorHAnsi"/>
                <w:iCs/>
                <w:noProof/>
                <w:lang w:val="lv-LV"/>
              </w:rPr>
              <w:t>/</w:t>
            </w:r>
            <w:r w:rsidR="001923FD" w:rsidRPr="002D13F7">
              <w:rPr>
                <w:rFonts w:cstheme="minorHAnsi"/>
                <w:iCs/>
                <w:noProof/>
                <w:lang w:val="lv-LV"/>
              </w:rPr>
              <w:t>4</w:t>
            </w:r>
            <w:r w:rsidR="00C24D4F">
              <w:rPr>
                <w:rFonts w:cstheme="minorHAnsi"/>
                <w:iCs/>
                <w:noProof/>
                <w:lang w:val="lv-LV"/>
              </w:rPr>
              <w:t>8</w:t>
            </w:r>
            <w:r w:rsidR="00605A89" w:rsidRPr="002D13F7">
              <w:rPr>
                <w:rFonts w:cstheme="minorHAnsi"/>
                <w:iCs/>
                <w:noProof/>
                <w:lang w:val="lv-LV"/>
              </w:rPr>
              <w:t>/AK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>”</w:t>
            </w:r>
            <w:r w:rsidR="00F42E63" w:rsidRPr="002D13F7">
              <w:rPr>
                <w:rFonts w:eastAsia="Calibri" w:cstheme="minorHAnsi"/>
                <w:noProof/>
                <w:lang w:val="lv-LV"/>
              </w:rPr>
              <w:t>)</w:t>
            </w:r>
            <w:r w:rsidR="0013346B" w:rsidRPr="002D13F7">
              <w:rPr>
                <w:rFonts w:eastAsia="Calibri" w:cstheme="minorHAnsi"/>
                <w:noProof/>
                <w:lang w:val="lv-LV"/>
              </w:rPr>
              <w:t xml:space="preserve"> (turpmāk arī – pieteikums):</w:t>
            </w:r>
          </w:p>
          <w:p w14:paraId="1A7AE004" w14:textId="77777777" w:rsidR="0013346B" w:rsidRPr="002D13F7" w:rsidRDefault="0013346B" w:rsidP="002D13F7">
            <w:pPr>
              <w:widowControl/>
              <w:numPr>
                <w:ilvl w:val="3"/>
                <w:numId w:val="1"/>
              </w:numPr>
              <w:tabs>
                <w:tab w:val="left" w:pos="598"/>
              </w:tabs>
              <w:suppressAutoHyphens/>
              <w:overflowPunct/>
              <w:autoSpaceDE/>
              <w:autoSpaceDN/>
              <w:adjustRightInd/>
              <w:spacing w:before="120"/>
              <w:ind w:left="1296" w:hanging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ja pieteikumu paraksta pretendenta pilnvarotā persona, pieteikumam </w:t>
            </w:r>
            <w:r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pievieno pretendenta izdotu pilnvaru, vai tās apliecinātu kopiju;</w:t>
            </w:r>
          </w:p>
          <w:p w14:paraId="76F0AFFF" w14:textId="77777777" w:rsidR="0013346B" w:rsidRPr="002D13F7" w:rsidRDefault="0013346B" w:rsidP="002D13F7">
            <w:pPr>
              <w:widowControl/>
              <w:numPr>
                <w:ilvl w:val="3"/>
                <w:numId w:val="1"/>
              </w:numPr>
              <w:tabs>
                <w:tab w:val="left" w:pos="598"/>
              </w:tabs>
              <w:suppressAutoHyphens/>
              <w:overflowPunct/>
              <w:autoSpaceDE/>
              <w:autoSpaceDN/>
              <w:adjustRightInd/>
              <w:spacing w:before="120"/>
              <w:ind w:left="1296" w:hanging="7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ja pieteikumu iesniedz ārvalstīs reģistrēts pretendents, pievieno dokumentu, kas apliecina pretendenta pārstāvja, kurš paraksta piedāvājumu, paraksta (pārstāvības) tiesības;</w:t>
            </w:r>
          </w:p>
          <w:p w14:paraId="0A9CD2D6" w14:textId="77777777" w:rsidR="0013346B" w:rsidRPr="002D13F7" w:rsidRDefault="0013346B" w:rsidP="002D13F7">
            <w:pPr>
              <w:widowControl/>
              <w:numPr>
                <w:ilvl w:val="3"/>
                <w:numId w:val="1"/>
              </w:numPr>
              <w:tabs>
                <w:tab w:val="left" w:pos="598"/>
              </w:tabs>
              <w:suppressAutoHyphens/>
              <w:overflowPunct/>
              <w:autoSpaceDE/>
              <w:autoSpaceDN/>
              <w:adjustRightInd/>
              <w:spacing w:before="120" w:after="120"/>
              <w:ind w:left="1296"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ja piedāvājumu iesniedz personu grupa, pieteikumam pievieno informāciju par personu grupas dalībniekiem un pretendentu grupas pilnvaroto pārstāvi, kā arī katras personas atbil</w:t>
            </w:r>
            <w:r w:rsidR="007A3F20" w:rsidRPr="002D13F7">
              <w:rPr>
                <w:rFonts w:asciiTheme="minorHAnsi" w:hAnsiTheme="minorHAnsi" w:cstheme="minorHAnsi"/>
                <w:sz w:val="22"/>
                <w:szCs w:val="22"/>
              </w:rPr>
              <w:t>dības sadalījumu;</w:t>
            </w:r>
          </w:p>
        </w:tc>
      </w:tr>
      <w:tr w:rsidR="0013346B" w:rsidRPr="002D13F7" w14:paraId="126EE931" w14:textId="77777777" w:rsidTr="007A3F20">
        <w:tc>
          <w:tcPr>
            <w:tcW w:w="4428" w:type="dxa"/>
          </w:tcPr>
          <w:p w14:paraId="6760446E" w14:textId="1A720478" w:rsidR="0013346B" w:rsidRPr="002D13F7" w:rsidRDefault="002D13F7" w:rsidP="002D13F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1.1.2.</w:t>
            </w:r>
            <w:r w:rsidR="002A3C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Pretendents </w:t>
            </w:r>
            <w:r w:rsidR="00571122" w:rsidRPr="002D13F7">
              <w:rPr>
                <w:rFonts w:asciiTheme="minorHAnsi" w:hAnsiTheme="minorHAnsi" w:cstheme="minorHAnsi"/>
                <w:sz w:val="22"/>
                <w:szCs w:val="22"/>
              </w:rPr>
              <w:t>ir reģistrēts Komercreģistrā, Valsts ieņēmumu dienesta reģistrā vai līdzvērtīgā komercdarbību reģistrējošā iestādē ārvalstīs, ja to paredz normatīvie akti</w:t>
            </w:r>
            <w:r w:rsidR="007A3F20" w:rsidRPr="002D13F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922" w:type="dxa"/>
          </w:tcPr>
          <w:p w14:paraId="732E2705" w14:textId="39AB7476" w:rsidR="00571122" w:rsidRPr="002D13F7" w:rsidRDefault="002D13F7" w:rsidP="002D13F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1.2.2.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Pasūtītājs </w:t>
            </w:r>
            <w:r w:rsidR="00571122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pārbauda pretendenta atbilstību nolikuma 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71122" w:rsidRPr="002D13F7">
              <w:rPr>
                <w:rFonts w:asciiTheme="minorHAnsi" w:hAnsiTheme="minorHAnsi" w:cstheme="minorHAnsi"/>
                <w:sz w:val="22"/>
                <w:szCs w:val="22"/>
              </w:rPr>
              <w:t>.1.2. apakšpunkta prasībām, iegūstot informāciju publiskajās datu bāzēs. Ārvalstīs reģistrēts pretendents iesniedz kompetentas attiecīgās valsts institūcijas izsniegtu dokumentu, kas apliecina, ka pretendents ir reģistrēts atbilstoši attiecīgās valsts normatīvo aktu prasībām.</w:t>
            </w:r>
          </w:p>
          <w:p w14:paraId="4C9BDCB5" w14:textId="0AF3474A" w:rsidR="0013346B" w:rsidRPr="002D13F7" w:rsidRDefault="00571122" w:rsidP="002D13F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Ja attiecīgās valsts normatīvais regulējums neparedz reģistrācijas dokumenta izdošanu, tad pretendents pieteikumā (nolikuma 1. pielikums “Pretendenta pieteikums dalībai atklātā konkursā </w:t>
            </w:r>
            <w:r w:rsidR="001923FD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“Laboratorij</w:t>
            </w:r>
            <w:r w:rsidR="00D934D5">
              <w:rPr>
                <w:rFonts w:asciiTheme="minorHAnsi" w:eastAsia="Calibri" w:hAnsiTheme="minorHAnsi" w:cstheme="minorHAnsi"/>
                <w:sz w:val="22"/>
                <w:szCs w:val="22"/>
              </w:rPr>
              <w:t>as</w:t>
            </w:r>
            <w:r w:rsidR="001923FD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iekārtu piegāde”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2E63" w:rsidRPr="002D13F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923FD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ID. Nr.</w:t>
            </w:r>
            <w:r w:rsidR="001923FD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BIOR 202</w:t>
            </w:r>
            <w:r w:rsidR="00C24D4F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  <w:r w:rsidR="001923FD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/</w:t>
            </w:r>
            <w:r w:rsidR="00114F4B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C24D4F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  <w:r w:rsidR="001923FD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/AK</w:t>
            </w:r>
            <w:r w:rsidR="001923FD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”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) norāda kompetento iestādi attiecīgajā valstī, kas var apliecināt reģistrācijas faktu</w:t>
            </w:r>
            <w:r w:rsidR="002D13F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</w:tr>
      <w:tr w:rsidR="0013346B" w:rsidRPr="002D13F7" w14:paraId="697DF36A" w14:textId="77777777" w:rsidTr="007A3F20">
        <w:tc>
          <w:tcPr>
            <w:tcW w:w="4428" w:type="dxa"/>
          </w:tcPr>
          <w:p w14:paraId="7AE747DB" w14:textId="2E3F5D4A" w:rsidR="0013346B" w:rsidRPr="002D13F7" w:rsidRDefault="002D13F7" w:rsidP="002D13F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1.1.3.</w:t>
            </w:r>
            <w:r w:rsidR="002A3C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3F20" w:rsidRPr="002D13F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>retendentam pēdējo 3 (trīs) gadu laikā</w:t>
            </w:r>
            <w:r w:rsidR="00415473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(202</w:t>
            </w:r>
            <w:r w:rsidR="00C24D4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415473" w:rsidRPr="002D13F7">
              <w:rPr>
                <w:rFonts w:asciiTheme="minorHAnsi" w:hAnsiTheme="minorHAnsi" w:cstheme="minorHAnsi"/>
                <w:sz w:val="22"/>
                <w:szCs w:val="22"/>
              </w:rPr>
              <w:t>., 202</w:t>
            </w:r>
            <w:r w:rsidR="00C24D4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15473" w:rsidRPr="002D13F7">
              <w:rPr>
                <w:rFonts w:asciiTheme="minorHAnsi" w:hAnsiTheme="minorHAnsi" w:cstheme="minorHAnsi"/>
                <w:sz w:val="22"/>
                <w:szCs w:val="22"/>
              </w:rPr>
              <w:t>., 202</w:t>
            </w:r>
            <w:r w:rsidR="00C24D4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15473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. un </w:t>
            </w:r>
            <w:r w:rsidR="00114F4B" w:rsidRPr="002D13F7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C24D4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14F4B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B3A8E">
              <w:rPr>
                <w:rFonts w:asciiTheme="minorHAnsi" w:hAnsiTheme="minorHAnsi" w:cstheme="minorHAnsi"/>
                <w:sz w:val="22"/>
                <w:szCs w:val="22"/>
              </w:rPr>
              <w:t xml:space="preserve">gadā </w:t>
            </w:r>
            <w:r w:rsidR="00415473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līdz piedāvājumu iesniegšanas termiņam) </w:t>
            </w:r>
            <w:r w:rsidR="002129D4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ir pieredze iepirkuma priekšmetam līdzvērtīgu </w:t>
            </w:r>
            <w:r w:rsidR="00D7166C" w:rsidRPr="002D13F7">
              <w:rPr>
                <w:rFonts w:asciiTheme="minorHAnsi" w:hAnsiTheme="minorHAnsi" w:cstheme="minorHAnsi"/>
                <w:sz w:val="22"/>
                <w:szCs w:val="22"/>
              </w:rPr>
              <w:t>iekārtu</w:t>
            </w:r>
            <w:r w:rsidR="002129D4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piegādēs (pretendents, kurš attiecīgajā jomā darbojas mazāk nekā 3 (trīs) gadus, pierāda savu pieredzi par attiecīgo periodu)</w:t>
            </w:r>
            <w:r w:rsidR="002A3CD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75506B7" w14:textId="01A3940B" w:rsidR="009D5278" w:rsidRPr="002D13F7" w:rsidRDefault="009D5278" w:rsidP="009D5278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22" w:type="dxa"/>
          </w:tcPr>
          <w:p w14:paraId="03EF6E7B" w14:textId="33483F94" w:rsidR="0013346B" w:rsidRPr="002D13F7" w:rsidRDefault="002D13F7" w:rsidP="002D13F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1.2.3.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ieredzes apraksts*, kurā skaidri un nepārprotami ir norādīta pretendenta pieredze vismaz 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divu</w:t>
            </w:r>
            <w:r w:rsidR="0013346B" w:rsidRPr="002D13F7">
              <w:rPr>
                <w:rFonts w:asciiTheme="minorHAnsi" w:hAnsiTheme="minorHAnsi" w:cstheme="minorHAnsi"/>
                <w:sz w:val="22"/>
                <w:szCs w:val="22"/>
              </w:rPr>
              <w:t>) līgumu izpildē, šādā tabulā:</w:t>
            </w:r>
          </w:p>
          <w:tbl>
            <w:tblPr>
              <w:tblW w:w="46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29"/>
              <w:gridCol w:w="1701"/>
              <w:gridCol w:w="1166"/>
            </w:tblGrid>
            <w:tr w:rsidR="007F3CB1" w:rsidRPr="002D13F7" w14:paraId="514DEF80" w14:textId="77777777" w:rsidTr="007F3CB1">
              <w:trPr>
                <w:trHeight w:val="563"/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F3534" w14:textId="77777777" w:rsidR="007F3CB1" w:rsidRPr="002D13F7" w:rsidRDefault="007F3CB1" w:rsidP="007F3CB1">
                  <w:pPr>
                    <w:pStyle w:val="BodyText"/>
                    <w:widowControl/>
                    <w:spacing w:after="0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</w:pPr>
                  <w:r w:rsidRPr="002D13F7">
                    <w:rPr>
                      <w:rFonts w:asciiTheme="minorHAnsi" w:hAnsiTheme="minorHAnsi" w:cstheme="minorHAnsi"/>
                      <w:sz w:val="22"/>
                      <w:szCs w:val="22"/>
                      <w:lang w:val="lv-LV"/>
                    </w:rPr>
                    <w:t>Pasūtītāja nosaukums, kontaktpersona (vārds, uzvārds, tālruņa</w:t>
                  </w:r>
                </w:p>
                <w:p w14:paraId="1AB8CE34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 w:rsidRPr="002D13F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numurs, e-pasts)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CB7137" w14:textId="090DCA58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>Izpildītā līguma (</w:t>
                  </w:r>
                  <w:r w:rsidR="00D34596"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>Piegādātā</w:t>
                  </w:r>
                  <w:r w:rsidR="00D7166C"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>s</w:t>
                  </w:r>
                  <w:r w:rsidR="00D34596"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 </w:t>
                  </w:r>
                  <w:r w:rsidR="00D7166C"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iekārtas </w:t>
                  </w:r>
                  <w:r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 xml:space="preserve">īss apraksts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31A08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>Līguma darbības termiņš</w:t>
                  </w:r>
                </w:p>
                <w:p w14:paraId="60CA7095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</w:pPr>
                  <w:r w:rsidRPr="002D13F7">
                    <w:rPr>
                      <w:rFonts w:asciiTheme="minorHAnsi" w:eastAsia="Calibri" w:hAnsiTheme="minorHAnsi" w:cstheme="minorHAnsi"/>
                      <w:bCs/>
                      <w:color w:val="000000"/>
                      <w:sz w:val="22"/>
                      <w:szCs w:val="22"/>
                      <w:lang w:eastAsia="ar-SA"/>
                    </w:rPr>
                    <w:t>(no, līdz)</w:t>
                  </w:r>
                </w:p>
              </w:tc>
            </w:tr>
            <w:tr w:rsidR="007F3CB1" w:rsidRPr="002D13F7" w14:paraId="5F3A2A83" w14:textId="77777777" w:rsidTr="007F3CB1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9E681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CB701" w14:textId="77777777" w:rsidR="007F3CB1" w:rsidRPr="002D13F7" w:rsidRDefault="007F3CB1" w:rsidP="007F3CB1">
                  <w:pPr>
                    <w:suppressAutoHyphens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5A0E4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7F3CB1" w:rsidRPr="002D13F7" w14:paraId="3B6EAA16" w14:textId="77777777" w:rsidTr="007F3CB1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DBBB4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6D99B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6FAC1" w14:textId="77777777" w:rsidR="007F3CB1" w:rsidRPr="002D13F7" w:rsidRDefault="007F3CB1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D74B9B" w:rsidRPr="002D13F7" w14:paraId="556C3003" w14:textId="77777777" w:rsidTr="007F3CB1">
              <w:trPr>
                <w:jc w:val="center"/>
              </w:trPr>
              <w:tc>
                <w:tcPr>
                  <w:tcW w:w="18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05252" w14:textId="77777777" w:rsidR="00D74B9B" w:rsidRPr="002D13F7" w:rsidRDefault="00D74B9B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3053B" w14:textId="77777777" w:rsidR="00D74B9B" w:rsidRPr="002D13F7" w:rsidRDefault="00D74B9B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C90D0" w14:textId="77777777" w:rsidR="00D74B9B" w:rsidRPr="002D13F7" w:rsidRDefault="00D74B9B" w:rsidP="007F3CB1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14:paraId="3D365C41" w14:textId="411C102F" w:rsidR="00813835" w:rsidRPr="002D13F7" w:rsidRDefault="000E1AB0" w:rsidP="002A3CD7">
            <w:pPr>
              <w:pStyle w:val="ListParagraph"/>
              <w:suppressAutoHyphens/>
              <w:spacing w:after="120"/>
              <w:ind w:left="0"/>
              <w:contextualSpacing w:val="0"/>
              <w:jc w:val="both"/>
              <w:rPr>
                <w:rFonts w:cstheme="minorHAnsi"/>
                <w:i/>
                <w:iCs/>
                <w:lang w:val="lv-LV"/>
              </w:rPr>
            </w:pPr>
            <w:r w:rsidRPr="002D13F7">
              <w:rPr>
                <w:rFonts w:cstheme="minorHAnsi"/>
                <w:i/>
                <w:iCs/>
                <w:lang w:val="lv-LV"/>
              </w:rPr>
              <w:t xml:space="preserve">*Pasūtītājs var lūgt iesniegt atsauksmi, informāciju vai skaidrojumu par jebkuru no norādītajiem līgumiem vai arī vērsties pie konkrētā </w:t>
            </w:r>
            <w:r w:rsidR="0017558D" w:rsidRPr="002D13F7">
              <w:rPr>
                <w:rFonts w:cstheme="minorHAnsi"/>
                <w:i/>
                <w:iCs/>
                <w:lang w:val="lv-LV"/>
              </w:rPr>
              <w:t>pasūtītāja</w:t>
            </w:r>
            <w:r w:rsidRPr="002D13F7">
              <w:rPr>
                <w:rFonts w:cstheme="minorHAnsi"/>
                <w:i/>
                <w:iCs/>
                <w:lang w:val="lv-LV"/>
              </w:rPr>
              <w:t xml:space="preserve"> nolūkā noskaidrot informāciju par līguma izpildi</w:t>
            </w:r>
            <w:r w:rsidR="00D74B9B" w:rsidRPr="002D13F7">
              <w:rPr>
                <w:rFonts w:cstheme="minorHAnsi"/>
                <w:i/>
                <w:iCs/>
                <w:lang w:val="lv-LV"/>
              </w:rPr>
              <w:t>.</w:t>
            </w:r>
          </w:p>
        </w:tc>
      </w:tr>
      <w:tr w:rsidR="001923FD" w:rsidRPr="002D13F7" w14:paraId="06105C27" w14:textId="77777777" w:rsidTr="007A3F20">
        <w:tc>
          <w:tcPr>
            <w:tcW w:w="4428" w:type="dxa"/>
          </w:tcPr>
          <w:p w14:paraId="3A6C78F5" w14:textId="66F07F12" w:rsidR="001923FD" w:rsidRPr="002D13F7" w:rsidRDefault="002D13F7" w:rsidP="002D13F7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Pretendents spēj nodrošināt :</w:t>
            </w:r>
          </w:p>
          <w:p w14:paraId="5F50C107" w14:textId="3347B1DA" w:rsidR="002D13F7" w:rsidRPr="002D13F7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1.1.4.1.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Iekārtu (-as), kas atbilst tehniskajā specifikācijā norādītajām prasībām;</w:t>
            </w:r>
          </w:p>
          <w:p w14:paraId="5045BB30" w14:textId="328DAD1C" w:rsidR="001923FD" w:rsidRPr="00EE7F42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1.1.4.2.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3FD" w:rsidRPr="00EE7F42">
              <w:rPr>
                <w:rFonts w:asciiTheme="minorHAnsi" w:hAnsiTheme="minorHAnsi" w:cstheme="minorHAnsi"/>
                <w:sz w:val="22"/>
                <w:szCs w:val="22"/>
              </w:rPr>
              <w:t xml:space="preserve">ka Iekārta (-as) tiks </w:t>
            </w:r>
            <w:r w:rsidR="00350100">
              <w:rPr>
                <w:rFonts w:asciiTheme="minorHAnsi" w:hAnsiTheme="minorHAnsi" w:cstheme="minorHAnsi"/>
                <w:sz w:val="22"/>
                <w:szCs w:val="22"/>
              </w:rPr>
              <w:t xml:space="preserve">piegādāta </w:t>
            </w:r>
            <w:r w:rsidR="00EE7F42" w:rsidRPr="00EE7F42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nolikuma 2. pielikumā „Tehniskā specifikācia / Tehniskais un finan</w:t>
            </w:r>
            <w:r w:rsidR="00B93094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š</w:t>
            </w:r>
            <w:r w:rsidR="00EE7F42" w:rsidRPr="00EE7F42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u piedāvājums” noteiktajā termiņā</w:t>
            </w:r>
            <w:r w:rsidR="001923FD" w:rsidRPr="00EE7F42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E2AFE2D" w14:textId="2F3A25D3" w:rsidR="001923FD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A3CD7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2A3CD7" w:rsidRPr="002A3CD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2A3C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E7F42" w:rsidRPr="002A3C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04D7" w:rsidRPr="002A3CD7">
              <w:rPr>
                <w:rFonts w:asciiTheme="minorHAnsi" w:hAnsiTheme="minorHAnsi" w:cstheme="minorHAnsi"/>
                <w:sz w:val="22"/>
                <w:szCs w:val="22"/>
              </w:rPr>
              <w:t xml:space="preserve">ka </w:t>
            </w:r>
            <w:r w:rsidR="001923FD" w:rsidRPr="002A3CD7">
              <w:rPr>
                <w:rFonts w:asciiTheme="minorHAnsi" w:hAnsiTheme="minorHAnsi" w:cstheme="minorHAnsi"/>
                <w:sz w:val="22"/>
                <w:szCs w:val="22"/>
              </w:rPr>
              <w:t>Iekārtai (-ām) piegādes brīdī tiks pievienota ražotāja atbilstības deklarācija, ko izsniedzis Iekārtas ražotājs;</w:t>
            </w:r>
          </w:p>
          <w:p w14:paraId="0997FE11" w14:textId="64C9DDBA" w:rsidR="00350100" w:rsidRPr="002D13F7" w:rsidRDefault="00350100" w:rsidP="00350100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2A3CD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ka </w:t>
            </w:r>
            <w:r w:rsidRPr="00350100">
              <w:rPr>
                <w:rFonts w:asciiTheme="minorHAnsi" w:hAnsiTheme="minorHAnsi" w:cstheme="minorHAnsi"/>
                <w:sz w:val="22"/>
                <w:szCs w:val="22"/>
              </w:rPr>
              <w:t>Iekārtai (-ām) tiks pievienota instrukcija latviešu un angļu valodā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09834ED" w14:textId="3A496817" w:rsidR="00350100" w:rsidRPr="002D13F7" w:rsidRDefault="00AC6AF4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035F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871E29" w:rsidRPr="00BD035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. ka Iekārtai </w:t>
            </w:r>
            <w:r w:rsidR="00350100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(-ām) </w:t>
            </w:r>
            <w:r w:rsidRPr="00BD035F">
              <w:rPr>
                <w:rFonts w:asciiTheme="minorHAnsi" w:hAnsiTheme="minorHAnsi" w:cstheme="minorHAnsi"/>
                <w:sz w:val="22"/>
                <w:szCs w:val="22"/>
              </w:rPr>
              <w:t>ir CE marķējums</w:t>
            </w:r>
            <w:r w:rsidR="005634DA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71E29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iesniedzot piedāvājumu atklātā konkursa </w:t>
            </w:r>
            <w:r w:rsidR="00BD035F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1., 2., 3., 4., 5., </w:t>
            </w:r>
            <w:r w:rsidR="00DC6624" w:rsidRPr="00BD035F">
              <w:rPr>
                <w:rFonts w:asciiTheme="minorHAnsi" w:hAnsiTheme="minorHAnsi" w:cstheme="minorHAnsi"/>
                <w:sz w:val="22"/>
                <w:szCs w:val="22"/>
              </w:rPr>
              <w:t>7.,</w:t>
            </w:r>
            <w:r w:rsidR="00BD035F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9., 10., 11., 13.,</w:t>
            </w:r>
            <w:r w:rsidR="00DC6624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14.,</w:t>
            </w:r>
            <w:r w:rsidR="00BD03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035F" w:rsidRPr="00BD035F">
              <w:rPr>
                <w:rFonts w:asciiTheme="minorHAnsi" w:hAnsiTheme="minorHAnsi" w:cstheme="minorHAnsi"/>
                <w:sz w:val="22"/>
                <w:szCs w:val="22"/>
              </w:rPr>
              <w:t>15., 16.,</w:t>
            </w:r>
            <w:r w:rsidR="00DC6624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18.</w:t>
            </w:r>
            <w:r w:rsidR="00BD035F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un 19.</w:t>
            </w:r>
            <w:r w:rsidR="00871E29" w:rsidRPr="00BD035F">
              <w:rPr>
                <w:rFonts w:asciiTheme="minorHAnsi" w:hAnsiTheme="minorHAnsi" w:cstheme="minorHAnsi"/>
                <w:sz w:val="22"/>
                <w:szCs w:val="22"/>
              </w:rPr>
              <w:t xml:space="preserve"> daļā</w:t>
            </w:r>
            <w:r w:rsidR="005634DA" w:rsidRPr="00BD03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BD035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265C0BD" w14:textId="0E9EB61A" w:rsidR="001923FD" w:rsidRPr="002D13F7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871E2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E7F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ka Iekārtai ir garantija vismaz tehniskajā specifikācijā norādīto laiku;</w:t>
            </w:r>
          </w:p>
          <w:p w14:paraId="0DD079C4" w14:textId="55D3E3A6" w:rsidR="00F42E63" w:rsidRPr="002D13F7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871E2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0734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42E63" w:rsidRPr="002D13F7">
              <w:rPr>
                <w:rFonts w:asciiTheme="minorHAnsi" w:hAnsiTheme="minorHAnsi" w:cstheme="minorHAnsi"/>
                <w:sz w:val="22"/>
                <w:szCs w:val="22"/>
              </w:rPr>
              <w:t>visa iepakojuma, kas izmantots iekārtas (-u) piegādei, savākšanu pārstrādei vai reģen</w:t>
            </w:r>
            <w:r w:rsidR="000D084E" w:rsidRPr="002D13F7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42E63" w:rsidRPr="002D13F7">
              <w:rPr>
                <w:rFonts w:asciiTheme="minorHAnsi" w:hAnsiTheme="minorHAnsi" w:cstheme="minorHAnsi"/>
                <w:sz w:val="22"/>
                <w:szCs w:val="22"/>
              </w:rPr>
              <w:t>rācijai, lai samazinātu iekārtas (-u) piegādes radīto ietekmi uz vidi;</w:t>
            </w:r>
          </w:p>
          <w:p w14:paraId="2582EF7B" w14:textId="49B249FD" w:rsidR="001923FD" w:rsidRPr="002D13F7" w:rsidRDefault="002D13F7" w:rsidP="00813835">
            <w:pPr>
              <w:tabs>
                <w:tab w:val="left" w:pos="567"/>
              </w:tabs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1.1.4.</w:t>
            </w:r>
            <w:r w:rsidR="00871E2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2D13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904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>iekārtas</w:t>
            </w:r>
            <w:r w:rsidR="00ED7CD8">
              <w:rPr>
                <w:rFonts w:asciiTheme="minorHAnsi" w:hAnsiTheme="minorHAnsi" w:cstheme="minorHAnsi"/>
                <w:sz w:val="22"/>
                <w:szCs w:val="22"/>
              </w:rPr>
              <w:t xml:space="preserve"> (-u</w:t>
            </w:r>
            <w:r w:rsidR="00ED7CD8" w:rsidRPr="00B303C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1923FD" w:rsidRPr="00B303C0">
              <w:rPr>
                <w:rFonts w:asciiTheme="minorHAnsi" w:hAnsiTheme="minorHAnsi" w:cstheme="minorHAnsi"/>
                <w:sz w:val="22"/>
                <w:szCs w:val="22"/>
              </w:rPr>
              <w:t xml:space="preserve"> piegādi Lejupes</w:t>
            </w:r>
            <w:r w:rsidR="001923FD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ielā 3, Rīgā</w:t>
            </w:r>
            <w:r w:rsidR="002A3CD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4922" w:type="dxa"/>
          </w:tcPr>
          <w:p w14:paraId="2B2A050C" w14:textId="6F6C8FBA" w:rsidR="001923FD" w:rsidRPr="002D13F7" w:rsidRDefault="002D13F7" w:rsidP="002D13F7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1.2.4.</w:t>
            </w:r>
            <w:r w:rsidR="00EE7F42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923FD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Pretendents iekļauj apliecinājumu nolikuma 1. pielikumā „Pretendenta pieteikums dalībai atklātā konkursā </w:t>
            </w:r>
            <w:r w:rsidR="00F42E63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“Laboratorij</w:t>
            </w:r>
            <w:r w:rsidR="00D934D5">
              <w:rPr>
                <w:rFonts w:asciiTheme="minorHAnsi" w:eastAsia="Calibri" w:hAnsiTheme="minorHAnsi" w:cstheme="minorHAnsi"/>
                <w:sz w:val="22"/>
                <w:szCs w:val="22"/>
              </w:rPr>
              <w:t>as</w:t>
            </w:r>
            <w:r w:rsidR="00F42E63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iekārtu piegāde”</w:t>
            </w:r>
            <w:r w:rsidR="00F42E63" w:rsidRPr="002D13F7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F42E63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ID. Nr.</w:t>
            </w:r>
            <w:r w:rsidR="00F42E63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F42E63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lastRenderedPageBreak/>
              <w:t>BIOR 202</w:t>
            </w:r>
            <w:r w:rsidR="00C24D4F">
              <w:rPr>
                <w:rFonts w:asciiTheme="minorHAnsi" w:hAnsiTheme="minorHAnsi" w:cstheme="minorHAnsi"/>
                <w:iCs/>
                <w:sz w:val="22"/>
                <w:szCs w:val="22"/>
              </w:rPr>
              <w:t>5</w:t>
            </w:r>
            <w:r w:rsidR="00F42E63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/</w:t>
            </w:r>
            <w:r w:rsidR="00B7480C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4</w:t>
            </w:r>
            <w:r w:rsidR="00AF4245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  <w:r w:rsidR="00F42E63" w:rsidRPr="002D13F7">
              <w:rPr>
                <w:rFonts w:asciiTheme="minorHAnsi" w:hAnsiTheme="minorHAnsi" w:cstheme="minorHAnsi"/>
                <w:iCs/>
                <w:sz w:val="22"/>
                <w:szCs w:val="22"/>
              </w:rPr>
              <w:t>/AK</w:t>
            </w:r>
            <w:r w:rsidR="00F42E63" w:rsidRPr="002D13F7">
              <w:rPr>
                <w:rFonts w:asciiTheme="minorHAnsi" w:eastAsia="Calibri" w:hAnsiTheme="minorHAnsi" w:cstheme="minorHAnsi"/>
                <w:sz w:val="22"/>
                <w:szCs w:val="22"/>
              </w:rPr>
              <w:t>”</w:t>
            </w:r>
            <w:r w:rsidR="00F42E63" w:rsidRPr="002D13F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857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71E29" w:rsidRPr="002D13F7" w14:paraId="2308300A" w14:textId="77777777" w:rsidTr="007A3F20">
        <w:tc>
          <w:tcPr>
            <w:tcW w:w="4428" w:type="dxa"/>
          </w:tcPr>
          <w:p w14:paraId="3DC18614" w14:textId="756F7F6D" w:rsidR="00871E29" w:rsidRPr="00871E29" w:rsidRDefault="00871E29" w:rsidP="00871E29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1E2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1.1.5. Pretendents spēj nodrošināt, ka pretendentam ir tiesības (pilnvarojums) izplatīt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 uzstādīt </w:t>
            </w:r>
            <w:r w:rsidRPr="00871E29">
              <w:rPr>
                <w:rFonts w:asciiTheme="minorHAnsi" w:hAnsiTheme="minorHAnsi" w:cstheme="minorHAnsi"/>
                <w:sz w:val="22"/>
                <w:szCs w:val="22"/>
              </w:rPr>
              <w:t>konkrētā ražotāja iekārtas un veikt iekārtu garantijas apkalpošanu.</w:t>
            </w:r>
          </w:p>
        </w:tc>
        <w:tc>
          <w:tcPr>
            <w:tcW w:w="4922" w:type="dxa"/>
          </w:tcPr>
          <w:p w14:paraId="44419544" w14:textId="611F0044" w:rsidR="00871E29" w:rsidRPr="00871E29" w:rsidRDefault="00871E29" w:rsidP="00871E29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71E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B9309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71E29">
              <w:rPr>
                <w:rFonts w:asciiTheme="minorHAnsi" w:hAnsiTheme="minorHAnsi" w:cstheme="minorHAnsi"/>
                <w:sz w:val="22"/>
                <w:szCs w:val="22"/>
              </w:rPr>
              <w:t>.5. Pretendents kopā ar piedāvājumu iesniedz dokumentu kopijas, kas apliecina pretendenta tiesības (pilnvarojumu) izplatīt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 uzstādīt</w:t>
            </w:r>
            <w:r w:rsidRPr="00871E29">
              <w:rPr>
                <w:rFonts w:asciiTheme="minorHAnsi" w:hAnsiTheme="minorHAnsi" w:cstheme="minorHAnsi"/>
                <w:sz w:val="22"/>
                <w:szCs w:val="22"/>
              </w:rPr>
              <w:t xml:space="preserve"> konkrētā ražotāja iekārtas un veikt iekārtu garantijas apkalpošanu.</w:t>
            </w:r>
          </w:p>
        </w:tc>
      </w:tr>
    </w:tbl>
    <w:bookmarkEnd w:id="2"/>
    <w:p w14:paraId="56722773" w14:textId="77777777" w:rsidR="00750AFE" w:rsidRDefault="00750AFE" w:rsidP="00750AFE">
      <w:pPr>
        <w:pStyle w:val="Default"/>
        <w:spacing w:before="120" w:after="120"/>
        <w:ind w:firstLine="720"/>
        <w:jc w:val="both"/>
        <w:rPr>
          <w:rFonts w:ascii="Calibri" w:hAnsi="Calibri" w:cs="Calibri"/>
          <w:sz w:val="22"/>
          <w:szCs w:val="22"/>
        </w:rPr>
      </w:pPr>
      <w:r w:rsidRPr="002F429C">
        <w:rPr>
          <w:rFonts w:asciiTheme="minorHAnsi" w:hAnsiTheme="minorHAnsi" w:cstheme="minorHAnsi"/>
          <w:sz w:val="22"/>
          <w:szCs w:val="22"/>
        </w:rPr>
        <w:t>Papildus atklātā konkursa dokumentācijā tiks paredzētas Publisko iepirkumu likumā un citos</w:t>
      </w:r>
      <w:r>
        <w:rPr>
          <w:rFonts w:ascii="Calibri" w:hAnsi="Calibri" w:cs="Calibri"/>
          <w:sz w:val="22"/>
          <w:szCs w:val="22"/>
        </w:rPr>
        <w:t xml:space="preserve"> normatīvajos aktos noteiktās prasības un pretendentu izslēgšanas noteikumi.</w:t>
      </w:r>
    </w:p>
    <w:p w14:paraId="530D6B0B" w14:textId="77777777" w:rsidR="00085C2A" w:rsidRPr="00750AFE" w:rsidRDefault="00085C2A" w:rsidP="00A857B5">
      <w:pPr>
        <w:pStyle w:val="Heading1"/>
        <w:spacing w:before="120" w:after="120"/>
        <w:jc w:val="left"/>
        <w:rPr>
          <w:rFonts w:asciiTheme="minorHAnsi" w:hAnsiTheme="minorHAnsi" w:cstheme="minorHAnsi"/>
          <w:sz w:val="22"/>
          <w:szCs w:val="22"/>
          <w:lang w:val="lv-LV"/>
        </w:rPr>
      </w:pPr>
    </w:p>
    <w:sectPr w:rsidR="00085C2A" w:rsidRPr="00750AFE" w:rsidSect="00877F56">
      <w:footerReference w:type="default" r:id="rId9"/>
      <w:pgSz w:w="12240" w:h="15840"/>
      <w:pgMar w:top="1134" w:right="1134" w:bottom="1134" w:left="1701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8920" w14:textId="77777777" w:rsidR="00F25A71" w:rsidRDefault="00F25A71" w:rsidP="007A3F20">
      <w:r>
        <w:separator/>
      </w:r>
    </w:p>
  </w:endnote>
  <w:endnote w:type="continuationSeparator" w:id="0">
    <w:p w14:paraId="7A748F70" w14:textId="77777777" w:rsidR="00F25A71" w:rsidRDefault="00F25A71" w:rsidP="007A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95509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5423B426" w14:textId="15045B32" w:rsidR="00607BAB" w:rsidRPr="00877F56" w:rsidRDefault="00607BAB">
        <w:pPr>
          <w:pStyle w:val="Footer"/>
          <w:jc w:val="center"/>
          <w:rPr>
            <w:rFonts w:asciiTheme="minorHAnsi" w:hAnsiTheme="minorHAnsi" w:cstheme="minorHAnsi"/>
          </w:rPr>
        </w:pPr>
        <w:r w:rsidRPr="00877F56">
          <w:rPr>
            <w:rFonts w:asciiTheme="minorHAnsi" w:hAnsiTheme="minorHAnsi" w:cstheme="minorHAnsi"/>
          </w:rPr>
          <w:fldChar w:fldCharType="begin"/>
        </w:r>
        <w:r w:rsidRPr="00877F56">
          <w:rPr>
            <w:rFonts w:asciiTheme="minorHAnsi" w:hAnsiTheme="minorHAnsi" w:cstheme="minorHAnsi"/>
          </w:rPr>
          <w:instrText xml:space="preserve"> PAGE   \* MERGEFORMAT </w:instrText>
        </w:r>
        <w:r w:rsidRPr="00877F56">
          <w:rPr>
            <w:rFonts w:asciiTheme="minorHAnsi" w:hAnsiTheme="minorHAnsi" w:cstheme="minorHAnsi"/>
          </w:rPr>
          <w:fldChar w:fldCharType="separate"/>
        </w:r>
        <w:r w:rsidRPr="00877F56">
          <w:rPr>
            <w:rFonts w:asciiTheme="minorHAnsi" w:hAnsiTheme="minorHAnsi" w:cstheme="minorHAnsi"/>
            <w:noProof/>
          </w:rPr>
          <w:t>2</w:t>
        </w:r>
        <w:r w:rsidRPr="00877F56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5F92458" w14:textId="77777777" w:rsidR="00607BAB" w:rsidRDefault="00607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7071" w14:textId="77777777" w:rsidR="00F25A71" w:rsidRDefault="00F25A71" w:rsidP="007A3F20">
      <w:r>
        <w:separator/>
      </w:r>
    </w:p>
  </w:footnote>
  <w:footnote w:type="continuationSeparator" w:id="0">
    <w:p w14:paraId="5DC03534" w14:textId="77777777" w:rsidR="00F25A71" w:rsidRDefault="00F25A71" w:rsidP="007A3F20">
      <w:r>
        <w:continuationSeparator/>
      </w:r>
    </w:p>
  </w:footnote>
  <w:footnote w:id="1">
    <w:p w14:paraId="75770543" w14:textId="77777777" w:rsidR="00750AFE" w:rsidRPr="001E30DD" w:rsidRDefault="00750AFE" w:rsidP="00750AFE">
      <w:pPr>
        <w:pStyle w:val="FootnoteText"/>
        <w:jc w:val="both"/>
      </w:pPr>
      <w:r w:rsidRPr="001E30DD">
        <w:rPr>
          <w:rStyle w:val="FootnoteReference"/>
        </w:rPr>
        <w:footnoteRef/>
      </w:r>
      <w:r w:rsidRPr="001E30DD">
        <w:t xml:space="preserve"> Atklātā konkursa nolikumā prasību numerācija tiks veidota atbilstoši nolikuma saturam un atšķirsies no šī dokumenta numerācijas.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C80"/>
    <w:multiLevelType w:val="hybridMultilevel"/>
    <w:tmpl w:val="8AFE98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2901"/>
    <w:multiLevelType w:val="multilevel"/>
    <w:tmpl w:val="AB72E1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73C63"/>
    <w:multiLevelType w:val="multilevel"/>
    <w:tmpl w:val="E402E5DE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653" w:hanging="495"/>
      </w:pPr>
      <w:rPr>
        <w:rFonts w:eastAsia="Calibri" w:hint="default"/>
      </w:rPr>
    </w:lvl>
    <w:lvl w:ilvl="2">
      <w:start w:val="5"/>
      <w:numFmt w:val="decimal"/>
      <w:lvlText w:val="%1.%2.%3."/>
      <w:lvlJc w:val="left"/>
      <w:pPr>
        <w:ind w:left="10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19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87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3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54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064" w:hanging="1800"/>
      </w:pPr>
      <w:rPr>
        <w:rFonts w:eastAsia="Calibri" w:hint="default"/>
      </w:rPr>
    </w:lvl>
  </w:abstractNum>
  <w:abstractNum w:abstractNumId="3" w15:restartNumberingAfterBreak="0">
    <w:nsid w:val="094D7D9F"/>
    <w:multiLevelType w:val="multilevel"/>
    <w:tmpl w:val="0258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2382" w:hanging="2098"/>
      </w:pPr>
      <w:rPr>
        <w:rFonts w:asciiTheme="minorHAnsi" w:hAnsiTheme="minorHAnsi" w:cstheme="minorHAnsi"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ascii="Calibri" w:hAnsi="Calibri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13"/>
        </w:tabs>
        <w:ind w:left="3232" w:hanging="323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9BB6922"/>
    <w:multiLevelType w:val="multilevel"/>
    <w:tmpl w:val="53D8ECFC"/>
    <w:lvl w:ilvl="0">
      <w:start w:val="4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63A58F7"/>
    <w:multiLevelType w:val="multilevel"/>
    <w:tmpl w:val="848A1B4A"/>
    <w:lvl w:ilvl="0">
      <w:start w:val="5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6311A3"/>
    <w:multiLevelType w:val="multilevel"/>
    <w:tmpl w:val="19B0B49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1B5552C5"/>
    <w:multiLevelType w:val="multilevel"/>
    <w:tmpl w:val="2FB0C47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CD9667D"/>
    <w:multiLevelType w:val="multilevel"/>
    <w:tmpl w:val="41EC473C"/>
    <w:lvl w:ilvl="0">
      <w:start w:val="3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3D0276D"/>
    <w:multiLevelType w:val="multilevel"/>
    <w:tmpl w:val="65E6B5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015543"/>
    <w:multiLevelType w:val="hybridMultilevel"/>
    <w:tmpl w:val="65468B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2A21"/>
    <w:multiLevelType w:val="multilevel"/>
    <w:tmpl w:val="CF6258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05719F"/>
    <w:multiLevelType w:val="multilevel"/>
    <w:tmpl w:val="735895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2B04E9"/>
    <w:multiLevelType w:val="hybridMultilevel"/>
    <w:tmpl w:val="40E4CD22"/>
    <w:lvl w:ilvl="0" w:tplc="08090001">
      <w:start w:val="20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62CAF"/>
    <w:multiLevelType w:val="multilevel"/>
    <w:tmpl w:val="BD563D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8ED189B"/>
    <w:multiLevelType w:val="hybridMultilevel"/>
    <w:tmpl w:val="71E26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03CA1"/>
    <w:multiLevelType w:val="multilevel"/>
    <w:tmpl w:val="51AE0C1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335844"/>
    <w:multiLevelType w:val="multilevel"/>
    <w:tmpl w:val="EB6637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51257B"/>
    <w:multiLevelType w:val="hybridMultilevel"/>
    <w:tmpl w:val="67DE4E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D7B2A"/>
    <w:multiLevelType w:val="multilevel"/>
    <w:tmpl w:val="0374E6E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485C2DF1"/>
    <w:multiLevelType w:val="multilevel"/>
    <w:tmpl w:val="4A9478A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1" w15:restartNumberingAfterBreak="0">
    <w:nsid w:val="4F9C6B86"/>
    <w:multiLevelType w:val="multilevel"/>
    <w:tmpl w:val="61707C5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95E34B6"/>
    <w:multiLevelType w:val="hybridMultilevel"/>
    <w:tmpl w:val="B5B4541E"/>
    <w:lvl w:ilvl="0" w:tplc="CC7EA35E">
      <w:start w:val="202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1D2716"/>
    <w:multiLevelType w:val="multilevel"/>
    <w:tmpl w:val="2E6E9E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FC7496"/>
    <w:multiLevelType w:val="hybridMultilevel"/>
    <w:tmpl w:val="031CB1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922AF"/>
    <w:multiLevelType w:val="hybridMultilevel"/>
    <w:tmpl w:val="8DFA14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E0B3E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C1D65C4"/>
    <w:multiLevelType w:val="hybridMultilevel"/>
    <w:tmpl w:val="4C2CC89A"/>
    <w:lvl w:ilvl="0" w:tplc="2E889362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531F6"/>
    <w:multiLevelType w:val="hybridMultilevel"/>
    <w:tmpl w:val="C0F03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B3D8E"/>
    <w:multiLevelType w:val="multilevel"/>
    <w:tmpl w:val="3D402DC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eastAsia="Calibri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0" w15:restartNumberingAfterBreak="0">
    <w:nsid w:val="6C9E481A"/>
    <w:multiLevelType w:val="multilevel"/>
    <w:tmpl w:val="AC18C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5A34996"/>
    <w:multiLevelType w:val="multilevel"/>
    <w:tmpl w:val="738419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7B386B59"/>
    <w:multiLevelType w:val="multilevel"/>
    <w:tmpl w:val="0B84429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B52DFA"/>
    <w:multiLevelType w:val="multilevel"/>
    <w:tmpl w:val="06E849E6"/>
    <w:lvl w:ilvl="0">
      <w:start w:val="5"/>
      <w:numFmt w:val="decimal"/>
      <w:lvlText w:val="%1.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1">
      <w:start w:val="13"/>
      <w:numFmt w:val="decimal"/>
      <w:lvlText w:val="%1.%2."/>
      <w:lvlJc w:val="left"/>
      <w:pPr>
        <w:ind w:left="435" w:hanging="435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num w:numId="1" w16cid:durableId="1646199151">
    <w:abstractNumId w:val="3"/>
  </w:num>
  <w:num w:numId="2" w16cid:durableId="317805733">
    <w:abstractNumId w:val="19"/>
  </w:num>
  <w:num w:numId="3" w16cid:durableId="368384784">
    <w:abstractNumId w:val="24"/>
  </w:num>
  <w:num w:numId="4" w16cid:durableId="2090536712">
    <w:abstractNumId w:val="15"/>
  </w:num>
  <w:num w:numId="5" w16cid:durableId="707683018">
    <w:abstractNumId w:val="21"/>
  </w:num>
  <w:num w:numId="6" w16cid:durableId="2133668562">
    <w:abstractNumId w:val="20"/>
  </w:num>
  <w:num w:numId="7" w16cid:durableId="1320500486">
    <w:abstractNumId w:val="1"/>
  </w:num>
  <w:num w:numId="8" w16cid:durableId="847255129">
    <w:abstractNumId w:val="6"/>
  </w:num>
  <w:num w:numId="9" w16cid:durableId="1828394992">
    <w:abstractNumId w:val="27"/>
  </w:num>
  <w:num w:numId="10" w16cid:durableId="597327584">
    <w:abstractNumId w:val="28"/>
  </w:num>
  <w:num w:numId="11" w16cid:durableId="360476734">
    <w:abstractNumId w:val="25"/>
  </w:num>
  <w:num w:numId="12" w16cid:durableId="252787280">
    <w:abstractNumId w:val="10"/>
  </w:num>
  <w:num w:numId="13" w16cid:durableId="1473911187">
    <w:abstractNumId w:val="0"/>
  </w:num>
  <w:num w:numId="14" w16cid:durableId="644743499">
    <w:abstractNumId w:val="8"/>
  </w:num>
  <w:num w:numId="15" w16cid:durableId="660473014">
    <w:abstractNumId w:val="26"/>
  </w:num>
  <w:num w:numId="16" w16cid:durableId="424227917">
    <w:abstractNumId w:val="4"/>
  </w:num>
  <w:num w:numId="17" w16cid:durableId="1282959486">
    <w:abstractNumId w:val="32"/>
  </w:num>
  <w:num w:numId="18" w16cid:durableId="12026671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55284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3334200">
    <w:abstractNumId w:val="11"/>
  </w:num>
  <w:num w:numId="21" w16cid:durableId="1331908526">
    <w:abstractNumId w:val="18"/>
  </w:num>
  <w:num w:numId="22" w16cid:durableId="2073380301">
    <w:abstractNumId w:val="33"/>
  </w:num>
  <w:num w:numId="23" w16cid:durableId="57557452">
    <w:abstractNumId w:val="12"/>
  </w:num>
  <w:num w:numId="24" w16cid:durableId="1607302327">
    <w:abstractNumId w:val="7"/>
  </w:num>
  <w:num w:numId="25" w16cid:durableId="41712871">
    <w:abstractNumId w:val="14"/>
  </w:num>
  <w:num w:numId="26" w16cid:durableId="783116093">
    <w:abstractNumId w:val="22"/>
  </w:num>
  <w:num w:numId="27" w16cid:durableId="1270352546">
    <w:abstractNumId w:val="13"/>
  </w:num>
  <w:num w:numId="28" w16cid:durableId="303507837">
    <w:abstractNumId w:val="30"/>
  </w:num>
  <w:num w:numId="29" w16cid:durableId="378630361">
    <w:abstractNumId w:val="5"/>
  </w:num>
  <w:num w:numId="30" w16cid:durableId="1928003845">
    <w:abstractNumId w:val="34"/>
  </w:num>
  <w:num w:numId="31" w16cid:durableId="6254601">
    <w:abstractNumId w:val="23"/>
  </w:num>
  <w:num w:numId="32" w16cid:durableId="169639335">
    <w:abstractNumId w:val="31"/>
  </w:num>
  <w:num w:numId="33" w16cid:durableId="414590940">
    <w:abstractNumId w:val="17"/>
  </w:num>
  <w:num w:numId="34" w16cid:durableId="1908832488">
    <w:abstractNumId w:val="9"/>
  </w:num>
  <w:num w:numId="35" w16cid:durableId="190144250">
    <w:abstractNumId w:val="2"/>
  </w:num>
  <w:num w:numId="36" w16cid:durableId="164907445">
    <w:abstractNumId w:val="16"/>
  </w:num>
  <w:num w:numId="37" w16cid:durableId="13336021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6B"/>
    <w:rsid w:val="0002001E"/>
    <w:rsid w:val="0002211D"/>
    <w:rsid w:val="000264A7"/>
    <w:rsid w:val="00032A15"/>
    <w:rsid w:val="00040920"/>
    <w:rsid w:val="00041026"/>
    <w:rsid w:val="0005332D"/>
    <w:rsid w:val="00080C08"/>
    <w:rsid w:val="00085C2A"/>
    <w:rsid w:val="00092693"/>
    <w:rsid w:val="000A05E2"/>
    <w:rsid w:val="000A13CC"/>
    <w:rsid w:val="000A552F"/>
    <w:rsid w:val="000B3FD9"/>
    <w:rsid w:val="000B6F5F"/>
    <w:rsid w:val="000D084E"/>
    <w:rsid w:val="000D555F"/>
    <w:rsid w:val="000E17D4"/>
    <w:rsid w:val="000E1AB0"/>
    <w:rsid w:val="000F10B4"/>
    <w:rsid w:val="0011325C"/>
    <w:rsid w:val="00114F4B"/>
    <w:rsid w:val="00116E9D"/>
    <w:rsid w:val="00126E6E"/>
    <w:rsid w:val="00130AC2"/>
    <w:rsid w:val="0013257C"/>
    <w:rsid w:val="0013346B"/>
    <w:rsid w:val="00134288"/>
    <w:rsid w:val="00141CC3"/>
    <w:rsid w:val="00144E9D"/>
    <w:rsid w:val="0014632C"/>
    <w:rsid w:val="001703D1"/>
    <w:rsid w:val="0017558D"/>
    <w:rsid w:val="00181133"/>
    <w:rsid w:val="00182175"/>
    <w:rsid w:val="001902B4"/>
    <w:rsid w:val="001923FD"/>
    <w:rsid w:val="001B633B"/>
    <w:rsid w:val="001C28D6"/>
    <w:rsid w:val="001D0CC2"/>
    <w:rsid w:val="001F2F78"/>
    <w:rsid w:val="001F7807"/>
    <w:rsid w:val="00201E8C"/>
    <w:rsid w:val="00202451"/>
    <w:rsid w:val="002044B9"/>
    <w:rsid w:val="002129D4"/>
    <w:rsid w:val="00227390"/>
    <w:rsid w:val="002339DC"/>
    <w:rsid w:val="00237FAF"/>
    <w:rsid w:val="002416F6"/>
    <w:rsid w:val="002578CE"/>
    <w:rsid w:val="0026400D"/>
    <w:rsid w:val="002644E9"/>
    <w:rsid w:val="00283623"/>
    <w:rsid w:val="0028447F"/>
    <w:rsid w:val="002871CD"/>
    <w:rsid w:val="00287AA8"/>
    <w:rsid w:val="002A1C60"/>
    <w:rsid w:val="002A3CD7"/>
    <w:rsid w:val="002A7E16"/>
    <w:rsid w:val="002B6FEA"/>
    <w:rsid w:val="002C3344"/>
    <w:rsid w:val="002C7285"/>
    <w:rsid w:val="002D13F7"/>
    <w:rsid w:val="002D691E"/>
    <w:rsid w:val="002F0F95"/>
    <w:rsid w:val="002F179A"/>
    <w:rsid w:val="00302778"/>
    <w:rsid w:val="00310D90"/>
    <w:rsid w:val="0031495A"/>
    <w:rsid w:val="00314FC7"/>
    <w:rsid w:val="003222ED"/>
    <w:rsid w:val="00323865"/>
    <w:rsid w:val="0032797B"/>
    <w:rsid w:val="00331BBC"/>
    <w:rsid w:val="00337EA9"/>
    <w:rsid w:val="003418E1"/>
    <w:rsid w:val="003470C7"/>
    <w:rsid w:val="00350100"/>
    <w:rsid w:val="0035356E"/>
    <w:rsid w:val="0036034F"/>
    <w:rsid w:val="0037088D"/>
    <w:rsid w:val="0037689E"/>
    <w:rsid w:val="003773C2"/>
    <w:rsid w:val="00381A23"/>
    <w:rsid w:val="00383A1B"/>
    <w:rsid w:val="003A09D1"/>
    <w:rsid w:val="003A267C"/>
    <w:rsid w:val="003B06A4"/>
    <w:rsid w:val="003B251A"/>
    <w:rsid w:val="003B644F"/>
    <w:rsid w:val="003B6AFA"/>
    <w:rsid w:val="003D7A26"/>
    <w:rsid w:val="003E1FB9"/>
    <w:rsid w:val="003F1ABF"/>
    <w:rsid w:val="00400922"/>
    <w:rsid w:val="004057E1"/>
    <w:rsid w:val="0040734F"/>
    <w:rsid w:val="00410EFB"/>
    <w:rsid w:val="00415473"/>
    <w:rsid w:val="00426D99"/>
    <w:rsid w:val="00430975"/>
    <w:rsid w:val="00440788"/>
    <w:rsid w:val="00441C3A"/>
    <w:rsid w:val="00447277"/>
    <w:rsid w:val="00455CEF"/>
    <w:rsid w:val="00457905"/>
    <w:rsid w:val="004611A3"/>
    <w:rsid w:val="00463936"/>
    <w:rsid w:val="00465245"/>
    <w:rsid w:val="00473C43"/>
    <w:rsid w:val="00484368"/>
    <w:rsid w:val="00487BA8"/>
    <w:rsid w:val="004909F0"/>
    <w:rsid w:val="00491779"/>
    <w:rsid w:val="004A2567"/>
    <w:rsid w:val="004A343F"/>
    <w:rsid w:val="004B3A8E"/>
    <w:rsid w:val="004C26BB"/>
    <w:rsid w:val="004D258B"/>
    <w:rsid w:val="004D7485"/>
    <w:rsid w:val="004E686A"/>
    <w:rsid w:val="00501CD6"/>
    <w:rsid w:val="00513427"/>
    <w:rsid w:val="0051756B"/>
    <w:rsid w:val="00521517"/>
    <w:rsid w:val="005223C1"/>
    <w:rsid w:val="0052349D"/>
    <w:rsid w:val="00535A7E"/>
    <w:rsid w:val="0053666D"/>
    <w:rsid w:val="005507B0"/>
    <w:rsid w:val="0055526B"/>
    <w:rsid w:val="00557AF1"/>
    <w:rsid w:val="005634DA"/>
    <w:rsid w:val="00571122"/>
    <w:rsid w:val="005904D7"/>
    <w:rsid w:val="005A2C6D"/>
    <w:rsid w:val="005A664B"/>
    <w:rsid w:val="005C42C2"/>
    <w:rsid w:val="005C5D12"/>
    <w:rsid w:val="005D1CB2"/>
    <w:rsid w:val="005D52F4"/>
    <w:rsid w:val="005E1DDD"/>
    <w:rsid w:val="0060354E"/>
    <w:rsid w:val="00605A89"/>
    <w:rsid w:val="00607BAB"/>
    <w:rsid w:val="00612EC4"/>
    <w:rsid w:val="00617289"/>
    <w:rsid w:val="00635CA4"/>
    <w:rsid w:val="006423FF"/>
    <w:rsid w:val="0064270F"/>
    <w:rsid w:val="0066200D"/>
    <w:rsid w:val="00670162"/>
    <w:rsid w:val="00690492"/>
    <w:rsid w:val="00693000"/>
    <w:rsid w:val="006B78FA"/>
    <w:rsid w:val="006C351D"/>
    <w:rsid w:val="006C44A5"/>
    <w:rsid w:val="006C6C22"/>
    <w:rsid w:val="006E428A"/>
    <w:rsid w:val="007135FB"/>
    <w:rsid w:val="00720A92"/>
    <w:rsid w:val="00724214"/>
    <w:rsid w:val="00724248"/>
    <w:rsid w:val="00726F61"/>
    <w:rsid w:val="00731709"/>
    <w:rsid w:val="00732CB3"/>
    <w:rsid w:val="00736410"/>
    <w:rsid w:val="0074081E"/>
    <w:rsid w:val="00742FB3"/>
    <w:rsid w:val="007455BA"/>
    <w:rsid w:val="007478D1"/>
    <w:rsid w:val="00750AFE"/>
    <w:rsid w:val="00776315"/>
    <w:rsid w:val="00786DF0"/>
    <w:rsid w:val="0078719C"/>
    <w:rsid w:val="0079423D"/>
    <w:rsid w:val="0079539D"/>
    <w:rsid w:val="00796F2B"/>
    <w:rsid w:val="007A0AD4"/>
    <w:rsid w:val="007A1CCD"/>
    <w:rsid w:val="007A3DCB"/>
    <w:rsid w:val="007A3F20"/>
    <w:rsid w:val="007B3160"/>
    <w:rsid w:val="007B71D5"/>
    <w:rsid w:val="007B7D87"/>
    <w:rsid w:val="007C52E2"/>
    <w:rsid w:val="007D5272"/>
    <w:rsid w:val="007E6413"/>
    <w:rsid w:val="007F0FCE"/>
    <w:rsid w:val="007F2E33"/>
    <w:rsid w:val="007F3CB1"/>
    <w:rsid w:val="007F3F92"/>
    <w:rsid w:val="007F4CEB"/>
    <w:rsid w:val="007F6E15"/>
    <w:rsid w:val="007F763C"/>
    <w:rsid w:val="00802303"/>
    <w:rsid w:val="00811565"/>
    <w:rsid w:val="00813835"/>
    <w:rsid w:val="0081486E"/>
    <w:rsid w:val="00820509"/>
    <w:rsid w:val="00821088"/>
    <w:rsid w:val="00837009"/>
    <w:rsid w:val="00837FF5"/>
    <w:rsid w:val="00851C28"/>
    <w:rsid w:val="00871E29"/>
    <w:rsid w:val="00873941"/>
    <w:rsid w:val="00877F56"/>
    <w:rsid w:val="00882570"/>
    <w:rsid w:val="008901ED"/>
    <w:rsid w:val="00893F1A"/>
    <w:rsid w:val="008A40EE"/>
    <w:rsid w:val="008A4183"/>
    <w:rsid w:val="008C0015"/>
    <w:rsid w:val="008C1AF8"/>
    <w:rsid w:val="008C385C"/>
    <w:rsid w:val="008C4833"/>
    <w:rsid w:val="008D1EEC"/>
    <w:rsid w:val="008E3735"/>
    <w:rsid w:val="008E7711"/>
    <w:rsid w:val="008E7D10"/>
    <w:rsid w:val="008F08A9"/>
    <w:rsid w:val="008F1B7A"/>
    <w:rsid w:val="008F444C"/>
    <w:rsid w:val="008F6021"/>
    <w:rsid w:val="008F62FA"/>
    <w:rsid w:val="0091627C"/>
    <w:rsid w:val="0092018D"/>
    <w:rsid w:val="009222E1"/>
    <w:rsid w:val="00922BA9"/>
    <w:rsid w:val="00922CAB"/>
    <w:rsid w:val="00930207"/>
    <w:rsid w:val="00937E2D"/>
    <w:rsid w:val="009458D5"/>
    <w:rsid w:val="00946C54"/>
    <w:rsid w:val="00950193"/>
    <w:rsid w:val="00950560"/>
    <w:rsid w:val="00964EE0"/>
    <w:rsid w:val="0097718B"/>
    <w:rsid w:val="009844B9"/>
    <w:rsid w:val="00984693"/>
    <w:rsid w:val="00996B8F"/>
    <w:rsid w:val="00997D00"/>
    <w:rsid w:val="009A3677"/>
    <w:rsid w:val="009B359C"/>
    <w:rsid w:val="009C5DC3"/>
    <w:rsid w:val="009D47A3"/>
    <w:rsid w:val="009D5103"/>
    <w:rsid w:val="009D5278"/>
    <w:rsid w:val="009D7848"/>
    <w:rsid w:val="009F7128"/>
    <w:rsid w:val="00A01FC7"/>
    <w:rsid w:val="00A02F09"/>
    <w:rsid w:val="00A05647"/>
    <w:rsid w:val="00A074C5"/>
    <w:rsid w:val="00A13F40"/>
    <w:rsid w:val="00A223E8"/>
    <w:rsid w:val="00A22639"/>
    <w:rsid w:val="00A251E5"/>
    <w:rsid w:val="00A26B04"/>
    <w:rsid w:val="00A3243E"/>
    <w:rsid w:val="00A357D1"/>
    <w:rsid w:val="00A40DAC"/>
    <w:rsid w:val="00A40FD4"/>
    <w:rsid w:val="00A447FD"/>
    <w:rsid w:val="00A47331"/>
    <w:rsid w:val="00A61B39"/>
    <w:rsid w:val="00A62F4E"/>
    <w:rsid w:val="00A7033A"/>
    <w:rsid w:val="00A753E9"/>
    <w:rsid w:val="00A857B5"/>
    <w:rsid w:val="00A873E1"/>
    <w:rsid w:val="00A90AD9"/>
    <w:rsid w:val="00A92E9A"/>
    <w:rsid w:val="00A93E4D"/>
    <w:rsid w:val="00AA1761"/>
    <w:rsid w:val="00AA7D0E"/>
    <w:rsid w:val="00AB2A75"/>
    <w:rsid w:val="00AC6AF4"/>
    <w:rsid w:val="00AD2229"/>
    <w:rsid w:val="00AD251C"/>
    <w:rsid w:val="00AD4944"/>
    <w:rsid w:val="00AE0248"/>
    <w:rsid w:val="00AE1A37"/>
    <w:rsid w:val="00AE1B6F"/>
    <w:rsid w:val="00AF05BC"/>
    <w:rsid w:val="00AF4245"/>
    <w:rsid w:val="00B15FCB"/>
    <w:rsid w:val="00B303C0"/>
    <w:rsid w:val="00B3410F"/>
    <w:rsid w:val="00B34E6E"/>
    <w:rsid w:val="00B4476A"/>
    <w:rsid w:val="00B6250D"/>
    <w:rsid w:val="00B6510F"/>
    <w:rsid w:val="00B72728"/>
    <w:rsid w:val="00B7480C"/>
    <w:rsid w:val="00B74AD5"/>
    <w:rsid w:val="00B93094"/>
    <w:rsid w:val="00BA07E2"/>
    <w:rsid w:val="00BA0A5B"/>
    <w:rsid w:val="00BA0C71"/>
    <w:rsid w:val="00BA1B58"/>
    <w:rsid w:val="00BA3BCC"/>
    <w:rsid w:val="00BC1055"/>
    <w:rsid w:val="00BC159B"/>
    <w:rsid w:val="00BC20B5"/>
    <w:rsid w:val="00BD035F"/>
    <w:rsid w:val="00BD37CB"/>
    <w:rsid w:val="00BD5460"/>
    <w:rsid w:val="00BD6EBF"/>
    <w:rsid w:val="00BE08E4"/>
    <w:rsid w:val="00BF14D5"/>
    <w:rsid w:val="00C0346E"/>
    <w:rsid w:val="00C079B7"/>
    <w:rsid w:val="00C24D4F"/>
    <w:rsid w:val="00C25D06"/>
    <w:rsid w:val="00C32035"/>
    <w:rsid w:val="00C36511"/>
    <w:rsid w:val="00C41A6B"/>
    <w:rsid w:val="00C44C18"/>
    <w:rsid w:val="00C45E81"/>
    <w:rsid w:val="00C621DB"/>
    <w:rsid w:val="00C649EA"/>
    <w:rsid w:val="00C64D86"/>
    <w:rsid w:val="00C65159"/>
    <w:rsid w:val="00C80711"/>
    <w:rsid w:val="00C93008"/>
    <w:rsid w:val="00C9651C"/>
    <w:rsid w:val="00C97F0F"/>
    <w:rsid w:val="00CA30ED"/>
    <w:rsid w:val="00CB085E"/>
    <w:rsid w:val="00CB5777"/>
    <w:rsid w:val="00CB58F4"/>
    <w:rsid w:val="00CB7678"/>
    <w:rsid w:val="00CC371B"/>
    <w:rsid w:val="00CC37EC"/>
    <w:rsid w:val="00CC4E90"/>
    <w:rsid w:val="00CC559F"/>
    <w:rsid w:val="00CC79BA"/>
    <w:rsid w:val="00CD41B5"/>
    <w:rsid w:val="00CD58B9"/>
    <w:rsid w:val="00CF3B4E"/>
    <w:rsid w:val="00D02FF6"/>
    <w:rsid w:val="00D114D6"/>
    <w:rsid w:val="00D13AC0"/>
    <w:rsid w:val="00D14C7C"/>
    <w:rsid w:val="00D22B3E"/>
    <w:rsid w:val="00D247C3"/>
    <w:rsid w:val="00D26019"/>
    <w:rsid w:val="00D335AD"/>
    <w:rsid w:val="00D34596"/>
    <w:rsid w:val="00D37AFD"/>
    <w:rsid w:val="00D42955"/>
    <w:rsid w:val="00D4663E"/>
    <w:rsid w:val="00D47225"/>
    <w:rsid w:val="00D52114"/>
    <w:rsid w:val="00D56E4C"/>
    <w:rsid w:val="00D7166C"/>
    <w:rsid w:val="00D74B9B"/>
    <w:rsid w:val="00D76F06"/>
    <w:rsid w:val="00D80E78"/>
    <w:rsid w:val="00D934D5"/>
    <w:rsid w:val="00D95A70"/>
    <w:rsid w:val="00DA10DC"/>
    <w:rsid w:val="00DC6624"/>
    <w:rsid w:val="00DC7504"/>
    <w:rsid w:val="00DD026A"/>
    <w:rsid w:val="00DD07BD"/>
    <w:rsid w:val="00DF741D"/>
    <w:rsid w:val="00E2020F"/>
    <w:rsid w:val="00E208D5"/>
    <w:rsid w:val="00E2244C"/>
    <w:rsid w:val="00E2471F"/>
    <w:rsid w:val="00E37E59"/>
    <w:rsid w:val="00E43B1C"/>
    <w:rsid w:val="00E45A52"/>
    <w:rsid w:val="00E50D98"/>
    <w:rsid w:val="00E52629"/>
    <w:rsid w:val="00E74D83"/>
    <w:rsid w:val="00E8257A"/>
    <w:rsid w:val="00E953CF"/>
    <w:rsid w:val="00E97AB6"/>
    <w:rsid w:val="00EA02A3"/>
    <w:rsid w:val="00EA71C8"/>
    <w:rsid w:val="00EA791E"/>
    <w:rsid w:val="00EA7C52"/>
    <w:rsid w:val="00EB4927"/>
    <w:rsid w:val="00EC411F"/>
    <w:rsid w:val="00ED6404"/>
    <w:rsid w:val="00ED7673"/>
    <w:rsid w:val="00ED7CD8"/>
    <w:rsid w:val="00EE5EFA"/>
    <w:rsid w:val="00EE7F42"/>
    <w:rsid w:val="00EF7E99"/>
    <w:rsid w:val="00F010CC"/>
    <w:rsid w:val="00F017AE"/>
    <w:rsid w:val="00F1423C"/>
    <w:rsid w:val="00F20F9C"/>
    <w:rsid w:val="00F23F92"/>
    <w:rsid w:val="00F25A71"/>
    <w:rsid w:val="00F26662"/>
    <w:rsid w:val="00F35B84"/>
    <w:rsid w:val="00F40E36"/>
    <w:rsid w:val="00F42E63"/>
    <w:rsid w:val="00F45578"/>
    <w:rsid w:val="00F45AE9"/>
    <w:rsid w:val="00F46036"/>
    <w:rsid w:val="00F51D8D"/>
    <w:rsid w:val="00F52CCF"/>
    <w:rsid w:val="00F6413B"/>
    <w:rsid w:val="00F85DC1"/>
    <w:rsid w:val="00F92619"/>
    <w:rsid w:val="00F934DB"/>
    <w:rsid w:val="00FA044A"/>
    <w:rsid w:val="00FA21E2"/>
    <w:rsid w:val="00FA3E03"/>
    <w:rsid w:val="00FA5A1E"/>
    <w:rsid w:val="00FB2A04"/>
    <w:rsid w:val="00FB4957"/>
    <w:rsid w:val="00FC10D8"/>
    <w:rsid w:val="00FD28BA"/>
    <w:rsid w:val="00FF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46B"/>
  <w15:chartTrackingRefBased/>
  <w15:docId w15:val="{DD56BAAF-1D47-41A3-82E7-D2655DD1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46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paragraph" w:styleId="Heading1">
    <w:name w:val="heading 1"/>
    <w:aliases w:val="Section Heading,heading1,Antraste 1,h1,Section Heading Char,heading1 Char,Antraste 1 Char,h1 Char,H1"/>
    <w:basedOn w:val="Normal"/>
    <w:next w:val="Normal"/>
    <w:link w:val="Heading1Char1"/>
    <w:qFormat/>
    <w:rsid w:val="0013346B"/>
    <w:pPr>
      <w:keepNext/>
      <w:tabs>
        <w:tab w:val="left" w:pos="318"/>
      </w:tabs>
      <w:spacing w:before="240" w:after="24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0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3346B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  <w:lang w:val="lv-LV" w:eastAsia="lv-LV"/>
    </w:rPr>
  </w:style>
  <w:style w:type="character" w:styleId="Hyperlink">
    <w:name w:val="Hyperlink"/>
    <w:uiPriority w:val="99"/>
    <w:rsid w:val="0013346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223C1"/>
    <w:pPr>
      <w:tabs>
        <w:tab w:val="left" w:pos="660"/>
        <w:tab w:val="right" w:pos="9350"/>
      </w:tabs>
      <w:spacing w:line="360" w:lineRule="auto"/>
    </w:pPr>
  </w:style>
  <w:style w:type="character" w:customStyle="1" w:styleId="Heading1Char1">
    <w:name w:val="Heading 1 Char1"/>
    <w:aliases w:val="Section Heading Char1,heading1 Char1,Antraste 1 Char1,h1 Char1,Section Heading Char Char,heading1 Char Char,Antraste 1 Char Char,h1 Char Char,H1 Char"/>
    <w:link w:val="Heading1"/>
    <w:rsid w:val="0013346B"/>
    <w:rPr>
      <w:rFonts w:ascii="Times New Roman" w:eastAsia="Times New Roman" w:hAnsi="Times New Roman" w:cs="Times New Roman"/>
      <w:b/>
      <w:bCs/>
      <w:kern w:val="28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13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kpunktsRakstz">
    <w:name w:val="Apakšpunkts Rakstz."/>
    <w:basedOn w:val="Normal"/>
    <w:link w:val="ApakpunktsRakstzRakstz"/>
    <w:rsid w:val="0013346B"/>
    <w:pPr>
      <w:tabs>
        <w:tab w:val="num" w:pos="5171"/>
      </w:tabs>
      <w:overflowPunct/>
      <w:adjustRightInd/>
      <w:ind w:left="5171" w:hanging="851"/>
    </w:pPr>
    <w:rPr>
      <w:rFonts w:ascii="Arial" w:hAnsi="Arial"/>
      <w:b/>
      <w:kern w:val="0"/>
      <w:szCs w:val="24"/>
    </w:rPr>
  </w:style>
  <w:style w:type="character" w:customStyle="1" w:styleId="ApakpunktsRakstzRakstz">
    <w:name w:val="Apakšpunkts Rakstz. Rakstz."/>
    <w:link w:val="ApakpunktsRakstz"/>
    <w:rsid w:val="0013346B"/>
    <w:rPr>
      <w:rFonts w:ascii="Arial" w:eastAsia="Times New Roman" w:hAnsi="Arial" w:cs="Times New Roman"/>
      <w:b/>
      <w:sz w:val="20"/>
      <w:szCs w:val="24"/>
      <w:lang w:val="lv-LV" w:eastAsia="lv-LV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13346B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13346B"/>
  </w:style>
  <w:style w:type="paragraph" w:styleId="BodyText">
    <w:name w:val="Body Text"/>
    <w:basedOn w:val="Normal"/>
    <w:link w:val="BodyTextChar"/>
    <w:rsid w:val="0013346B"/>
    <w:pPr>
      <w:spacing w:after="120"/>
    </w:pPr>
    <w:rPr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13346B"/>
    <w:rPr>
      <w:rFonts w:ascii="Times New Roman" w:eastAsia="Times New Roman" w:hAnsi="Times New Roman" w:cs="Times New Roman"/>
      <w:kern w:val="28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rsid w:val="007A3F20"/>
    <w:rPr>
      <w:rFonts w:ascii="Calibri" w:hAnsi="Calibri"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rsid w:val="007A3F20"/>
    <w:rPr>
      <w:rFonts w:ascii="Calibri" w:eastAsia="Times New Roman" w:hAnsi="Calibri" w:cs="Tahoma"/>
      <w:kern w:val="28"/>
      <w:sz w:val="24"/>
      <w:szCs w:val="16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7A3F20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A3F20"/>
    <w:rPr>
      <w:rFonts w:ascii="Calibri" w:eastAsia="Times New Roman" w:hAnsi="Calibri" w:cs="Times New Roman"/>
      <w:kern w:val="28"/>
      <w:sz w:val="20"/>
      <w:szCs w:val="20"/>
      <w:lang w:val="lv-LV" w:eastAsia="lv-LV"/>
    </w:rPr>
  </w:style>
  <w:style w:type="character" w:styleId="FootnoteReference">
    <w:name w:val="footnote reference"/>
    <w:aliases w:val="Footnote symbol"/>
    <w:uiPriority w:val="99"/>
    <w:unhideWhenUsed/>
    <w:rsid w:val="007A3F20"/>
    <w:rPr>
      <w:vertAlign w:val="superscript"/>
    </w:rPr>
  </w:style>
  <w:style w:type="paragraph" w:customStyle="1" w:styleId="naisf">
    <w:name w:val="naisf"/>
    <w:basedOn w:val="Normal"/>
    <w:rsid w:val="0066200D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08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C2A"/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8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C2A"/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088"/>
    <w:rPr>
      <w:rFonts w:asciiTheme="majorHAnsi" w:eastAsiaTheme="majorEastAsia" w:hAnsiTheme="majorHAnsi" w:cstheme="majorBidi"/>
      <w:i/>
      <w:iCs/>
      <w:color w:val="2E74B5" w:themeColor="accent1" w:themeShade="BF"/>
      <w:kern w:val="28"/>
      <w:sz w:val="20"/>
      <w:szCs w:val="20"/>
      <w:lang w:val="lv-LV" w:eastAsia="lv-LV"/>
    </w:rPr>
  </w:style>
  <w:style w:type="paragraph" w:customStyle="1" w:styleId="SORLDDTableParagraph">
    <w:name w:val="SOR_LDD_Table Paragraph"/>
    <w:basedOn w:val="Normal"/>
    <w:uiPriority w:val="1"/>
    <w:rsid w:val="007B7D87"/>
    <w:pPr>
      <w:widowControl/>
      <w:numPr>
        <w:numId w:val="17"/>
      </w:numPr>
      <w:tabs>
        <w:tab w:val="left" w:pos="408"/>
      </w:tabs>
      <w:suppressAutoHyphens/>
      <w:overflowPunct/>
      <w:autoSpaceDE/>
      <w:autoSpaceDN/>
      <w:adjustRightInd/>
      <w:spacing w:after="80" w:line="220" w:lineRule="exact"/>
    </w:pPr>
    <w:rPr>
      <w:rFonts w:ascii="Calibri" w:eastAsia="Calibri" w:hAnsi="Calibri"/>
      <w:kern w:val="0"/>
      <w:sz w:val="18"/>
      <w:szCs w:val="22"/>
      <w:lang w:val="en-GB" w:eastAsia="en-US"/>
    </w:rPr>
  </w:style>
  <w:style w:type="paragraph" w:customStyle="1" w:styleId="SORLDDTableParagraphlist">
    <w:name w:val="SOR_LDD_Table Paragraph_list"/>
    <w:basedOn w:val="SORLDDTableParagraph"/>
    <w:uiPriority w:val="6"/>
    <w:rsid w:val="007B7D87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styleId="Revision">
    <w:name w:val="Revision"/>
    <w:hidden/>
    <w:uiPriority w:val="99"/>
    <w:semiHidden/>
    <w:rsid w:val="006E428A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61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B39"/>
    <w:pPr>
      <w:widowControl/>
      <w:overflowPunct/>
      <w:autoSpaceDE/>
      <w:autoSpaceDN/>
      <w:adjustRightInd/>
      <w:spacing w:after="160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B39"/>
    <w:rPr>
      <w:sz w:val="20"/>
      <w:szCs w:val="20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2601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A1B"/>
    <w:pPr>
      <w:widowControl w:val="0"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kern w:val="28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A1B"/>
    <w:rPr>
      <w:rFonts w:ascii="Times New Roman" w:eastAsia="Times New Roman" w:hAnsi="Times New Roman" w:cs="Times New Roman"/>
      <w:b/>
      <w:bCs/>
      <w:kern w:val="28"/>
      <w:sz w:val="20"/>
      <w:szCs w:val="20"/>
      <w:lang w:val="lv-LV" w:eastAsia="lv-LV"/>
    </w:rPr>
  </w:style>
  <w:style w:type="paragraph" w:customStyle="1" w:styleId="Default">
    <w:name w:val="Default"/>
    <w:rsid w:val="00750A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59DBB-CF75-4AC1-968C-620266EB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4</Pages>
  <Words>4612</Words>
  <Characters>2630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118</cp:revision>
  <cp:lastPrinted>2024-02-05T07:53:00Z</cp:lastPrinted>
  <dcterms:created xsi:type="dcterms:W3CDTF">2024-01-12T10:07:00Z</dcterms:created>
  <dcterms:modified xsi:type="dcterms:W3CDTF">2025-11-19T13:16:00Z</dcterms:modified>
</cp:coreProperties>
</file>