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7CB1F" w14:textId="77777777" w:rsidR="00232FD9" w:rsidRDefault="00232FD9" w:rsidP="00232FD9">
      <w:pPr>
        <w:pStyle w:val="ListParagraph"/>
        <w:ind w:left="426"/>
        <w:jc w:val="right"/>
        <w:rPr>
          <w:bCs/>
          <w:sz w:val="20"/>
          <w:szCs w:val="20"/>
        </w:rPr>
      </w:pPr>
      <w:bookmarkStart w:id="0" w:name="OLE_LINK1"/>
      <w:bookmarkStart w:id="1" w:name="_Hlk155709169"/>
      <w:bookmarkStart w:id="2" w:name="_Hlk209636713"/>
      <w:r>
        <w:rPr>
          <w:bCs/>
          <w:sz w:val="20"/>
          <w:szCs w:val="20"/>
        </w:rPr>
        <w:t>Pārtikas drošības, dzīvnieku veselības un vides zinātniskā institūta “BIOR”</w:t>
      </w:r>
    </w:p>
    <w:p w14:paraId="1AC83C3B" w14:textId="77777777" w:rsidR="00232FD9" w:rsidRDefault="00232FD9" w:rsidP="00232FD9">
      <w:pPr>
        <w:pStyle w:val="ListParagraph"/>
        <w:ind w:left="426"/>
        <w:jc w:val="right"/>
        <w:rPr>
          <w:bCs/>
          <w:sz w:val="20"/>
          <w:szCs w:val="20"/>
        </w:rPr>
      </w:pPr>
      <w:r>
        <w:rPr>
          <w:bCs/>
          <w:sz w:val="20"/>
          <w:szCs w:val="20"/>
        </w:rPr>
        <w:t xml:space="preserve">  atklāta konkursa </w:t>
      </w:r>
      <w:bookmarkEnd w:id="0"/>
      <w:r>
        <w:rPr>
          <w:bCs/>
          <w:sz w:val="20"/>
          <w:szCs w:val="20"/>
        </w:rPr>
        <w:t xml:space="preserve">“Laboratorijas iekārtu piegāde’’ </w:t>
      </w:r>
    </w:p>
    <w:p w14:paraId="0EBB605B" w14:textId="77777777" w:rsidR="00232FD9" w:rsidRDefault="00232FD9" w:rsidP="00232FD9">
      <w:pPr>
        <w:pStyle w:val="ListParagraph"/>
        <w:ind w:left="426"/>
        <w:jc w:val="right"/>
        <w:rPr>
          <w:bCs/>
          <w:sz w:val="20"/>
          <w:szCs w:val="20"/>
        </w:rPr>
      </w:pPr>
      <w:r>
        <w:rPr>
          <w:bCs/>
          <w:sz w:val="20"/>
          <w:szCs w:val="20"/>
        </w:rPr>
        <w:t>(ID. Nr. BIOR 2025/48/AK) nolikuma</w:t>
      </w:r>
    </w:p>
    <w:bookmarkEnd w:id="1"/>
    <w:p w14:paraId="456C2A05" w14:textId="77777777" w:rsidR="00232FD9" w:rsidRDefault="00232FD9" w:rsidP="00232FD9">
      <w:pPr>
        <w:pStyle w:val="ListParagraph"/>
        <w:ind w:left="426"/>
        <w:jc w:val="right"/>
        <w:rPr>
          <w:bCs/>
          <w:sz w:val="20"/>
          <w:szCs w:val="20"/>
        </w:rPr>
      </w:pPr>
      <w:r>
        <w:rPr>
          <w:bCs/>
          <w:sz w:val="20"/>
          <w:szCs w:val="20"/>
        </w:rPr>
        <w:t>2. pielikums</w:t>
      </w:r>
    </w:p>
    <w:p w14:paraId="6194ED09" w14:textId="77777777" w:rsidR="00232FD9" w:rsidRDefault="00232FD9" w:rsidP="00232FD9">
      <w:pPr>
        <w:pStyle w:val="ListParagraph"/>
        <w:ind w:left="426"/>
        <w:jc w:val="right"/>
        <w:rPr>
          <w:bCs/>
          <w:sz w:val="20"/>
          <w:szCs w:val="20"/>
        </w:rPr>
      </w:pPr>
    </w:p>
    <w:p w14:paraId="29566FB4" w14:textId="77777777" w:rsidR="00232FD9" w:rsidRDefault="00232FD9" w:rsidP="00232FD9">
      <w:pPr>
        <w:pStyle w:val="ListParagraph"/>
        <w:spacing w:after="0" w:line="240" w:lineRule="auto"/>
        <w:ind w:left="426"/>
        <w:jc w:val="right"/>
        <w:rPr>
          <w:b/>
          <w:sz w:val="20"/>
          <w:szCs w:val="20"/>
        </w:rPr>
      </w:pPr>
      <w:r>
        <w:rPr>
          <w:b/>
          <w:sz w:val="20"/>
          <w:szCs w:val="20"/>
        </w:rPr>
        <w:t xml:space="preserve">Tehniskās specifikācijas sagatavošanas datums: </w:t>
      </w:r>
      <w:r>
        <w:rPr>
          <w:sz w:val="20"/>
          <w:szCs w:val="20"/>
        </w:rPr>
        <w:t>10.11.2025.</w:t>
      </w:r>
    </w:p>
    <w:p w14:paraId="74080269" w14:textId="77777777" w:rsidR="00232FD9" w:rsidRDefault="00232FD9" w:rsidP="00232FD9">
      <w:pPr>
        <w:widowControl/>
        <w:overflowPunct/>
        <w:autoSpaceDE/>
        <w:adjustRightInd/>
        <w:spacing w:before="120" w:after="120"/>
        <w:jc w:val="center"/>
        <w:rPr>
          <w:rFonts w:asciiTheme="minorHAnsi" w:hAnsiTheme="minorHAnsi" w:cstheme="minorHAnsi"/>
          <w:b/>
          <w:bCs/>
          <w:caps/>
          <w:kern w:val="0"/>
          <w:sz w:val="22"/>
          <w:szCs w:val="22"/>
          <w:lang w:val="lv-LV" w:eastAsia="en-US"/>
        </w:rPr>
      </w:pPr>
    </w:p>
    <w:p w14:paraId="1B853950" w14:textId="77777777" w:rsidR="00851F5B" w:rsidRPr="00851F5B" w:rsidRDefault="00851F5B" w:rsidP="00851F5B">
      <w:pPr>
        <w:jc w:val="center"/>
        <w:rPr>
          <w:rFonts w:ascii="Calibri" w:hAnsi="Calibri" w:cs="Calibri"/>
          <w:b/>
          <w:bCs/>
          <w:caps/>
          <w:kern w:val="0"/>
          <w:sz w:val="22"/>
          <w:szCs w:val="22"/>
          <w:lang w:val="pl-PL" w:eastAsia="en-US"/>
        </w:rPr>
      </w:pPr>
      <w:r w:rsidRPr="00851F5B">
        <w:rPr>
          <w:rFonts w:ascii="Calibri" w:hAnsi="Calibri" w:cs="Calibri"/>
          <w:b/>
          <w:bCs/>
          <w:caps/>
          <w:kern w:val="0"/>
          <w:sz w:val="22"/>
          <w:szCs w:val="22"/>
          <w:lang w:val="pl-PL" w:eastAsia="en-US"/>
        </w:rPr>
        <w:t>tehniskā specifikācija / tehniskais un finanšu piedāvājums</w:t>
      </w:r>
    </w:p>
    <w:p w14:paraId="5E09AB6E" w14:textId="2B06A765" w:rsidR="00170842" w:rsidRPr="00880577" w:rsidRDefault="00646603" w:rsidP="00880577">
      <w:pPr>
        <w:spacing w:before="120"/>
        <w:jc w:val="center"/>
        <w:rPr>
          <w:rFonts w:asciiTheme="minorHAnsi" w:hAnsiTheme="minorHAnsi" w:cs="Calibri"/>
          <w:b/>
          <w:caps/>
          <w:sz w:val="22"/>
          <w:szCs w:val="22"/>
          <w:lang w:val="lv-LV"/>
        </w:rPr>
      </w:pPr>
      <w:r w:rsidRPr="00880577">
        <w:rPr>
          <w:rFonts w:asciiTheme="minorHAnsi" w:hAnsiTheme="minorHAnsi"/>
          <w:b/>
          <w:bCs/>
          <w:caps/>
          <w:sz w:val="22"/>
          <w:szCs w:val="22"/>
          <w:lang w:val="lv-LV"/>
        </w:rPr>
        <w:t>12. daļa</w:t>
      </w:r>
      <w:r w:rsidR="00880577" w:rsidRPr="00880577">
        <w:rPr>
          <w:rFonts w:asciiTheme="minorHAnsi" w:hAnsiTheme="minorHAnsi"/>
          <w:b/>
          <w:bCs/>
          <w:caps/>
          <w:sz w:val="22"/>
          <w:szCs w:val="22"/>
          <w:lang w:val="lv-LV"/>
        </w:rPr>
        <w:t xml:space="preserve"> “</w:t>
      </w:r>
      <w:bookmarkEnd w:id="2"/>
      <w:r w:rsidR="00170842" w:rsidRPr="00880577">
        <w:rPr>
          <w:rFonts w:asciiTheme="minorHAnsi" w:hAnsiTheme="minorHAnsi" w:cs="Calibri"/>
          <w:b/>
          <w:caps/>
          <w:sz w:val="22"/>
          <w:szCs w:val="22"/>
          <w:lang w:val="lv-LV"/>
        </w:rPr>
        <w:t>M</w:t>
      </w:r>
      <w:r w:rsidR="00F328CF" w:rsidRPr="00880577">
        <w:rPr>
          <w:rFonts w:asciiTheme="minorHAnsi" w:hAnsiTheme="minorHAnsi" w:cs="Calibri"/>
          <w:b/>
          <w:caps/>
          <w:sz w:val="22"/>
          <w:szCs w:val="22"/>
          <w:lang w:val="lv-LV"/>
        </w:rPr>
        <w:t>obilais, pārnēsājamais laboratorijas gāzes deglis</w:t>
      </w:r>
      <w:r w:rsidR="00880577" w:rsidRPr="00880577">
        <w:rPr>
          <w:rFonts w:asciiTheme="minorHAnsi" w:hAnsiTheme="minorHAnsi" w:cs="Calibri"/>
          <w:b/>
          <w:caps/>
          <w:sz w:val="22"/>
          <w:szCs w:val="22"/>
          <w:lang w:val="lv-LV"/>
        </w:rPr>
        <w:t>”</w:t>
      </w:r>
    </w:p>
    <w:p w14:paraId="6E3C5106" w14:textId="033D913B" w:rsidR="00F328CF" w:rsidRPr="00812AB2" w:rsidRDefault="00F328CF" w:rsidP="00F328CF">
      <w:pPr>
        <w:jc w:val="center"/>
        <w:rPr>
          <w:rFonts w:ascii="Calibri" w:hAnsi="Calibri" w:cs="Calibri"/>
          <w:b/>
          <w:sz w:val="22"/>
          <w:szCs w:val="22"/>
          <w:lang w:val="lv-LV"/>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0"/>
        <w:gridCol w:w="4929"/>
        <w:gridCol w:w="1174"/>
        <w:gridCol w:w="5597"/>
        <w:gridCol w:w="1275"/>
      </w:tblGrid>
      <w:tr w:rsidR="00E277C2" w:rsidRPr="00812AB2" w14:paraId="17CA1956" w14:textId="125A6CA9" w:rsidTr="00677B42">
        <w:trPr>
          <w:trHeight w:val="715"/>
          <w:tblHeader/>
        </w:trPr>
        <w:tc>
          <w:tcPr>
            <w:tcW w:w="2217" w:type="pct"/>
            <w:gridSpan w:val="2"/>
            <w:vAlign w:val="center"/>
          </w:tcPr>
          <w:p w14:paraId="1800F494" w14:textId="1EDE5DDD" w:rsidR="00E277C2" w:rsidRPr="00812AB2" w:rsidRDefault="00E277C2" w:rsidP="00F328CF">
            <w:pPr>
              <w:jc w:val="center"/>
              <w:rPr>
                <w:rFonts w:ascii="Calibri" w:hAnsi="Calibri" w:cs="Calibri"/>
                <w:b/>
                <w:sz w:val="22"/>
                <w:szCs w:val="22"/>
                <w:lang w:val="lv-LV"/>
              </w:rPr>
            </w:pPr>
            <w:r w:rsidRPr="00812AB2">
              <w:rPr>
                <w:rFonts w:ascii="Calibri" w:hAnsi="Calibri" w:cs="Calibri"/>
                <w:b/>
                <w:sz w:val="22"/>
                <w:szCs w:val="22"/>
                <w:lang w:val="lv-LV"/>
              </w:rPr>
              <w:t>Tehniskā specifikācija</w:t>
            </w:r>
          </w:p>
        </w:tc>
        <w:tc>
          <w:tcPr>
            <w:tcW w:w="406" w:type="pct"/>
            <w:vAlign w:val="center"/>
          </w:tcPr>
          <w:p w14:paraId="77B38B9B" w14:textId="16B8271A" w:rsidR="00E277C2" w:rsidRPr="00812AB2" w:rsidRDefault="00E277C2" w:rsidP="00F328CF">
            <w:pPr>
              <w:jc w:val="center"/>
              <w:rPr>
                <w:rFonts w:ascii="Calibri" w:hAnsi="Calibri" w:cs="Calibri"/>
                <w:b/>
                <w:lang w:val="lv-LV"/>
              </w:rPr>
            </w:pPr>
            <w:r w:rsidRPr="00812AB2">
              <w:rPr>
                <w:rFonts w:ascii="Calibri" w:hAnsi="Calibri" w:cs="Calibri"/>
                <w:b/>
                <w:sz w:val="22"/>
                <w:szCs w:val="22"/>
                <w:lang w:val="lv-LV"/>
              </w:rPr>
              <w:t>Daudzums</w:t>
            </w:r>
          </w:p>
        </w:tc>
        <w:tc>
          <w:tcPr>
            <w:tcW w:w="1936" w:type="pct"/>
            <w:vAlign w:val="center"/>
          </w:tcPr>
          <w:p w14:paraId="4EBDFD27" w14:textId="77777777" w:rsidR="00E277C2" w:rsidRPr="00812AB2" w:rsidRDefault="00E277C2" w:rsidP="00F328CF">
            <w:pPr>
              <w:widowControl/>
              <w:overflowPunct/>
              <w:autoSpaceDE/>
              <w:autoSpaceDN/>
              <w:adjustRightInd/>
              <w:spacing w:line="259" w:lineRule="auto"/>
              <w:jc w:val="center"/>
              <w:rPr>
                <w:rFonts w:ascii="Calibri" w:hAnsi="Calibri" w:cs="Calibri"/>
                <w:b/>
                <w:sz w:val="22"/>
                <w:szCs w:val="22"/>
                <w:lang w:val="lv-LV"/>
              </w:rPr>
            </w:pPr>
            <w:r w:rsidRPr="00812AB2">
              <w:rPr>
                <w:rFonts w:ascii="Calibri" w:hAnsi="Calibri" w:cs="Calibri"/>
                <w:b/>
                <w:sz w:val="22"/>
                <w:szCs w:val="22"/>
                <w:lang w:val="lv-LV"/>
              </w:rPr>
              <w:t>Tehniskais piedāvājums</w:t>
            </w:r>
          </w:p>
          <w:p w14:paraId="3DFFC234" w14:textId="1B57768B" w:rsidR="00E277C2" w:rsidRPr="00812AB2" w:rsidRDefault="00E277C2" w:rsidP="00F328CF">
            <w:pPr>
              <w:jc w:val="center"/>
              <w:rPr>
                <w:rFonts w:ascii="Calibri" w:hAnsi="Calibri" w:cs="Calibri"/>
                <w:b/>
                <w:lang w:val="lv-LV"/>
              </w:rPr>
            </w:pPr>
            <w:r w:rsidRPr="00812AB2">
              <w:rPr>
                <w:rFonts w:ascii="Calibri" w:hAnsi="Calibri" w:cs="Calibri"/>
                <w:bCs/>
                <w:lang w:val="lv-LV"/>
              </w:rPr>
              <w:t>Pretendenta piedāvātās iekārtas apraksts, ražotājs, marka, citi parametri atbilstoši tehniskajai specifikācijai. Atsauce uz iekārtas raksturojošās dokumentācijas lpp. vai link</w:t>
            </w:r>
            <w:r w:rsidRPr="006F757A">
              <w:rPr>
                <w:rFonts w:asciiTheme="minorHAnsi" w:hAnsiTheme="minorHAnsi" w:cstheme="minorHAnsi"/>
                <w:bCs/>
                <w:lang w:val="lv-LV"/>
              </w:rPr>
              <w:t>u</w:t>
            </w:r>
            <w:r w:rsidR="006F757A" w:rsidRPr="006F757A">
              <w:rPr>
                <w:rFonts w:asciiTheme="minorHAnsi" w:hAnsiTheme="minorHAnsi" w:cstheme="minorHAnsi"/>
                <w:bCs/>
                <w:lang w:val="lv-LV"/>
              </w:rPr>
              <w:t>/saiti</w:t>
            </w:r>
            <w:r w:rsidRPr="00812AB2">
              <w:rPr>
                <w:rFonts w:ascii="Calibri" w:hAnsi="Calibri" w:cs="Calibri"/>
                <w:bCs/>
                <w:lang w:val="lv-LV"/>
              </w:rPr>
              <w:t xml:space="preserve">, </w:t>
            </w:r>
            <w:r w:rsidRPr="00812AB2">
              <w:rPr>
                <w:rFonts w:ascii="Calibri" w:eastAsiaTheme="minorHAnsi" w:hAnsi="Calibri" w:cs="Calibri"/>
                <w:bCs/>
                <w:lang w:val="lv-LV" w:eastAsia="en-US"/>
              </w:rPr>
              <w:t>kur atrodama informācija par iekārtas atbilstību katrai prasībai.</w:t>
            </w:r>
          </w:p>
        </w:tc>
        <w:tc>
          <w:tcPr>
            <w:tcW w:w="441" w:type="pct"/>
            <w:vAlign w:val="center"/>
          </w:tcPr>
          <w:p w14:paraId="0F9D5FE5" w14:textId="405F8416" w:rsidR="00E277C2" w:rsidRPr="00812AB2" w:rsidRDefault="00E277C2" w:rsidP="00F328CF">
            <w:pPr>
              <w:widowControl/>
              <w:overflowPunct/>
              <w:autoSpaceDE/>
              <w:autoSpaceDN/>
              <w:adjustRightInd/>
              <w:spacing w:line="259" w:lineRule="auto"/>
              <w:jc w:val="center"/>
              <w:rPr>
                <w:rFonts w:ascii="Calibri" w:hAnsi="Calibri" w:cs="Calibri"/>
                <w:b/>
                <w:sz w:val="22"/>
                <w:szCs w:val="22"/>
                <w:lang w:val="lv-LV"/>
              </w:rPr>
            </w:pPr>
            <w:r w:rsidRPr="00812AB2">
              <w:rPr>
                <w:rFonts w:ascii="Calibri" w:hAnsi="Calibri" w:cs="Calibri"/>
                <w:b/>
                <w:sz w:val="22"/>
                <w:szCs w:val="22"/>
                <w:lang w:val="lv-LV"/>
              </w:rPr>
              <w:t>Cena</w:t>
            </w:r>
            <w:r>
              <w:rPr>
                <w:rFonts w:ascii="Calibri" w:hAnsi="Calibri" w:cs="Calibri"/>
                <w:b/>
                <w:sz w:val="22"/>
                <w:szCs w:val="22"/>
                <w:lang w:val="lv-LV"/>
              </w:rPr>
              <w:t>*</w:t>
            </w:r>
            <w:r w:rsidRPr="00812AB2">
              <w:rPr>
                <w:rFonts w:ascii="Calibri" w:hAnsi="Calibri" w:cs="Calibri"/>
                <w:b/>
                <w:sz w:val="22"/>
                <w:szCs w:val="22"/>
                <w:lang w:val="lv-LV"/>
              </w:rPr>
              <w:t xml:space="preserve"> EUR </w:t>
            </w:r>
          </w:p>
          <w:p w14:paraId="2CE6BE5F" w14:textId="4A8805A5" w:rsidR="00E277C2" w:rsidRPr="00812AB2" w:rsidRDefault="00E277C2" w:rsidP="00F328CF">
            <w:pPr>
              <w:jc w:val="center"/>
              <w:rPr>
                <w:rFonts w:ascii="Calibri" w:hAnsi="Calibri" w:cs="Calibri"/>
                <w:b/>
                <w:lang w:val="lv-LV"/>
              </w:rPr>
            </w:pPr>
            <w:r w:rsidRPr="00812AB2">
              <w:rPr>
                <w:rFonts w:ascii="Calibri" w:hAnsi="Calibri" w:cs="Calibri"/>
                <w:b/>
                <w:sz w:val="22"/>
                <w:szCs w:val="22"/>
                <w:lang w:val="lv-LV"/>
              </w:rPr>
              <w:t>bez PVN</w:t>
            </w:r>
          </w:p>
        </w:tc>
      </w:tr>
      <w:tr w:rsidR="000C2F02" w:rsidRPr="00812AB2" w14:paraId="746BE7E0" w14:textId="5CFBE6E8" w:rsidTr="006F757A">
        <w:tblPrEx>
          <w:tblLook w:val="01E0" w:firstRow="1" w:lastRow="1" w:firstColumn="1" w:lastColumn="1" w:noHBand="0" w:noVBand="0"/>
        </w:tblPrEx>
        <w:tc>
          <w:tcPr>
            <w:tcW w:w="512" w:type="pct"/>
          </w:tcPr>
          <w:p w14:paraId="5362EADC" w14:textId="77777777" w:rsidR="000C2F02" w:rsidRPr="004173C8" w:rsidRDefault="000C2F02" w:rsidP="001C4989">
            <w:pPr>
              <w:rPr>
                <w:rFonts w:ascii="Calibri" w:hAnsi="Calibri" w:cs="Calibri"/>
                <w:lang w:val="lv-LV"/>
              </w:rPr>
            </w:pPr>
            <w:r w:rsidRPr="004173C8">
              <w:rPr>
                <w:rFonts w:ascii="Calibri" w:hAnsi="Calibri" w:cs="Calibri"/>
                <w:lang w:val="lv-LV"/>
              </w:rPr>
              <w:t>Komplektācija un tehniskās prasības</w:t>
            </w:r>
          </w:p>
        </w:tc>
        <w:tc>
          <w:tcPr>
            <w:tcW w:w="1705" w:type="pct"/>
          </w:tcPr>
          <w:p w14:paraId="2CC49985" w14:textId="50CFAF7E" w:rsidR="000703FA" w:rsidRPr="000703FA" w:rsidRDefault="000703FA" w:rsidP="000703FA">
            <w:pPr>
              <w:pStyle w:val="ListParagraph"/>
              <w:ind w:left="0"/>
              <w:rPr>
                <w:rFonts w:ascii="Calibri" w:hAnsi="Calibri" w:cs="Calibri"/>
                <w:b/>
              </w:rPr>
            </w:pPr>
            <w:r w:rsidRPr="000703FA">
              <w:rPr>
                <w:rFonts w:ascii="Calibri" w:hAnsi="Calibri" w:cs="Calibri"/>
                <w:b/>
              </w:rPr>
              <w:t>Powerjet 2 mobilais, pārnēsājamais laboratorijas gāzes deglis vai ekvivalents,</w:t>
            </w:r>
            <w:r>
              <w:rPr>
                <w:rFonts w:ascii="Calibri" w:hAnsi="Calibri" w:cs="Calibri"/>
                <w:b/>
              </w:rPr>
              <w:t xml:space="preserve"> </w:t>
            </w:r>
            <w:r w:rsidRPr="000703FA">
              <w:rPr>
                <w:rFonts w:ascii="Calibri" w:hAnsi="Calibri" w:cs="Calibri"/>
                <w:b/>
              </w:rPr>
              <w:t>paredzēts paraugu sagatavošanai</w:t>
            </w:r>
          </w:p>
          <w:p w14:paraId="14D8ED64" w14:textId="3283C8D1" w:rsidR="000C2F02" w:rsidRPr="00F25E58" w:rsidRDefault="000C2F02" w:rsidP="000703FA">
            <w:pPr>
              <w:pStyle w:val="ListParagraph"/>
              <w:spacing w:before="240" w:after="0" w:line="240" w:lineRule="auto"/>
              <w:ind w:left="0"/>
              <w:contextualSpacing w:val="0"/>
              <w:rPr>
                <w:rFonts w:ascii="Calibri" w:hAnsi="Calibri" w:cs="Calibri"/>
                <w:sz w:val="20"/>
                <w:szCs w:val="20"/>
              </w:rPr>
            </w:pPr>
            <w:r w:rsidRPr="00F25E58">
              <w:rPr>
                <w:rFonts w:ascii="Calibri" w:hAnsi="Calibri" w:cs="Calibri"/>
                <w:sz w:val="20"/>
                <w:szCs w:val="20"/>
              </w:rPr>
              <w:t xml:space="preserve">Iekārtas tehniskās prasības: </w:t>
            </w:r>
          </w:p>
          <w:p w14:paraId="5F4C5E18" w14:textId="57833939" w:rsidR="000C2F02" w:rsidRPr="00F25E58" w:rsidRDefault="000C2F02" w:rsidP="006F757A">
            <w:pPr>
              <w:pStyle w:val="ListParagraph"/>
              <w:numPr>
                <w:ilvl w:val="0"/>
                <w:numId w:val="8"/>
              </w:numPr>
              <w:spacing w:after="0" w:line="240" w:lineRule="auto"/>
              <w:ind w:left="395" w:hanging="395"/>
              <w:rPr>
                <w:rFonts w:ascii="Calibri" w:hAnsi="Calibri" w:cs="Calibri"/>
                <w:sz w:val="20"/>
                <w:szCs w:val="20"/>
              </w:rPr>
            </w:pPr>
            <w:r w:rsidRPr="00F25E58">
              <w:rPr>
                <w:rStyle w:val="jlqj4b"/>
                <w:rFonts w:ascii="Calibri" w:hAnsi="Calibri" w:cs="Calibri"/>
                <w:sz w:val="20"/>
                <w:szCs w:val="20"/>
              </w:rPr>
              <w:t xml:space="preserve">Gāzes tips – visa gāze 20-50 mbar </w:t>
            </w:r>
          </w:p>
          <w:p w14:paraId="3AACB438" w14:textId="12E68955" w:rsidR="000C2F02" w:rsidRPr="00F25E58" w:rsidRDefault="000C2F02" w:rsidP="006F757A">
            <w:pPr>
              <w:pStyle w:val="ListParagraph"/>
              <w:numPr>
                <w:ilvl w:val="0"/>
                <w:numId w:val="8"/>
              </w:numPr>
              <w:ind w:left="395" w:hanging="395"/>
              <w:rPr>
                <w:rFonts w:ascii="Calibri" w:hAnsi="Calibri" w:cs="Calibri"/>
                <w:sz w:val="20"/>
                <w:szCs w:val="20"/>
              </w:rPr>
            </w:pPr>
            <w:r w:rsidRPr="00F25E58">
              <w:rPr>
                <w:rFonts w:ascii="Calibri" w:hAnsi="Calibri" w:cs="Calibri"/>
                <w:sz w:val="20"/>
                <w:szCs w:val="20"/>
              </w:rPr>
              <w:t>Gāzes baloniņa adapteris</w:t>
            </w:r>
          </w:p>
          <w:p w14:paraId="05C54AB7" w14:textId="7D15BF18" w:rsidR="000C2F02" w:rsidRPr="00F25E58" w:rsidRDefault="000C2F02" w:rsidP="006F757A">
            <w:pPr>
              <w:pStyle w:val="ListParagraph"/>
              <w:numPr>
                <w:ilvl w:val="0"/>
                <w:numId w:val="8"/>
              </w:numPr>
              <w:ind w:left="395" w:hanging="395"/>
              <w:rPr>
                <w:rFonts w:ascii="Calibri" w:hAnsi="Calibri" w:cs="Calibri"/>
                <w:sz w:val="20"/>
                <w:szCs w:val="20"/>
              </w:rPr>
            </w:pPr>
            <w:r w:rsidRPr="00F25E58">
              <w:rPr>
                <w:rFonts w:ascii="Calibri" w:hAnsi="Calibri" w:cs="Calibri"/>
                <w:sz w:val="20"/>
                <w:szCs w:val="20"/>
              </w:rPr>
              <w:t>Nerūsējošā tērauda statīvs</w:t>
            </w:r>
          </w:p>
          <w:p w14:paraId="19CEDFCE" w14:textId="2CF431DD" w:rsidR="000C2F02" w:rsidRPr="00F25E58" w:rsidRDefault="000C2F02" w:rsidP="006F757A">
            <w:pPr>
              <w:pStyle w:val="ListParagraph"/>
              <w:numPr>
                <w:ilvl w:val="0"/>
                <w:numId w:val="8"/>
              </w:numPr>
              <w:ind w:left="395" w:hanging="395"/>
              <w:rPr>
                <w:rFonts w:ascii="Calibri" w:hAnsi="Calibri" w:cs="Calibri"/>
                <w:sz w:val="20"/>
                <w:szCs w:val="20"/>
              </w:rPr>
            </w:pPr>
            <w:r w:rsidRPr="00F25E58">
              <w:rPr>
                <w:rFonts w:ascii="Calibri" w:hAnsi="Calibri" w:cs="Calibri"/>
                <w:sz w:val="20"/>
                <w:szCs w:val="20"/>
              </w:rPr>
              <w:t>Uzgriežņu atslēga</w:t>
            </w:r>
          </w:p>
          <w:p w14:paraId="65F53B1E" w14:textId="6E00EAE0" w:rsidR="000C2F02" w:rsidRPr="00F25E58" w:rsidRDefault="000C2F02" w:rsidP="006F757A">
            <w:pPr>
              <w:pStyle w:val="ListParagraph"/>
              <w:numPr>
                <w:ilvl w:val="0"/>
                <w:numId w:val="8"/>
              </w:numPr>
              <w:ind w:left="395" w:hanging="395"/>
              <w:rPr>
                <w:rFonts w:ascii="Calibri" w:hAnsi="Calibri" w:cs="Calibri"/>
                <w:sz w:val="20"/>
                <w:szCs w:val="20"/>
              </w:rPr>
            </w:pPr>
            <w:r w:rsidRPr="00F25E58">
              <w:rPr>
                <w:rFonts w:ascii="Calibri" w:hAnsi="Calibri" w:cs="Calibri"/>
                <w:sz w:val="20"/>
                <w:szCs w:val="20"/>
              </w:rPr>
              <w:t>Caurules savienotājs ar grozāmu uzgriezni</w:t>
            </w:r>
          </w:p>
          <w:p w14:paraId="40B30EFB" w14:textId="047DD86B" w:rsidR="000C2F02" w:rsidRPr="00F25E58" w:rsidRDefault="000C2F02" w:rsidP="006F757A">
            <w:pPr>
              <w:pStyle w:val="ListParagraph"/>
              <w:numPr>
                <w:ilvl w:val="0"/>
                <w:numId w:val="8"/>
              </w:numPr>
              <w:ind w:left="395" w:hanging="395"/>
              <w:rPr>
                <w:rFonts w:ascii="Calibri" w:hAnsi="Calibri" w:cs="Calibri"/>
                <w:sz w:val="20"/>
                <w:szCs w:val="20"/>
              </w:rPr>
            </w:pPr>
            <w:r w:rsidRPr="00F25E58">
              <w:rPr>
                <w:rFonts w:ascii="Calibri" w:hAnsi="Calibri" w:cs="Calibri"/>
                <w:sz w:val="20"/>
                <w:szCs w:val="20"/>
              </w:rPr>
              <w:t>Dabasgāzes, butāna/propāna sprauslas</w:t>
            </w:r>
          </w:p>
          <w:p w14:paraId="0E8AA0FD" w14:textId="05225BAC" w:rsidR="000C2F02" w:rsidRPr="00900CDF" w:rsidRDefault="000C2F02" w:rsidP="006F757A">
            <w:pPr>
              <w:pStyle w:val="ListParagraph"/>
              <w:numPr>
                <w:ilvl w:val="0"/>
                <w:numId w:val="8"/>
              </w:numPr>
              <w:ind w:left="395" w:hanging="395"/>
              <w:rPr>
                <w:rFonts w:ascii="Calibri" w:hAnsi="Calibri" w:cs="Calibri"/>
                <w:sz w:val="20"/>
                <w:szCs w:val="20"/>
              </w:rPr>
            </w:pPr>
            <w:r w:rsidRPr="00F25E58">
              <w:rPr>
                <w:rFonts w:ascii="Calibri" w:hAnsi="Calibri" w:cs="Calibri"/>
                <w:sz w:val="20"/>
                <w:szCs w:val="20"/>
              </w:rPr>
              <w:t xml:space="preserve">Ārējie izmēri  </w:t>
            </w:r>
            <w:r w:rsidR="001F24AC" w:rsidRPr="00900CDF">
              <w:rPr>
                <w:rFonts w:ascii="Calibri" w:hAnsi="Calibri" w:cs="Calibri"/>
                <w:sz w:val="20"/>
                <w:szCs w:val="20"/>
              </w:rPr>
              <w:t>150 mm (±1</w:t>
            </w:r>
            <w:r w:rsidR="001F24AC" w:rsidRPr="00900CDF">
              <w:rPr>
                <w:sz w:val="20"/>
                <w:szCs w:val="20"/>
              </w:rPr>
              <w:t xml:space="preserve">0 </w:t>
            </w:r>
            <w:r w:rsidR="001F24AC" w:rsidRPr="00900CDF">
              <w:rPr>
                <w:rFonts w:ascii="Calibri" w:hAnsi="Calibri" w:cs="Calibri"/>
                <w:sz w:val="20"/>
                <w:szCs w:val="20"/>
              </w:rPr>
              <w:t>mm) x 210 mm (±1</w:t>
            </w:r>
            <w:r w:rsidR="001F24AC" w:rsidRPr="00900CDF">
              <w:rPr>
                <w:sz w:val="20"/>
                <w:szCs w:val="20"/>
              </w:rPr>
              <w:t xml:space="preserve">0 </w:t>
            </w:r>
            <w:r w:rsidR="001F24AC" w:rsidRPr="00900CDF">
              <w:rPr>
                <w:rFonts w:ascii="Calibri" w:hAnsi="Calibri" w:cs="Calibri"/>
                <w:sz w:val="20"/>
                <w:szCs w:val="20"/>
              </w:rPr>
              <w:t>mm) (platums x augstums)</w:t>
            </w:r>
          </w:p>
          <w:p w14:paraId="688606E5" w14:textId="6867220B" w:rsidR="000C2F02" w:rsidRPr="00F25E58" w:rsidRDefault="000C2F02" w:rsidP="006F757A">
            <w:pPr>
              <w:pStyle w:val="ListParagraph"/>
              <w:numPr>
                <w:ilvl w:val="0"/>
                <w:numId w:val="8"/>
              </w:numPr>
              <w:ind w:left="395" w:hanging="395"/>
              <w:rPr>
                <w:rFonts w:ascii="Calibri" w:hAnsi="Calibri" w:cs="Calibri"/>
                <w:sz w:val="20"/>
                <w:szCs w:val="20"/>
              </w:rPr>
            </w:pPr>
            <w:r w:rsidRPr="00F25E58">
              <w:rPr>
                <w:rFonts w:ascii="Calibri" w:hAnsi="Calibri" w:cs="Calibri"/>
                <w:sz w:val="20"/>
                <w:szCs w:val="20"/>
              </w:rPr>
              <w:t>Svars – līdz 500</w:t>
            </w:r>
            <w:r w:rsidR="001F24AC">
              <w:rPr>
                <w:rFonts w:ascii="Calibri" w:hAnsi="Calibri" w:cs="Calibri"/>
                <w:sz w:val="20"/>
                <w:szCs w:val="20"/>
              </w:rPr>
              <w:t xml:space="preserve"> </w:t>
            </w:r>
            <w:r w:rsidRPr="00F25E58">
              <w:rPr>
                <w:rFonts w:ascii="Calibri" w:hAnsi="Calibri" w:cs="Calibri"/>
                <w:sz w:val="20"/>
                <w:szCs w:val="20"/>
              </w:rPr>
              <w:t>g</w:t>
            </w:r>
          </w:p>
        </w:tc>
        <w:tc>
          <w:tcPr>
            <w:tcW w:w="406" w:type="pct"/>
            <w:vMerge w:val="restart"/>
          </w:tcPr>
          <w:p w14:paraId="78C36C82" w14:textId="7F30B463" w:rsidR="000C2F02" w:rsidRPr="004173C8" w:rsidRDefault="000C2F02" w:rsidP="006F757A">
            <w:pPr>
              <w:spacing w:before="240"/>
              <w:jc w:val="center"/>
              <w:rPr>
                <w:rFonts w:ascii="Calibri" w:hAnsi="Calibri" w:cs="Calibri"/>
                <w:lang w:val="lv-LV"/>
              </w:rPr>
            </w:pPr>
            <w:r w:rsidRPr="004173C8">
              <w:rPr>
                <w:rFonts w:ascii="Calibri" w:hAnsi="Calibri" w:cs="Calibri"/>
                <w:lang w:val="lv-LV"/>
              </w:rPr>
              <w:t>1</w:t>
            </w:r>
          </w:p>
        </w:tc>
        <w:tc>
          <w:tcPr>
            <w:tcW w:w="1936" w:type="pct"/>
          </w:tcPr>
          <w:p w14:paraId="7C26B7F3" w14:textId="77777777" w:rsidR="000C2F02" w:rsidRPr="004173C8" w:rsidRDefault="000C2F02" w:rsidP="005C6BDC">
            <w:pPr>
              <w:rPr>
                <w:rFonts w:ascii="Calibri" w:hAnsi="Calibri" w:cs="Calibri"/>
                <w:lang w:val="lv-LV"/>
              </w:rPr>
            </w:pPr>
          </w:p>
        </w:tc>
        <w:tc>
          <w:tcPr>
            <w:tcW w:w="441" w:type="pct"/>
            <w:vMerge w:val="restart"/>
          </w:tcPr>
          <w:p w14:paraId="56DA380A" w14:textId="77777777" w:rsidR="000C2F02" w:rsidRPr="00812AB2" w:rsidRDefault="000C2F02" w:rsidP="006F757A">
            <w:pPr>
              <w:spacing w:before="240"/>
              <w:jc w:val="center"/>
              <w:rPr>
                <w:rFonts w:ascii="Calibri" w:hAnsi="Calibri" w:cs="Calibri"/>
                <w:sz w:val="22"/>
                <w:szCs w:val="22"/>
                <w:lang w:val="lv-LV"/>
              </w:rPr>
            </w:pPr>
          </w:p>
        </w:tc>
      </w:tr>
      <w:tr w:rsidR="000C2F02" w:rsidRPr="00812AB2" w14:paraId="2D154074" w14:textId="20BAFAB2" w:rsidTr="00677B42">
        <w:tblPrEx>
          <w:tblLook w:val="01E0" w:firstRow="1" w:lastRow="1" w:firstColumn="1" w:lastColumn="1" w:noHBand="0" w:noVBand="0"/>
        </w:tblPrEx>
        <w:tc>
          <w:tcPr>
            <w:tcW w:w="512" w:type="pct"/>
            <w:vMerge w:val="restart"/>
          </w:tcPr>
          <w:p w14:paraId="6AAB6D4A" w14:textId="77777777" w:rsidR="000C2F02" w:rsidRPr="004173C8" w:rsidRDefault="000C2F02" w:rsidP="006A03AA">
            <w:pPr>
              <w:rPr>
                <w:rFonts w:ascii="Calibri" w:hAnsi="Calibri" w:cs="Calibri"/>
                <w:lang w:val="lv-LV"/>
              </w:rPr>
            </w:pPr>
            <w:r w:rsidRPr="004173C8">
              <w:rPr>
                <w:rFonts w:ascii="Calibri" w:hAnsi="Calibri" w:cs="Calibri"/>
                <w:lang w:val="lv-LV"/>
              </w:rPr>
              <w:t>Citas prasības</w:t>
            </w:r>
          </w:p>
        </w:tc>
        <w:tc>
          <w:tcPr>
            <w:tcW w:w="1705" w:type="pct"/>
          </w:tcPr>
          <w:p w14:paraId="4D8CA5E5" w14:textId="56E8DD5B" w:rsidR="000C2F02" w:rsidRPr="00F25E58" w:rsidRDefault="000C2F02" w:rsidP="006A03AA">
            <w:pPr>
              <w:jc w:val="both"/>
              <w:rPr>
                <w:rFonts w:ascii="Calibri" w:hAnsi="Calibri" w:cs="Calibri"/>
                <w:lang w:val="lv-LV"/>
              </w:rPr>
            </w:pPr>
            <w:r w:rsidRPr="00F25E58">
              <w:rPr>
                <w:rFonts w:ascii="Calibri" w:hAnsi="Calibri" w:cs="Calibri"/>
                <w:lang w:val="lv-LV"/>
              </w:rPr>
              <w:t>Iekārta sertificēta atbilstoši ES standartiem: 2014/30/CE, 2014/35/CE, 2011/65/CE</w:t>
            </w:r>
          </w:p>
        </w:tc>
        <w:tc>
          <w:tcPr>
            <w:tcW w:w="406" w:type="pct"/>
            <w:vMerge/>
          </w:tcPr>
          <w:p w14:paraId="27C51F41" w14:textId="3E80E00C" w:rsidR="000C2F02" w:rsidRPr="004173C8" w:rsidRDefault="000C2F02" w:rsidP="006A03AA">
            <w:pPr>
              <w:rPr>
                <w:rFonts w:ascii="Calibri" w:hAnsi="Calibri" w:cs="Calibri"/>
                <w:lang w:val="lv-LV"/>
              </w:rPr>
            </w:pPr>
          </w:p>
        </w:tc>
        <w:tc>
          <w:tcPr>
            <w:tcW w:w="1936" w:type="pct"/>
          </w:tcPr>
          <w:p w14:paraId="504CCB04" w14:textId="77777777" w:rsidR="000C2F02" w:rsidRPr="004173C8" w:rsidRDefault="000C2F02" w:rsidP="006A03AA">
            <w:pPr>
              <w:rPr>
                <w:rFonts w:ascii="Calibri" w:hAnsi="Calibri" w:cs="Calibri"/>
                <w:lang w:val="lv-LV"/>
              </w:rPr>
            </w:pPr>
          </w:p>
        </w:tc>
        <w:tc>
          <w:tcPr>
            <w:tcW w:w="441" w:type="pct"/>
            <w:vMerge/>
          </w:tcPr>
          <w:p w14:paraId="2589BD02" w14:textId="77777777" w:rsidR="000C2F02" w:rsidRPr="00812AB2" w:rsidRDefault="000C2F02" w:rsidP="006A03AA">
            <w:pPr>
              <w:rPr>
                <w:rFonts w:ascii="Calibri" w:hAnsi="Calibri" w:cs="Calibri"/>
                <w:sz w:val="22"/>
                <w:szCs w:val="22"/>
                <w:lang w:val="lv-LV"/>
              </w:rPr>
            </w:pPr>
          </w:p>
        </w:tc>
      </w:tr>
      <w:tr w:rsidR="000C2F02" w:rsidRPr="00812AB2" w14:paraId="0845F6D1" w14:textId="167E840B" w:rsidTr="00677B42">
        <w:tblPrEx>
          <w:tblLook w:val="01E0" w:firstRow="1" w:lastRow="1" w:firstColumn="1" w:lastColumn="1" w:noHBand="0" w:noVBand="0"/>
        </w:tblPrEx>
        <w:tc>
          <w:tcPr>
            <w:tcW w:w="512" w:type="pct"/>
            <w:vMerge/>
          </w:tcPr>
          <w:p w14:paraId="25A019CA" w14:textId="77777777" w:rsidR="000C2F02" w:rsidRPr="004173C8" w:rsidRDefault="000C2F02" w:rsidP="006E549B">
            <w:pPr>
              <w:rPr>
                <w:rFonts w:ascii="Calibri" w:hAnsi="Calibri" w:cs="Calibri"/>
                <w:lang w:val="lv-LV"/>
              </w:rPr>
            </w:pPr>
          </w:p>
        </w:tc>
        <w:tc>
          <w:tcPr>
            <w:tcW w:w="1705" w:type="pct"/>
          </w:tcPr>
          <w:p w14:paraId="0A0A1BE0" w14:textId="4D339270" w:rsidR="000C2F02" w:rsidRPr="00F25E58" w:rsidRDefault="000C2F02" w:rsidP="006E549B">
            <w:pPr>
              <w:jc w:val="both"/>
              <w:rPr>
                <w:rFonts w:ascii="Calibri" w:hAnsi="Calibri" w:cs="Calibri"/>
                <w:lang w:val="lv-LV"/>
              </w:rPr>
            </w:pPr>
            <w:r w:rsidRPr="00F25E58">
              <w:rPr>
                <w:rFonts w:ascii="Calibri" w:hAnsi="Calibri" w:cs="Calibri"/>
                <w:lang w:val="lv-LV"/>
              </w:rPr>
              <w:t>Garantēta pilnīga tehniskā apkalpošana Latvijā, nodrošinot servisa inženieri, kuram, iekārtas darbības traucējumu gadījumā, jāierodas 24 stundu laikā no izsaukuma brīža</w:t>
            </w:r>
          </w:p>
        </w:tc>
        <w:tc>
          <w:tcPr>
            <w:tcW w:w="406" w:type="pct"/>
            <w:vMerge/>
          </w:tcPr>
          <w:p w14:paraId="40DC0A69" w14:textId="77777777" w:rsidR="000C2F02" w:rsidRPr="004173C8" w:rsidRDefault="000C2F02" w:rsidP="006E549B">
            <w:pPr>
              <w:rPr>
                <w:rFonts w:ascii="Calibri" w:hAnsi="Calibri" w:cs="Calibri"/>
                <w:lang w:val="lv-LV"/>
              </w:rPr>
            </w:pPr>
          </w:p>
        </w:tc>
        <w:tc>
          <w:tcPr>
            <w:tcW w:w="1936" w:type="pct"/>
          </w:tcPr>
          <w:p w14:paraId="54883429" w14:textId="77777777" w:rsidR="000C2F02" w:rsidRPr="004173C8" w:rsidRDefault="000C2F02" w:rsidP="006E549B">
            <w:pPr>
              <w:rPr>
                <w:rFonts w:ascii="Calibri" w:hAnsi="Calibri" w:cs="Calibri"/>
                <w:lang w:val="lv-LV"/>
              </w:rPr>
            </w:pPr>
          </w:p>
        </w:tc>
        <w:tc>
          <w:tcPr>
            <w:tcW w:w="441" w:type="pct"/>
            <w:vMerge/>
          </w:tcPr>
          <w:p w14:paraId="0F1F00A5" w14:textId="77777777" w:rsidR="000C2F02" w:rsidRPr="00812AB2" w:rsidRDefault="000C2F02" w:rsidP="006E549B">
            <w:pPr>
              <w:rPr>
                <w:rFonts w:ascii="Calibri" w:hAnsi="Calibri" w:cs="Calibri"/>
                <w:sz w:val="22"/>
                <w:szCs w:val="22"/>
                <w:lang w:val="lv-LV"/>
              </w:rPr>
            </w:pPr>
          </w:p>
        </w:tc>
      </w:tr>
      <w:tr w:rsidR="000C2F02" w:rsidRPr="00812AB2" w14:paraId="5863FDC1" w14:textId="1E23E352" w:rsidTr="00677B42">
        <w:tblPrEx>
          <w:tblLook w:val="01E0" w:firstRow="1" w:lastRow="1" w:firstColumn="1" w:lastColumn="1" w:noHBand="0" w:noVBand="0"/>
        </w:tblPrEx>
        <w:tc>
          <w:tcPr>
            <w:tcW w:w="512" w:type="pct"/>
            <w:vMerge/>
          </w:tcPr>
          <w:p w14:paraId="2356807A" w14:textId="77777777" w:rsidR="000C2F02" w:rsidRPr="004173C8" w:rsidRDefault="000C2F02" w:rsidP="006E549B">
            <w:pPr>
              <w:rPr>
                <w:rFonts w:ascii="Calibri" w:hAnsi="Calibri" w:cs="Calibri"/>
                <w:lang w:val="lv-LV"/>
              </w:rPr>
            </w:pPr>
          </w:p>
        </w:tc>
        <w:tc>
          <w:tcPr>
            <w:tcW w:w="1705" w:type="pct"/>
          </w:tcPr>
          <w:p w14:paraId="488B9618" w14:textId="5D79FFBB" w:rsidR="000C2F02" w:rsidRPr="00F25E58" w:rsidRDefault="007C64E6" w:rsidP="006E549B">
            <w:pPr>
              <w:jc w:val="both"/>
              <w:rPr>
                <w:rFonts w:ascii="Calibri" w:hAnsi="Calibri" w:cs="Calibri"/>
                <w:lang w:val="lv-LV"/>
              </w:rPr>
            </w:pPr>
            <w:r w:rsidRPr="007C64E6">
              <w:rPr>
                <w:rFonts w:ascii="Calibri" w:hAnsi="Calibri" w:cs="Calibri"/>
                <w:lang w:val="lv-LV"/>
              </w:rPr>
              <w:t>Piegādes termiņš – 1 (viens) mēnesis</w:t>
            </w:r>
          </w:p>
        </w:tc>
        <w:tc>
          <w:tcPr>
            <w:tcW w:w="406" w:type="pct"/>
            <w:vMerge/>
          </w:tcPr>
          <w:p w14:paraId="2E0A0564" w14:textId="77777777" w:rsidR="000C2F02" w:rsidRPr="004173C8" w:rsidRDefault="000C2F02" w:rsidP="006E549B">
            <w:pPr>
              <w:rPr>
                <w:rFonts w:ascii="Calibri" w:hAnsi="Calibri" w:cs="Calibri"/>
                <w:lang w:val="lv-LV"/>
              </w:rPr>
            </w:pPr>
          </w:p>
        </w:tc>
        <w:tc>
          <w:tcPr>
            <w:tcW w:w="1936" w:type="pct"/>
          </w:tcPr>
          <w:p w14:paraId="517D8BAB" w14:textId="77777777" w:rsidR="000C2F02" w:rsidRPr="004173C8" w:rsidRDefault="000C2F02" w:rsidP="006E549B">
            <w:pPr>
              <w:rPr>
                <w:rFonts w:ascii="Calibri" w:hAnsi="Calibri" w:cs="Calibri"/>
                <w:lang w:val="lv-LV"/>
              </w:rPr>
            </w:pPr>
          </w:p>
        </w:tc>
        <w:tc>
          <w:tcPr>
            <w:tcW w:w="441" w:type="pct"/>
            <w:vMerge/>
          </w:tcPr>
          <w:p w14:paraId="48966F68" w14:textId="77777777" w:rsidR="000C2F02" w:rsidRPr="00812AB2" w:rsidRDefault="000C2F02" w:rsidP="006E549B">
            <w:pPr>
              <w:rPr>
                <w:rFonts w:ascii="Calibri" w:hAnsi="Calibri" w:cs="Calibri"/>
                <w:sz w:val="22"/>
                <w:szCs w:val="22"/>
                <w:lang w:val="lv-LV"/>
              </w:rPr>
            </w:pPr>
          </w:p>
        </w:tc>
      </w:tr>
      <w:tr w:rsidR="000C2F02" w:rsidRPr="00812AB2" w14:paraId="6382D2C2" w14:textId="2FF2D590" w:rsidTr="00677B42">
        <w:tblPrEx>
          <w:tblLook w:val="01E0" w:firstRow="1" w:lastRow="1" w:firstColumn="1" w:lastColumn="1" w:noHBand="0" w:noVBand="0"/>
        </w:tblPrEx>
        <w:tc>
          <w:tcPr>
            <w:tcW w:w="512" w:type="pct"/>
            <w:vMerge/>
          </w:tcPr>
          <w:p w14:paraId="0F0ABEC4" w14:textId="77777777" w:rsidR="000C2F02" w:rsidRPr="004173C8" w:rsidRDefault="000C2F02" w:rsidP="006E549B">
            <w:pPr>
              <w:rPr>
                <w:rFonts w:ascii="Calibri" w:hAnsi="Calibri" w:cs="Calibri"/>
                <w:lang w:val="lv-LV"/>
              </w:rPr>
            </w:pPr>
          </w:p>
        </w:tc>
        <w:tc>
          <w:tcPr>
            <w:tcW w:w="1705" w:type="pct"/>
          </w:tcPr>
          <w:p w14:paraId="2A451D07" w14:textId="316B7CC0" w:rsidR="000C2F02" w:rsidRPr="00F25E58" w:rsidRDefault="000C2F02" w:rsidP="006E549B">
            <w:pPr>
              <w:jc w:val="both"/>
              <w:rPr>
                <w:rFonts w:ascii="Calibri" w:hAnsi="Calibri" w:cs="Calibri"/>
                <w:lang w:val="lv-LV"/>
              </w:rPr>
            </w:pPr>
            <w:r w:rsidRPr="00F25E58">
              <w:rPr>
                <w:rFonts w:ascii="Calibri" w:hAnsi="Calibri" w:cs="Calibri"/>
                <w:lang w:val="lv-LV"/>
              </w:rPr>
              <w:t xml:space="preserve">Garantijas termiņš vismaz 2 (divi) gadi </w:t>
            </w:r>
            <w:r w:rsidRPr="00F25E58">
              <w:rPr>
                <w:rFonts w:asciiTheme="minorHAnsi" w:hAnsiTheme="minorHAnsi" w:cs="Arial"/>
                <w:i/>
                <w:iCs/>
                <w:lang w:val="lv-LV"/>
              </w:rPr>
              <w:t>(pretendents var norādīt lielāku garantijas termiņu)</w:t>
            </w:r>
          </w:p>
        </w:tc>
        <w:tc>
          <w:tcPr>
            <w:tcW w:w="406" w:type="pct"/>
            <w:vMerge/>
          </w:tcPr>
          <w:p w14:paraId="38775562" w14:textId="77777777" w:rsidR="000C2F02" w:rsidRPr="004173C8" w:rsidRDefault="000C2F02" w:rsidP="006E549B">
            <w:pPr>
              <w:rPr>
                <w:rFonts w:ascii="Calibri" w:hAnsi="Calibri" w:cs="Calibri"/>
                <w:lang w:val="lv-LV"/>
              </w:rPr>
            </w:pPr>
          </w:p>
        </w:tc>
        <w:tc>
          <w:tcPr>
            <w:tcW w:w="1936" w:type="pct"/>
          </w:tcPr>
          <w:p w14:paraId="55136126" w14:textId="77777777" w:rsidR="000C2F02" w:rsidRPr="004173C8" w:rsidRDefault="000C2F02" w:rsidP="006E549B">
            <w:pPr>
              <w:rPr>
                <w:rFonts w:ascii="Calibri" w:hAnsi="Calibri" w:cs="Calibri"/>
                <w:lang w:val="lv-LV"/>
              </w:rPr>
            </w:pPr>
          </w:p>
        </w:tc>
        <w:tc>
          <w:tcPr>
            <w:tcW w:w="441" w:type="pct"/>
            <w:vMerge/>
          </w:tcPr>
          <w:p w14:paraId="096DFD2F" w14:textId="77777777" w:rsidR="000C2F02" w:rsidRPr="00812AB2" w:rsidRDefault="000C2F02" w:rsidP="006E549B">
            <w:pPr>
              <w:rPr>
                <w:rFonts w:ascii="Calibri" w:hAnsi="Calibri" w:cs="Calibri"/>
                <w:sz w:val="22"/>
                <w:szCs w:val="22"/>
                <w:lang w:val="lv-LV"/>
              </w:rPr>
            </w:pPr>
          </w:p>
        </w:tc>
      </w:tr>
      <w:tr w:rsidR="000C2F02" w:rsidRPr="00812AB2" w14:paraId="7FEC342C" w14:textId="77777777" w:rsidTr="00677B42">
        <w:tblPrEx>
          <w:tblLook w:val="01E0" w:firstRow="1" w:lastRow="1" w:firstColumn="1" w:lastColumn="1" w:noHBand="0" w:noVBand="0"/>
        </w:tblPrEx>
        <w:tc>
          <w:tcPr>
            <w:tcW w:w="512" w:type="pct"/>
            <w:vMerge/>
          </w:tcPr>
          <w:p w14:paraId="66F38A52" w14:textId="77777777" w:rsidR="000C2F02" w:rsidRPr="004173C8" w:rsidRDefault="000C2F02" w:rsidP="006E549B">
            <w:pPr>
              <w:rPr>
                <w:rFonts w:ascii="Calibri" w:hAnsi="Calibri" w:cs="Calibri"/>
                <w:lang w:val="lv-LV"/>
              </w:rPr>
            </w:pPr>
          </w:p>
        </w:tc>
        <w:tc>
          <w:tcPr>
            <w:tcW w:w="1705" w:type="pct"/>
          </w:tcPr>
          <w:p w14:paraId="280E57EA" w14:textId="239A6C3B" w:rsidR="000C2F02" w:rsidRPr="00F25E58" w:rsidRDefault="000C2F02" w:rsidP="006E549B">
            <w:pPr>
              <w:jc w:val="both"/>
              <w:rPr>
                <w:rFonts w:ascii="Calibri" w:hAnsi="Calibri" w:cs="Calibri"/>
                <w:lang w:val="lv-LV"/>
              </w:rPr>
            </w:pPr>
            <w:r w:rsidRPr="00F25E58">
              <w:rPr>
                <w:rFonts w:asciiTheme="minorHAnsi" w:hAnsiTheme="minorHAnsi" w:cstheme="minorHAnsi"/>
                <w:lang w:val="lv-LV"/>
              </w:rPr>
              <w:t>Instrukcija latviešu vai angļu valodā</w:t>
            </w:r>
          </w:p>
        </w:tc>
        <w:tc>
          <w:tcPr>
            <w:tcW w:w="406" w:type="pct"/>
            <w:vMerge/>
          </w:tcPr>
          <w:p w14:paraId="494F639B" w14:textId="77777777" w:rsidR="000C2F02" w:rsidRPr="004173C8" w:rsidRDefault="000C2F02" w:rsidP="006E549B">
            <w:pPr>
              <w:rPr>
                <w:rFonts w:ascii="Calibri" w:hAnsi="Calibri" w:cs="Calibri"/>
                <w:lang w:val="lv-LV"/>
              </w:rPr>
            </w:pPr>
          </w:p>
        </w:tc>
        <w:tc>
          <w:tcPr>
            <w:tcW w:w="1936" w:type="pct"/>
          </w:tcPr>
          <w:p w14:paraId="05AD029C" w14:textId="77777777" w:rsidR="000C2F02" w:rsidRPr="004173C8" w:rsidRDefault="000C2F02" w:rsidP="006E549B">
            <w:pPr>
              <w:rPr>
                <w:rFonts w:ascii="Calibri" w:hAnsi="Calibri" w:cs="Calibri"/>
                <w:lang w:val="lv-LV"/>
              </w:rPr>
            </w:pPr>
          </w:p>
        </w:tc>
        <w:tc>
          <w:tcPr>
            <w:tcW w:w="441" w:type="pct"/>
            <w:vMerge/>
          </w:tcPr>
          <w:p w14:paraId="5949D138" w14:textId="77777777" w:rsidR="000C2F02" w:rsidRPr="00812AB2" w:rsidRDefault="000C2F02" w:rsidP="006E549B">
            <w:pPr>
              <w:rPr>
                <w:rFonts w:ascii="Calibri" w:hAnsi="Calibri" w:cs="Calibri"/>
                <w:sz w:val="22"/>
                <w:szCs w:val="22"/>
                <w:lang w:val="lv-LV"/>
              </w:rPr>
            </w:pPr>
          </w:p>
        </w:tc>
      </w:tr>
      <w:tr w:rsidR="000C2F02" w:rsidRPr="00812AB2" w14:paraId="5D9BC8D3" w14:textId="77777777" w:rsidTr="00677B42">
        <w:tblPrEx>
          <w:tblLook w:val="01E0" w:firstRow="1" w:lastRow="1" w:firstColumn="1" w:lastColumn="1" w:noHBand="0" w:noVBand="0"/>
        </w:tblPrEx>
        <w:tc>
          <w:tcPr>
            <w:tcW w:w="512" w:type="pct"/>
            <w:vMerge/>
          </w:tcPr>
          <w:p w14:paraId="3D36BD92" w14:textId="77777777" w:rsidR="000C2F02" w:rsidRPr="00812AB2" w:rsidRDefault="000C2F02" w:rsidP="006E549B">
            <w:pPr>
              <w:rPr>
                <w:rFonts w:ascii="Calibri" w:hAnsi="Calibri" w:cs="Calibri"/>
                <w:sz w:val="22"/>
                <w:szCs w:val="22"/>
                <w:lang w:val="lv-LV"/>
              </w:rPr>
            </w:pPr>
          </w:p>
        </w:tc>
        <w:tc>
          <w:tcPr>
            <w:tcW w:w="1705" w:type="pct"/>
          </w:tcPr>
          <w:p w14:paraId="78136094" w14:textId="7BE0EEA9" w:rsidR="000C2F02" w:rsidRPr="00F25E58" w:rsidRDefault="000C2F02" w:rsidP="006E549B">
            <w:pPr>
              <w:jc w:val="both"/>
              <w:rPr>
                <w:rFonts w:ascii="Calibri" w:hAnsi="Calibri" w:cs="Calibri"/>
                <w:lang w:val="lv-LV"/>
              </w:rPr>
            </w:pPr>
            <w:r w:rsidRPr="00F25E58">
              <w:rPr>
                <w:rFonts w:ascii="Calibri" w:hAnsi="Calibri" w:cs="Calibri"/>
                <w:lang w:val="lv-LV"/>
              </w:rPr>
              <w:t>Piegādes adrese: Rīga, Lejupes iela 3</w:t>
            </w:r>
          </w:p>
        </w:tc>
        <w:tc>
          <w:tcPr>
            <w:tcW w:w="406" w:type="pct"/>
            <w:vMerge/>
          </w:tcPr>
          <w:p w14:paraId="1A6D061A" w14:textId="77777777" w:rsidR="000C2F02" w:rsidRPr="00812AB2" w:rsidRDefault="000C2F02" w:rsidP="006E549B">
            <w:pPr>
              <w:rPr>
                <w:rFonts w:ascii="Calibri" w:hAnsi="Calibri" w:cs="Calibri"/>
                <w:sz w:val="22"/>
                <w:szCs w:val="22"/>
                <w:lang w:val="lv-LV"/>
              </w:rPr>
            </w:pPr>
          </w:p>
        </w:tc>
        <w:tc>
          <w:tcPr>
            <w:tcW w:w="1936" w:type="pct"/>
          </w:tcPr>
          <w:p w14:paraId="638FE27E" w14:textId="77777777" w:rsidR="000C2F02" w:rsidRPr="00812AB2" w:rsidRDefault="000C2F02" w:rsidP="006E549B">
            <w:pPr>
              <w:rPr>
                <w:rFonts w:ascii="Calibri" w:hAnsi="Calibri" w:cs="Calibri"/>
                <w:sz w:val="22"/>
                <w:szCs w:val="22"/>
                <w:lang w:val="lv-LV"/>
              </w:rPr>
            </w:pPr>
          </w:p>
        </w:tc>
        <w:tc>
          <w:tcPr>
            <w:tcW w:w="441" w:type="pct"/>
            <w:vMerge/>
          </w:tcPr>
          <w:p w14:paraId="21F0EDD1" w14:textId="77777777" w:rsidR="000C2F02" w:rsidRPr="00812AB2" w:rsidRDefault="000C2F02" w:rsidP="006E549B">
            <w:pPr>
              <w:rPr>
                <w:rFonts w:ascii="Calibri" w:hAnsi="Calibri" w:cs="Calibri"/>
                <w:sz w:val="22"/>
                <w:szCs w:val="22"/>
                <w:lang w:val="lv-LV"/>
              </w:rPr>
            </w:pPr>
          </w:p>
        </w:tc>
      </w:tr>
    </w:tbl>
    <w:p w14:paraId="7A230562" w14:textId="108EF4E8" w:rsidR="00E277C2" w:rsidRPr="00E277C2" w:rsidRDefault="00E277C2" w:rsidP="00E277C2">
      <w:pPr>
        <w:widowControl/>
        <w:overflowPunct/>
        <w:autoSpaceDE/>
        <w:autoSpaceDN/>
        <w:adjustRightInd/>
        <w:rPr>
          <w:rFonts w:ascii="Calibri" w:hAnsi="Calibri" w:cs="Calibri"/>
          <w:sz w:val="22"/>
          <w:szCs w:val="22"/>
          <w:lang w:val="lv-LV"/>
        </w:rPr>
      </w:pPr>
      <w:bookmarkStart w:id="3" w:name="_Hlk75838324"/>
      <w:r w:rsidRPr="00E277C2">
        <w:rPr>
          <w:rFonts w:ascii="Calibri" w:hAnsi="Calibri" w:cs="Calibri"/>
          <w:sz w:val="22"/>
          <w:szCs w:val="22"/>
          <w:lang w:val="lv-LV"/>
        </w:rPr>
        <w:t>*Norādītā cena ietver visas izmaksas, kas saistītas ar tehniskajai specifikācijai atbilstošas iekārtas piegādi, t.sk. garantijas servisa nodrošināšanu, nodokļu, nodevu, transportēšanas u.c. izmaksas, kas nepieciešamas pakalpojuma pilnīgai un kvalitatīvai sniegšanai saskaņā ar iepirkuma nolikumu un tā pielikumiem.</w:t>
      </w:r>
      <w:bookmarkEnd w:id="3"/>
    </w:p>
    <w:p w14:paraId="7E9891E3" w14:textId="77777777" w:rsidR="00E277C2" w:rsidRPr="00812AB2" w:rsidRDefault="00E277C2" w:rsidP="00F2643C">
      <w:pPr>
        <w:widowControl/>
        <w:overflowPunct/>
        <w:autoSpaceDE/>
        <w:autoSpaceDN/>
        <w:adjustRightInd/>
        <w:jc w:val="center"/>
        <w:rPr>
          <w:rFonts w:ascii="Calibri" w:hAnsi="Calibri" w:cs="Calibri"/>
          <w:b/>
          <w:bCs/>
          <w:caps/>
          <w:sz w:val="22"/>
          <w:szCs w:val="22"/>
          <w:lang w:val="lv-LV"/>
        </w:rPr>
      </w:pPr>
    </w:p>
    <w:sectPr w:rsidR="00E277C2" w:rsidRPr="00812AB2" w:rsidSect="00F328CF">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48F0"/>
    <w:multiLevelType w:val="hybridMultilevel"/>
    <w:tmpl w:val="3AE02B00"/>
    <w:lvl w:ilvl="0" w:tplc="8C169C6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811D5D"/>
    <w:multiLevelType w:val="hybridMultilevel"/>
    <w:tmpl w:val="2E9434BE"/>
    <w:lvl w:ilvl="0" w:tplc="04090001">
      <w:start w:val="1"/>
      <w:numFmt w:val="bullet"/>
      <w:lvlText w:val=""/>
      <w:lvlJc w:val="left"/>
      <w:pPr>
        <w:ind w:left="673"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0D72FB"/>
    <w:multiLevelType w:val="hybridMultilevel"/>
    <w:tmpl w:val="A9F23E7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FD04C7"/>
    <w:multiLevelType w:val="multilevel"/>
    <w:tmpl w:val="74DA3034"/>
    <w:lvl w:ilvl="0">
      <w:start w:val="7"/>
      <w:numFmt w:val="decimal"/>
      <w:lvlText w:val="%1."/>
      <w:lvlJc w:val="left"/>
      <w:pPr>
        <w:ind w:left="720" w:hanging="360"/>
      </w:pPr>
      <w:rPr>
        <w:rFonts w:asciiTheme="minorHAnsi" w:hAnsi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760CC6"/>
    <w:multiLevelType w:val="hybridMultilevel"/>
    <w:tmpl w:val="9A88EA34"/>
    <w:lvl w:ilvl="0" w:tplc="04260011">
      <w:start w:val="1"/>
      <w:numFmt w:val="decimal"/>
      <w:lvlText w:val="%1)"/>
      <w:lvlJc w:val="left"/>
      <w:pPr>
        <w:ind w:left="67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13940ED"/>
    <w:multiLevelType w:val="hybridMultilevel"/>
    <w:tmpl w:val="1700C71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3A45508"/>
    <w:multiLevelType w:val="hybridMultilevel"/>
    <w:tmpl w:val="8014041E"/>
    <w:lvl w:ilvl="0" w:tplc="04260011">
      <w:start w:val="1"/>
      <w:numFmt w:val="decimal"/>
      <w:lvlText w:val="%1)"/>
      <w:lvlJc w:val="left"/>
      <w:pPr>
        <w:ind w:left="67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E4145A0"/>
    <w:multiLevelType w:val="hybridMultilevel"/>
    <w:tmpl w:val="A7C26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29360390">
    <w:abstractNumId w:val="3"/>
  </w:num>
  <w:num w:numId="2" w16cid:durableId="994336854">
    <w:abstractNumId w:val="2"/>
  </w:num>
  <w:num w:numId="3" w16cid:durableId="217012986">
    <w:abstractNumId w:val="5"/>
  </w:num>
  <w:num w:numId="4" w16cid:durableId="960724361">
    <w:abstractNumId w:val="4"/>
  </w:num>
  <w:num w:numId="5" w16cid:durableId="2071734239">
    <w:abstractNumId w:val="7"/>
  </w:num>
  <w:num w:numId="6" w16cid:durableId="2145660248">
    <w:abstractNumId w:val="0"/>
  </w:num>
  <w:num w:numId="7" w16cid:durableId="991762880">
    <w:abstractNumId w:val="1"/>
  </w:num>
  <w:num w:numId="8" w16cid:durableId="1360669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13"/>
    <w:rsid w:val="000136DB"/>
    <w:rsid w:val="00067D7E"/>
    <w:rsid w:val="000703FA"/>
    <w:rsid w:val="00091159"/>
    <w:rsid w:val="000C2F02"/>
    <w:rsid w:val="000E769C"/>
    <w:rsid w:val="000F2230"/>
    <w:rsid w:val="001250DA"/>
    <w:rsid w:val="00151594"/>
    <w:rsid w:val="00170842"/>
    <w:rsid w:val="001C32D1"/>
    <w:rsid w:val="001F24AC"/>
    <w:rsid w:val="00232FD9"/>
    <w:rsid w:val="00244178"/>
    <w:rsid w:val="002577E4"/>
    <w:rsid w:val="0027697A"/>
    <w:rsid w:val="00313EE9"/>
    <w:rsid w:val="00321EF7"/>
    <w:rsid w:val="00351FA5"/>
    <w:rsid w:val="0036747D"/>
    <w:rsid w:val="00406ED1"/>
    <w:rsid w:val="004173C8"/>
    <w:rsid w:val="00441C3A"/>
    <w:rsid w:val="00450357"/>
    <w:rsid w:val="00484A13"/>
    <w:rsid w:val="004F7BEB"/>
    <w:rsid w:val="0050343D"/>
    <w:rsid w:val="0055325B"/>
    <w:rsid w:val="005637B9"/>
    <w:rsid w:val="00565018"/>
    <w:rsid w:val="005B315C"/>
    <w:rsid w:val="005C6BDC"/>
    <w:rsid w:val="0064422A"/>
    <w:rsid w:val="00646603"/>
    <w:rsid w:val="006601EB"/>
    <w:rsid w:val="00677B42"/>
    <w:rsid w:val="00677F4F"/>
    <w:rsid w:val="006A03AA"/>
    <w:rsid w:val="006D7A2D"/>
    <w:rsid w:val="006E549B"/>
    <w:rsid w:val="006F3F3F"/>
    <w:rsid w:val="006F757A"/>
    <w:rsid w:val="007047FE"/>
    <w:rsid w:val="00707099"/>
    <w:rsid w:val="00721831"/>
    <w:rsid w:val="00732CAB"/>
    <w:rsid w:val="0073769B"/>
    <w:rsid w:val="00757E5D"/>
    <w:rsid w:val="007C5ADA"/>
    <w:rsid w:val="007C64E6"/>
    <w:rsid w:val="00812AB2"/>
    <w:rsid w:val="00826624"/>
    <w:rsid w:val="00851F5B"/>
    <w:rsid w:val="00880577"/>
    <w:rsid w:val="008C1ACD"/>
    <w:rsid w:val="008C25F5"/>
    <w:rsid w:val="008C7B3A"/>
    <w:rsid w:val="008D0161"/>
    <w:rsid w:val="008D1611"/>
    <w:rsid w:val="00900CDF"/>
    <w:rsid w:val="0094480D"/>
    <w:rsid w:val="009664DC"/>
    <w:rsid w:val="009D2614"/>
    <w:rsid w:val="00A70BCC"/>
    <w:rsid w:val="00B37ACB"/>
    <w:rsid w:val="00B77891"/>
    <w:rsid w:val="00C24369"/>
    <w:rsid w:val="00C53569"/>
    <w:rsid w:val="00D13DDB"/>
    <w:rsid w:val="00D13EF9"/>
    <w:rsid w:val="00D15B07"/>
    <w:rsid w:val="00D41D80"/>
    <w:rsid w:val="00D510D2"/>
    <w:rsid w:val="00E0359B"/>
    <w:rsid w:val="00E07020"/>
    <w:rsid w:val="00E277C2"/>
    <w:rsid w:val="00E3099E"/>
    <w:rsid w:val="00E967B7"/>
    <w:rsid w:val="00EB69D7"/>
    <w:rsid w:val="00EC2C2D"/>
    <w:rsid w:val="00F25E58"/>
    <w:rsid w:val="00F2643C"/>
    <w:rsid w:val="00F328CF"/>
    <w:rsid w:val="00F4179A"/>
    <w:rsid w:val="00F51985"/>
    <w:rsid w:val="00FD74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8AEF"/>
  <w15:chartTrackingRefBased/>
  <w15:docId w15:val="{8A830F73-DF0B-4314-A279-1FA2AB7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3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paragraph" w:styleId="Heading2">
    <w:name w:val="heading 2"/>
    <w:basedOn w:val="Normal"/>
    <w:next w:val="Normal"/>
    <w:link w:val="Heading2Char"/>
    <w:uiPriority w:val="9"/>
    <w:semiHidden/>
    <w:unhideWhenUsed/>
    <w:qFormat/>
    <w:rsid w:val="00D15B07"/>
    <w:pPr>
      <w:keepNext/>
      <w:keepLines/>
      <w:widowControl/>
      <w:overflowPunct/>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val="lv-LV"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F2643C"/>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val="lv-LV" w:eastAsia="en-US"/>
    </w:rPr>
  </w:style>
  <w:style w:type="character" w:customStyle="1" w:styleId="jlqj4b">
    <w:name w:val="jlqj4b"/>
    <w:basedOn w:val="DefaultParagraphFont"/>
    <w:rsid w:val="00E07020"/>
  </w:style>
  <w:style w:type="character" w:customStyle="1" w:styleId="Heading2Char">
    <w:name w:val="Heading 2 Char"/>
    <w:basedOn w:val="DefaultParagraphFont"/>
    <w:link w:val="Heading2"/>
    <w:uiPriority w:val="9"/>
    <w:semiHidden/>
    <w:rsid w:val="00D15B07"/>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5B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05175">
      <w:bodyDiv w:val="1"/>
      <w:marLeft w:val="0"/>
      <w:marRight w:val="0"/>
      <w:marTop w:val="0"/>
      <w:marBottom w:val="0"/>
      <w:divBdr>
        <w:top w:val="none" w:sz="0" w:space="0" w:color="auto"/>
        <w:left w:val="none" w:sz="0" w:space="0" w:color="auto"/>
        <w:bottom w:val="none" w:sz="0" w:space="0" w:color="auto"/>
        <w:right w:val="none" w:sz="0" w:space="0" w:color="auto"/>
      </w:divBdr>
    </w:div>
    <w:div w:id="1026445399">
      <w:bodyDiv w:val="1"/>
      <w:marLeft w:val="0"/>
      <w:marRight w:val="0"/>
      <w:marTop w:val="0"/>
      <w:marBottom w:val="0"/>
      <w:divBdr>
        <w:top w:val="none" w:sz="0" w:space="0" w:color="auto"/>
        <w:left w:val="none" w:sz="0" w:space="0" w:color="auto"/>
        <w:bottom w:val="none" w:sz="0" w:space="0" w:color="auto"/>
        <w:right w:val="none" w:sz="0" w:space="0" w:color="auto"/>
      </w:divBdr>
    </w:div>
    <w:div w:id="213713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A7845-6B8E-4956-AF5C-BC8EBF6C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1246</Words>
  <Characters>711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TS</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
  <dc:creator>Bior</dc:creator>
  <cp:keywords/>
  <dc:description/>
  <cp:lastModifiedBy>Kristīne Rūmniece-Pakule</cp:lastModifiedBy>
  <cp:revision>35</cp:revision>
  <dcterms:created xsi:type="dcterms:W3CDTF">2025-06-30T11:13:00Z</dcterms:created>
  <dcterms:modified xsi:type="dcterms:W3CDTF">2025-11-14T13:56:00Z</dcterms:modified>
</cp:coreProperties>
</file>