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84724" w14:textId="77777777" w:rsidR="00E8485B" w:rsidRDefault="00E8485B" w:rsidP="00E8485B">
      <w:pPr>
        <w:pStyle w:val="ListParagraph"/>
        <w:ind w:left="426"/>
        <w:jc w:val="right"/>
        <w:rPr>
          <w:bCs/>
          <w:sz w:val="20"/>
          <w:szCs w:val="20"/>
        </w:rPr>
      </w:pPr>
      <w:bookmarkStart w:id="0" w:name="OLE_LINK1"/>
      <w:bookmarkStart w:id="1" w:name="_Hlk155709169"/>
      <w:r>
        <w:rPr>
          <w:bCs/>
          <w:sz w:val="20"/>
          <w:szCs w:val="20"/>
        </w:rPr>
        <w:t>Pārtikas drošības, dzīvnieku veselības un vides zinātniskā institūta “BIOR”</w:t>
      </w:r>
    </w:p>
    <w:p w14:paraId="6FBE0BDD" w14:textId="77777777" w:rsidR="00E8485B" w:rsidRDefault="00E8485B" w:rsidP="00E8485B">
      <w:pPr>
        <w:pStyle w:val="ListParagraph"/>
        <w:ind w:left="426"/>
        <w:jc w:val="right"/>
        <w:rPr>
          <w:bCs/>
          <w:sz w:val="20"/>
          <w:szCs w:val="20"/>
        </w:rPr>
      </w:pPr>
      <w:r>
        <w:rPr>
          <w:bCs/>
          <w:sz w:val="20"/>
          <w:szCs w:val="20"/>
        </w:rPr>
        <w:t xml:space="preserve">  atklāta konkursa </w:t>
      </w:r>
      <w:bookmarkEnd w:id="0"/>
      <w:r>
        <w:rPr>
          <w:bCs/>
          <w:sz w:val="20"/>
          <w:szCs w:val="20"/>
        </w:rPr>
        <w:t xml:space="preserve">“Laboratorijas iekārtu piegāde’’ </w:t>
      </w:r>
    </w:p>
    <w:p w14:paraId="68DA0AAE" w14:textId="77777777" w:rsidR="00E8485B" w:rsidRDefault="00E8485B" w:rsidP="00E8485B">
      <w:pPr>
        <w:pStyle w:val="ListParagraph"/>
        <w:ind w:left="426"/>
        <w:jc w:val="right"/>
        <w:rPr>
          <w:bCs/>
          <w:sz w:val="20"/>
          <w:szCs w:val="20"/>
        </w:rPr>
      </w:pPr>
      <w:r>
        <w:rPr>
          <w:bCs/>
          <w:sz w:val="20"/>
          <w:szCs w:val="20"/>
        </w:rPr>
        <w:t>(ID. Nr. BIOR 2025/48/AK) nolikuma</w:t>
      </w:r>
    </w:p>
    <w:bookmarkEnd w:id="1"/>
    <w:p w14:paraId="0FD8968C" w14:textId="77777777" w:rsidR="00E8485B" w:rsidRDefault="00E8485B" w:rsidP="00E8485B">
      <w:pPr>
        <w:pStyle w:val="ListParagraph"/>
        <w:ind w:left="426"/>
        <w:jc w:val="right"/>
        <w:rPr>
          <w:bCs/>
          <w:sz w:val="20"/>
          <w:szCs w:val="20"/>
        </w:rPr>
      </w:pPr>
      <w:r>
        <w:rPr>
          <w:bCs/>
          <w:sz w:val="20"/>
          <w:szCs w:val="20"/>
        </w:rPr>
        <w:t>2. pielikums</w:t>
      </w:r>
    </w:p>
    <w:p w14:paraId="03142A77" w14:textId="77777777" w:rsidR="00E8485B" w:rsidRDefault="00E8485B" w:rsidP="00E8485B">
      <w:pPr>
        <w:pStyle w:val="ListParagraph"/>
        <w:ind w:left="426"/>
        <w:jc w:val="right"/>
        <w:rPr>
          <w:bCs/>
          <w:sz w:val="20"/>
          <w:szCs w:val="20"/>
        </w:rPr>
      </w:pPr>
    </w:p>
    <w:p w14:paraId="37ADD426" w14:textId="77777777" w:rsidR="00E8485B" w:rsidRDefault="00E8485B" w:rsidP="00E8485B">
      <w:pPr>
        <w:pStyle w:val="ListParagraph"/>
        <w:spacing w:after="0" w:line="240" w:lineRule="auto"/>
        <w:ind w:left="426"/>
        <w:jc w:val="right"/>
        <w:rPr>
          <w:b/>
          <w:sz w:val="20"/>
          <w:szCs w:val="20"/>
        </w:rPr>
      </w:pPr>
      <w:r>
        <w:rPr>
          <w:b/>
          <w:sz w:val="20"/>
          <w:szCs w:val="20"/>
        </w:rPr>
        <w:t xml:space="preserve">Tehniskās specifikācijas sagatavošanas datums: </w:t>
      </w:r>
      <w:r>
        <w:rPr>
          <w:sz w:val="20"/>
          <w:szCs w:val="20"/>
        </w:rPr>
        <w:t>10.11.2025.</w:t>
      </w:r>
    </w:p>
    <w:p w14:paraId="22B08323" w14:textId="77777777" w:rsidR="00E8485B" w:rsidRDefault="00E8485B" w:rsidP="00E8485B">
      <w:pPr>
        <w:widowControl/>
        <w:overflowPunct/>
        <w:autoSpaceDE/>
        <w:adjustRightInd/>
        <w:spacing w:before="120" w:after="120"/>
        <w:jc w:val="center"/>
        <w:rPr>
          <w:rFonts w:asciiTheme="minorHAnsi" w:hAnsiTheme="minorHAnsi" w:cstheme="minorHAnsi"/>
          <w:b/>
          <w:bCs/>
          <w:caps/>
          <w:kern w:val="0"/>
          <w:sz w:val="22"/>
          <w:szCs w:val="22"/>
          <w:lang w:val="lv-LV" w:eastAsia="en-US"/>
        </w:rPr>
      </w:pPr>
    </w:p>
    <w:p w14:paraId="72AEF45E" w14:textId="77777777" w:rsidR="008633ED" w:rsidRPr="008633ED" w:rsidRDefault="008633ED" w:rsidP="008633ED">
      <w:pPr>
        <w:jc w:val="center"/>
        <w:rPr>
          <w:rFonts w:asciiTheme="minorHAnsi" w:hAnsiTheme="minorHAnsi" w:cstheme="minorHAnsi"/>
          <w:b/>
          <w:bCs/>
          <w:caps/>
          <w:kern w:val="0"/>
          <w:sz w:val="22"/>
          <w:szCs w:val="22"/>
          <w:lang w:val="pl-PL" w:eastAsia="en-US"/>
        </w:rPr>
      </w:pPr>
      <w:r w:rsidRPr="008633ED">
        <w:rPr>
          <w:rFonts w:asciiTheme="minorHAnsi" w:hAnsiTheme="minorHAnsi" w:cstheme="minorHAnsi"/>
          <w:b/>
          <w:bCs/>
          <w:caps/>
          <w:kern w:val="0"/>
          <w:sz w:val="22"/>
          <w:szCs w:val="22"/>
          <w:lang w:val="pl-PL" w:eastAsia="en-US"/>
        </w:rPr>
        <w:t>tehniskā specifikācija / tehniskais un finanšu piedāvājums</w:t>
      </w:r>
    </w:p>
    <w:p w14:paraId="42DC04CE" w14:textId="76603C2B" w:rsidR="00194524" w:rsidRPr="00926A2B" w:rsidRDefault="00653E0D" w:rsidP="00926A2B">
      <w:pPr>
        <w:spacing w:before="120"/>
        <w:jc w:val="center"/>
        <w:rPr>
          <w:rFonts w:asciiTheme="minorHAnsi" w:hAnsiTheme="minorHAnsi" w:cstheme="minorHAnsi"/>
          <w:b/>
          <w:caps/>
          <w:sz w:val="22"/>
          <w:szCs w:val="22"/>
          <w:lang w:val="lv-LV"/>
        </w:rPr>
      </w:pPr>
      <w:r w:rsidRPr="00926A2B">
        <w:rPr>
          <w:rFonts w:asciiTheme="minorHAnsi" w:hAnsiTheme="minorHAnsi"/>
          <w:b/>
          <w:bCs/>
          <w:caps/>
          <w:sz w:val="22"/>
          <w:szCs w:val="22"/>
          <w:lang w:val="lv-LV"/>
        </w:rPr>
        <w:t>18. daļa</w:t>
      </w:r>
      <w:r w:rsidR="00926A2B" w:rsidRPr="00926A2B">
        <w:rPr>
          <w:rFonts w:asciiTheme="minorHAnsi" w:hAnsiTheme="minorHAnsi"/>
          <w:b/>
          <w:bCs/>
          <w:caps/>
          <w:sz w:val="22"/>
          <w:szCs w:val="22"/>
          <w:lang w:val="lv-LV"/>
        </w:rPr>
        <w:t xml:space="preserve"> “</w:t>
      </w:r>
      <w:r w:rsidR="001F16C6" w:rsidRPr="00926A2B">
        <w:rPr>
          <w:rFonts w:asciiTheme="minorHAnsi" w:hAnsiTheme="minorHAnsi" w:cstheme="minorHAnsi"/>
          <w:b/>
          <w:caps/>
          <w:sz w:val="22"/>
          <w:szCs w:val="22"/>
          <w:lang w:val="lv-LV"/>
        </w:rPr>
        <w:t>Mini-kratītāj</w:t>
      </w:r>
      <w:r w:rsidR="006B1837" w:rsidRPr="00926A2B">
        <w:rPr>
          <w:rFonts w:asciiTheme="minorHAnsi" w:hAnsiTheme="minorHAnsi" w:cstheme="minorHAnsi"/>
          <w:b/>
          <w:caps/>
          <w:sz w:val="22"/>
          <w:szCs w:val="22"/>
          <w:lang w:val="lv-LV"/>
        </w:rPr>
        <w:t>i</w:t>
      </w:r>
      <w:r w:rsidR="00501EDF" w:rsidRPr="00926A2B">
        <w:rPr>
          <w:rFonts w:asciiTheme="minorHAnsi" w:hAnsiTheme="minorHAnsi" w:cstheme="minorHAnsi"/>
          <w:b/>
          <w:caps/>
          <w:sz w:val="22"/>
          <w:szCs w:val="22"/>
          <w:lang w:val="lv-LV"/>
        </w:rPr>
        <w:t xml:space="preserve"> laboratoriju vajadzībām</w:t>
      </w:r>
      <w:r w:rsidR="00926A2B" w:rsidRPr="00926A2B">
        <w:rPr>
          <w:rFonts w:asciiTheme="minorHAnsi" w:hAnsiTheme="minorHAnsi" w:cstheme="minorHAnsi"/>
          <w:b/>
          <w:caps/>
          <w:sz w:val="22"/>
          <w:szCs w:val="22"/>
          <w:lang w:val="lv-LV"/>
        </w:rPr>
        <w:t>”</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
        <w:gridCol w:w="4200"/>
        <w:gridCol w:w="1172"/>
        <w:gridCol w:w="5180"/>
        <w:gridCol w:w="1180"/>
        <w:gridCol w:w="1278"/>
      </w:tblGrid>
      <w:tr w:rsidR="008E2ED0" w:rsidRPr="00100ED5" w14:paraId="17CA1956" w14:textId="7F51A75B" w:rsidTr="003D0A9C">
        <w:trPr>
          <w:trHeight w:val="715"/>
          <w:tblHeader/>
          <w:jc w:val="center"/>
        </w:trPr>
        <w:tc>
          <w:tcPr>
            <w:tcW w:w="1953" w:type="pct"/>
            <w:gridSpan w:val="2"/>
            <w:vAlign w:val="center"/>
          </w:tcPr>
          <w:p w14:paraId="1800F494" w14:textId="691BD3AA" w:rsidR="001F16C6" w:rsidRPr="003D0A9C" w:rsidRDefault="001F16C6" w:rsidP="001F16C6">
            <w:pPr>
              <w:jc w:val="center"/>
              <w:rPr>
                <w:rFonts w:asciiTheme="minorHAnsi" w:hAnsiTheme="minorHAnsi" w:cstheme="minorHAnsi"/>
                <w:b/>
                <w:sz w:val="22"/>
                <w:szCs w:val="22"/>
                <w:lang w:val="lv-LV"/>
              </w:rPr>
            </w:pPr>
            <w:r w:rsidRPr="003D0A9C">
              <w:rPr>
                <w:rFonts w:asciiTheme="minorHAnsi" w:hAnsiTheme="minorHAnsi" w:cstheme="minorHAnsi"/>
                <w:b/>
                <w:sz w:val="22"/>
                <w:szCs w:val="22"/>
                <w:lang w:val="lv-LV"/>
              </w:rPr>
              <w:t>Tehniskā specifikācija</w:t>
            </w:r>
          </w:p>
        </w:tc>
        <w:tc>
          <w:tcPr>
            <w:tcW w:w="405" w:type="pct"/>
            <w:vAlign w:val="center"/>
          </w:tcPr>
          <w:p w14:paraId="77B38B9B" w14:textId="297FB48C" w:rsidR="001F16C6" w:rsidRPr="003D0A9C" w:rsidRDefault="001F16C6" w:rsidP="001F16C6">
            <w:pPr>
              <w:jc w:val="center"/>
              <w:rPr>
                <w:rFonts w:asciiTheme="minorHAnsi" w:hAnsiTheme="minorHAnsi" w:cstheme="minorHAnsi"/>
                <w:b/>
                <w:sz w:val="22"/>
                <w:szCs w:val="22"/>
                <w:lang w:val="lv-LV"/>
              </w:rPr>
            </w:pPr>
            <w:r w:rsidRPr="003D0A9C">
              <w:rPr>
                <w:rFonts w:asciiTheme="minorHAnsi" w:hAnsiTheme="minorHAnsi" w:cstheme="minorHAnsi"/>
                <w:b/>
                <w:sz w:val="22"/>
                <w:szCs w:val="22"/>
                <w:lang w:val="lv-LV"/>
              </w:rPr>
              <w:t>Daudzums</w:t>
            </w:r>
          </w:p>
        </w:tc>
        <w:tc>
          <w:tcPr>
            <w:tcW w:w="1792" w:type="pct"/>
            <w:vAlign w:val="center"/>
          </w:tcPr>
          <w:p w14:paraId="2021359B" w14:textId="77777777" w:rsidR="001F16C6" w:rsidRPr="003D0A9C" w:rsidRDefault="001F16C6" w:rsidP="001F16C6">
            <w:pPr>
              <w:widowControl/>
              <w:overflowPunct/>
              <w:autoSpaceDE/>
              <w:autoSpaceDN/>
              <w:adjustRightInd/>
              <w:spacing w:line="259" w:lineRule="auto"/>
              <w:jc w:val="center"/>
              <w:rPr>
                <w:rFonts w:asciiTheme="minorHAnsi" w:hAnsiTheme="minorHAnsi" w:cstheme="minorHAnsi"/>
                <w:b/>
                <w:sz w:val="22"/>
                <w:szCs w:val="22"/>
                <w:lang w:val="lv-LV"/>
              </w:rPr>
            </w:pPr>
            <w:r w:rsidRPr="003D0A9C">
              <w:rPr>
                <w:rFonts w:asciiTheme="minorHAnsi" w:hAnsiTheme="minorHAnsi" w:cstheme="minorHAnsi"/>
                <w:b/>
                <w:sz w:val="22"/>
                <w:szCs w:val="22"/>
                <w:lang w:val="lv-LV"/>
              </w:rPr>
              <w:t>Tehniskais piedāvājums</w:t>
            </w:r>
          </w:p>
          <w:p w14:paraId="3DFFC234" w14:textId="5D2E6BB8" w:rsidR="001F16C6" w:rsidRPr="00100ED5" w:rsidRDefault="0041041A" w:rsidP="001F16C6">
            <w:pPr>
              <w:jc w:val="center"/>
              <w:rPr>
                <w:rFonts w:asciiTheme="minorHAnsi" w:hAnsiTheme="minorHAnsi" w:cstheme="minorHAnsi"/>
                <w:b/>
                <w:lang w:val="lv-LV"/>
              </w:rPr>
            </w:pPr>
            <w:r w:rsidRPr="0093245D">
              <w:rPr>
                <w:rFonts w:asciiTheme="minorHAnsi" w:hAnsiTheme="minorHAnsi" w:cstheme="minorHAnsi"/>
                <w:bCs/>
                <w:lang w:val="lv-LV"/>
              </w:rPr>
              <w:t xml:space="preserve">Pretendenta piedāvātās iekārtas apraksts, ražotājs, marka, citi parametri atbilstoši tehniskajai specifikācijai. Atsauce uz iekārtas raksturojošās dokumentācijas lpp. vai </w:t>
            </w:r>
            <w:proofErr w:type="spellStart"/>
            <w:r w:rsidRPr="0093245D">
              <w:rPr>
                <w:rFonts w:asciiTheme="minorHAnsi" w:hAnsiTheme="minorHAnsi" w:cstheme="minorHAnsi"/>
                <w:bCs/>
                <w:lang w:val="lv-LV"/>
              </w:rPr>
              <w:t>linku</w:t>
            </w:r>
            <w:proofErr w:type="spellEnd"/>
            <w:r>
              <w:rPr>
                <w:rFonts w:asciiTheme="minorHAnsi" w:hAnsiTheme="minorHAnsi" w:cstheme="minorHAnsi"/>
                <w:bCs/>
                <w:lang w:val="lv-LV"/>
              </w:rPr>
              <w:t>/saiti</w:t>
            </w:r>
            <w:r w:rsidRPr="0093245D">
              <w:rPr>
                <w:rFonts w:asciiTheme="minorHAnsi" w:hAnsiTheme="minorHAnsi" w:cstheme="minorHAnsi"/>
                <w:bCs/>
                <w:lang w:val="lv-LV"/>
              </w:rPr>
              <w:t xml:space="preserve">, </w:t>
            </w:r>
            <w:r w:rsidRPr="0093245D">
              <w:rPr>
                <w:rFonts w:asciiTheme="minorHAnsi" w:eastAsiaTheme="minorHAnsi" w:hAnsiTheme="minorHAnsi" w:cstheme="minorHAnsi"/>
                <w:bCs/>
                <w:lang w:val="lv-LV" w:eastAsia="en-US"/>
              </w:rPr>
              <w:t>kur atrodama informācija par iekārtas atbilstību katrai prasībai</w:t>
            </w:r>
            <w:r>
              <w:rPr>
                <w:rFonts w:asciiTheme="minorHAnsi" w:eastAsiaTheme="minorHAnsi" w:hAnsiTheme="minorHAnsi" w:cstheme="minorHAnsi"/>
                <w:bCs/>
                <w:lang w:val="lv-LV" w:eastAsia="en-US"/>
              </w:rPr>
              <w:t xml:space="preserve">. </w:t>
            </w:r>
            <w:r w:rsidRPr="00930077">
              <w:rPr>
                <w:rFonts w:asciiTheme="minorHAnsi" w:eastAsiaTheme="minorHAnsi" w:hAnsiTheme="minorHAnsi" w:cstheme="minorHAnsi"/>
                <w:bCs/>
                <w:lang w:val="lv-LV" w:eastAsia="en-US"/>
              </w:rPr>
              <w:t>Iekārt</w:t>
            </w:r>
            <w:r w:rsidR="00FD3EFA">
              <w:rPr>
                <w:rFonts w:asciiTheme="minorHAnsi" w:eastAsiaTheme="minorHAnsi" w:hAnsiTheme="minorHAnsi" w:cstheme="minorHAnsi"/>
                <w:bCs/>
                <w:lang w:val="lv-LV" w:eastAsia="en-US"/>
              </w:rPr>
              <w:t>u</w:t>
            </w:r>
            <w:r w:rsidRPr="00930077">
              <w:rPr>
                <w:rFonts w:asciiTheme="minorHAnsi" w:eastAsiaTheme="minorHAnsi" w:hAnsiTheme="minorHAnsi" w:cstheme="minorHAnsi"/>
                <w:bCs/>
                <w:lang w:val="lv-LV" w:eastAsia="en-US"/>
              </w:rPr>
              <w:t xml:space="preserve"> elektroenerģijas patēriņš </w:t>
            </w:r>
            <w:proofErr w:type="spellStart"/>
            <w:r w:rsidRPr="00930077">
              <w:rPr>
                <w:rFonts w:asciiTheme="minorHAnsi" w:eastAsiaTheme="minorHAnsi" w:hAnsiTheme="minorHAnsi" w:cstheme="minorHAnsi"/>
                <w:bCs/>
                <w:lang w:val="lv-LV" w:eastAsia="en-US"/>
              </w:rPr>
              <w:t>kW</w:t>
            </w:r>
            <w:proofErr w:type="spellEnd"/>
            <w:r w:rsidRPr="00930077">
              <w:rPr>
                <w:rFonts w:asciiTheme="minorHAnsi" w:eastAsiaTheme="minorHAnsi" w:hAnsiTheme="minorHAnsi" w:cstheme="minorHAnsi"/>
                <w:bCs/>
                <w:lang w:val="lv-LV" w:eastAsia="en-US"/>
              </w:rPr>
              <w:t xml:space="preserve"> stundā</w:t>
            </w:r>
            <w:r>
              <w:rPr>
                <w:rFonts w:asciiTheme="minorHAnsi" w:eastAsiaTheme="minorHAnsi" w:hAnsiTheme="minorHAnsi" w:cstheme="minorHAnsi"/>
                <w:bCs/>
                <w:lang w:val="lv-LV" w:eastAsia="en-US"/>
              </w:rPr>
              <w:t>.</w:t>
            </w:r>
          </w:p>
        </w:tc>
        <w:tc>
          <w:tcPr>
            <w:tcW w:w="408" w:type="pct"/>
            <w:vAlign w:val="center"/>
          </w:tcPr>
          <w:p w14:paraId="170F55E2" w14:textId="26006915" w:rsidR="001F16C6" w:rsidRPr="003D0A9C" w:rsidRDefault="001F16C6" w:rsidP="001F16C6">
            <w:pPr>
              <w:widowControl/>
              <w:overflowPunct/>
              <w:autoSpaceDE/>
              <w:autoSpaceDN/>
              <w:adjustRightInd/>
              <w:spacing w:line="259" w:lineRule="auto"/>
              <w:jc w:val="center"/>
              <w:rPr>
                <w:rFonts w:asciiTheme="minorHAnsi" w:hAnsiTheme="minorHAnsi" w:cstheme="minorHAnsi"/>
                <w:b/>
                <w:sz w:val="22"/>
                <w:szCs w:val="22"/>
                <w:lang w:val="lv-LV"/>
              </w:rPr>
            </w:pPr>
            <w:r w:rsidRPr="003D0A9C">
              <w:rPr>
                <w:rFonts w:asciiTheme="minorHAnsi" w:hAnsiTheme="minorHAnsi" w:cstheme="minorHAnsi"/>
                <w:b/>
                <w:sz w:val="22"/>
                <w:szCs w:val="22"/>
                <w:lang w:val="lv-LV"/>
              </w:rPr>
              <w:t>Cena</w:t>
            </w:r>
            <w:r w:rsidR="003D0A9C" w:rsidRPr="003D0A9C">
              <w:rPr>
                <w:rFonts w:asciiTheme="minorHAnsi" w:hAnsiTheme="minorHAnsi" w:cstheme="minorHAnsi"/>
                <w:b/>
                <w:sz w:val="22"/>
                <w:szCs w:val="22"/>
                <w:lang w:val="lv-LV"/>
              </w:rPr>
              <w:t>*</w:t>
            </w:r>
            <w:r w:rsidRPr="003D0A9C">
              <w:rPr>
                <w:rFonts w:asciiTheme="minorHAnsi" w:hAnsiTheme="minorHAnsi" w:cstheme="minorHAnsi"/>
                <w:b/>
                <w:sz w:val="22"/>
                <w:szCs w:val="22"/>
                <w:lang w:val="lv-LV"/>
              </w:rPr>
              <w:t xml:space="preserve"> EUR </w:t>
            </w:r>
          </w:p>
          <w:p w14:paraId="425E737A" w14:textId="77777777" w:rsidR="001F16C6" w:rsidRPr="003D0A9C" w:rsidRDefault="001F16C6" w:rsidP="001F16C6">
            <w:pPr>
              <w:widowControl/>
              <w:overflowPunct/>
              <w:autoSpaceDE/>
              <w:autoSpaceDN/>
              <w:adjustRightInd/>
              <w:spacing w:line="259" w:lineRule="auto"/>
              <w:jc w:val="center"/>
              <w:rPr>
                <w:rFonts w:asciiTheme="minorHAnsi" w:hAnsiTheme="minorHAnsi" w:cstheme="minorHAnsi"/>
                <w:b/>
                <w:sz w:val="22"/>
                <w:szCs w:val="22"/>
                <w:lang w:val="lv-LV"/>
              </w:rPr>
            </w:pPr>
            <w:r w:rsidRPr="003D0A9C">
              <w:rPr>
                <w:rFonts w:asciiTheme="minorHAnsi" w:hAnsiTheme="minorHAnsi" w:cstheme="minorHAnsi"/>
                <w:b/>
                <w:sz w:val="22"/>
                <w:szCs w:val="22"/>
                <w:lang w:val="lv-LV"/>
              </w:rPr>
              <w:t>par 1 gab.</w:t>
            </w:r>
          </w:p>
          <w:p w14:paraId="4AAE71C6" w14:textId="3C80E7E3" w:rsidR="001F16C6" w:rsidRPr="003D0A9C" w:rsidRDefault="001F16C6" w:rsidP="001F16C6">
            <w:pPr>
              <w:jc w:val="center"/>
              <w:rPr>
                <w:rFonts w:asciiTheme="minorHAnsi" w:hAnsiTheme="minorHAnsi" w:cstheme="minorHAnsi"/>
                <w:b/>
                <w:sz w:val="22"/>
                <w:szCs w:val="22"/>
                <w:lang w:val="lv-LV"/>
              </w:rPr>
            </w:pPr>
            <w:r w:rsidRPr="003D0A9C">
              <w:rPr>
                <w:rFonts w:asciiTheme="minorHAnsi" w:hAnsiTheme="minorHAnsi" w:cstheme="minorHAnsi"/>
                <w:b/>
                <w:sz w:val="22"/>
                <w:szCs w:val="22"/>
                <w:lang w:val="lv-LV"/>
              </w:rPr>
              <w:t>bez PVN</w:t>
            </w:r>
          </w:p>
        </w:tc>
        <w:tc>
          <w:tcPr>
            <w:tcW w:w="442" w:type="pct"/>
            <w:vAlign w:val="center"/>
          </w:tcPr>
          <w:p w14:paraId="7A8E58AC" w14:textId="1F21964A" w:rsidR="001F16C6" w:rsidRPr="003D0A9C" w:rsidRDefault="001F16C6" w:rsidP="001F16C6">
            <w:pPr>
              <w:jc w:val="center"/>
              <w:rPr>
                <w:rFonts w:asciiTheme="minorHAnsi" w:hAnsiTheme="minorHAnsi" w:cstheme="minorHAnsi"/>
                <w:b/>
                <w:sz w:val="22"/>
                <w:szCs w:val="22"/>
                <w:lang w:val="lv-LV"/>
              </w:rPr>
            </w:pPr>
            <w:r w:rsidRPr="003D0A9C">
              <w:rPr>
                <w:rFonts w:asciiTheme="minorHAnsi" w:hAnsiTheme="minorHAnsi" w:cstheme="minorHAnsi"/>
                <w:b/>
                <w:sz w:val="22"/>
                <w:szCs w:val="22"/>
                <w:lang w:val="lv-LV"/>
              </w:rPr>
              <w:t>Summa EUR bez PVN</w:t>
            </w:r>
            <w:r w:rsidR="003D0A9C" w:rsidRPr="003D0A9C">
              <w:rPr>
                <w:rFonts w:asciiTheme="minorHAnsi" w:hAnsiTheme="minorHAnsi" w:cstheme="minorHAnsi"/>
                <w:b/>
                <w:sz w:val="22"/>
                <w:szCs w:val="22"/>
                <w:lang w:val="lv-LV"/>
              </w:rPr>
              <w:t xml:space="preserve"> par visu apjomu</w:t>
            </w:r>
          </w:p>
        </w:tc>
      </w:tr>
      <w:tr w:rsidR="0041041A" w:rsidRPr="00100ED5" w14:paraId="746BE7E0" w14:textId="41ECC02F" w:rsidTr="002C577D">
        <w:tblPrEx>
          <w:tblLook w:val="01E0" w:firstRow="1" w:lastRow="1" w:firstColumn="1" w:lastColumn="1" w:noHBand="0" w:noVBand="0"/>
        </w:tblPrEx>
        <w:trPr>
          <w:jc w:val="center"/>
        </w:trPr>
        <w:tc>
          <w:tcPr>
            <w:tcW w:w="500" w:type="pct"/>
            <w:vMerge w:val="restart"/>
          </w:tcPr>
          <w:p w14:paraId="5362EADC" w14:textId="77777777" w:rsidR="0041041A" w:rsidRPr="00100ED5" w:rsidRDefault="0041041A" w:rsidP="001C4989">
            <w:pPr>
              <w:rPr>
                <w:rFonts w:asciiTheme="minorHAnsi" w:hAnsiTheme="minorHAnsi" w:cstheme="minorHAnsi"/>
                <w:lang w:val="lv-LV"/>
              </w:rPr>
            </w:pPr>
            <w:r w:rsidRPr="00100ED5">
              <w:rPr>
                <w:rFonts w:asciiTheme="minorHAnsi" w:hAnsiTheme="minorHAnsi" w:cstheme="minorHAnsi"/>
                <w:lang w:val="lv-LV"/>
              </w:rPr>
              <w:t>Komplektācija un tehniskās prasības</w:t>
            </w:r>
          </w:p>
        </w:tc>
        <w:tc>
          <w:tcPr>
            <w:tcW w:w="1453" w:type="pct"/>
          </w:tcPr>
          <w:p w14:paraId="2F746063" w14:textId="296D085E" w:rsidR="0041041A" w:rsidRPr="00100ED5" w:rsidRDefault="0041041A" w:rsidP="00A612CB">
            <w:pPr>
              <w:ind w:left="280" w:hanging="280"/>
              <w:jc w:val="both"/>
              <w:rPr>
                <w:rFonts w:asciiTheme="minorHAnsi" w:hAnsiTheme="minorHAnsi" w:cstheme="minorHAnsi"/>
                <w:bCs/>
                <w:lang w:val="lv-LV"/>
              </w:rPr>
            </w:pPr>
            <w:proofErr w:type="spellStart"/>
            <w:r w:rsidRPr="00100ED5">
              <w:rPr>
                <w:rFonts w:asciiTheme="minorHAnsi" w:hAnsiTheme="minorHAnsi" w:cstheme="minorHAnsi"/>
                <w:bCs/>
                <w:lang w:val="lv-LV"/>
              </w:rPr>
              <w:t>Biosan</w:t>
            </w:r>
            <w:proofErr w:type="spellEnd"/>
            <w:r w:rsidRPr="00100ED5">
              <w:rPr>
                <w:rFonts w:asciiTheme="minorHAnsi" w:hAnsiTheme="minorHAnsi" w:cstheme="minorHAnsi"/>
                <w:bCs/>
                <w:lang w:val="lv-LV"/>
              </w:rPr>
              <w:t>, PSU - 2T vai ekvivalents:</w:t>
            </w:r>
          </w:p>
          <w:p w14:paraId="6D03213C" w14:textId="7F9D7BCC" w:rsidR="0041041A" w:rsidRPr="00100ED5" w:rsidRDefault="0041041A" w:rsidP="00A612CB">
            <w:pPr>
              <w:pStyle w:val="ListParagraph"/>
              <w:numPr>
                <w:ilvl w:val="0"/>
                <w:numId w:val="18"/>
              </w:numPr>
              <w:tabs>
                <w:tab w:val="left" w:pos="325"/>
              </w:tabs>
              <w:ind w:left="280" w:hanging="280"/>
              <w:jc w:val="both"/>
              <w:rPr>
                <w:rFonts w:cstheme="minorHAnsi"/>
                <w:sz w:val="20"/>
                <w:szCs w:val="20"/>
              </w:rPr>
            </w:pPr>
            <w:r w:rsidRPr="00100ED5">
              <w:rPr>
                <w:rFonts w:cstheme="minorHAnsi"/>
                <w:sz w:val="20"/>
                <w:szCs w:val="20"/>
              </w:rPr>
              <w:t>Iekārtas izmantošanas iespēja vides temperatūrā no +4</w:t>
            </w:r>
            <w:r w:rsidRPr="00100ED5">
              <w:rPr>
                <w:rFonts w:cstheme="minorHAnsi"/>
                <w:sz w:val="20"/>
                <w:szCs w:val="20"/>
                <w:vertAlign w:val="superscript"/>
              </w:rPr>
              <w:t>o</w:t>
            </w:r>
            <w:r w:rsidRPr="00100ED5">
              <w:rPr>
                <w:rFonts w:cstheme="minorHAnsi"/>
                <w:sz w:val="20"/>
                <w:szCs w:val="20"/>
              </w:rPr>
              <w:t>C līdz +40</w:t>
            </w:r>
            <w:r w:rsidRPr="00100ED5">
              <w:rPr>
                <w:rFonts w:cstheme="minorHAnsi"/>
                <w:sz w:val="20"/>
                <w:szCs w:val="20"/>
                <w:vertAlign w:val="superscript"/>
              </w:rPr>
              <w:t>o</w:t>
            </w:r>
            <w:r w:rsidRPr="00100ED5">
              <w:rPr>
                <w:rFonts w:cstheme="minorHAnsi"/>
                <w:sz w:val="20"/>
                <w:szCs w:val="20"/>
              </w:rPr>
              <w:t>C</w:t>
            </w:r>
          </w:p>
          <w:p w14:paraId="7314390C" w14:textId="57A34FB2" w:rsidR="0041041A" w:rsidRPr="00100ED5" w:rsidRDefault="0041041A" w:rsidP="00A612CB">
            <w:pPr>
              <w:pStyle w:val="ListParagraph"/>
              <w:numPr>
                <w:ilvl w:val="0"/>
                <w:numId w:val="18"/>
              </w:numPr>
              <w:tabs>
                <w:tab w:val="left" w:pos="325"/>
              </w:tabs>
              <w:ind w:left="280" w:hanging="280"/>
              <w:jc w:val="both"/>
              <w:rPr>
                <w:rFonts w:cstheme="minorHAnsi"/>
                <w:sz w:val="20"/>
                <w:szCs w:val="20"/>
              </w:rPr>
            </w:pPr>
            <w:r w:rsidRPr="00100ED5">
              <w:rPr>
                <w:rFonts w:cstheme="minorHAnsi"/>
                <w:sz w:val="20"/>
                <w:szCs w:val="20"/>
              </w:rPr>
              <w:t>Ātruma un laika digitāla iestatīšana un kontrole</w:t>
            </w:r>
          </w:p>
          <w:p w14:paraId="08161A29" w14:textId="2F3552FB" w:rsidR="0041041A" w:rsidRPr="00100ED5" w:rsidRDefault="0041041A" w:rsidP="00A612CB">
            <w:pPr>
              <w:pStyle w:val="ListParagraph"/>
              <w:numPr>
                <w:ilvl w:val="0"/>
                <w:numId w:val="18"/>
              </w:numPr>
              <w:tabs>
                <w:tab w:val="left" w:pos="325"/>
              </w:tabs>
              <w:ind w:left="280" w:hanging="280"/>
              <w:jc w:val="both"/>
              <w:rPr>
                <w:rFonts w:cstheme="minorHAnsi"/>
                <w:sz w:val="20"/>
                <w:szCs w:val="20"/>
              </w:rPr>
            </w:pPr>
            <w:r w:rsidRPr="00100ED5">
              <w:rPr>
                <w:rFonts w:cstheme="minorHAnsi"/>
                <w:sz w:val="20"/>
                <w:szCs w:val="20"/>
              </w:rPr>
              <w:t>Uz virsmas blakus var novietot 2 (divas) 96 bedrīšu plates</w:t>
            </w:r>
          </w:p>
          <w:p w14:paraId="1F510DC5" w14:textId="5BCFCD98" w:rsidR="0041041A" w:rsidRPr="00100ED5" w:rsidRDefault="0041041A" w:rsidP="00A612CB">
            <w:pPr>
              <w:pStyle w:val="ListParagraph"/>
              <w:numPr>
                <w:ilvl w:val="0"/>
                <w:numId w:val="18"/>
              </w:numPr>
              <w:tabs>
                <w:tab w:val="left" w:pos="325"/>
              </w:tabs>
              <w:ind w:left="280" w:hanging="280"/>
              <w:jc w:val="both"/>
              <w:rPr>
                <w:rFonts w:cstheme="minorHAnsi"/>
                <w:sz w:val="20"/>
                <w:szCs w:val="20"/>
              </w:rPr>
            </w:pPr>
            <w:r w:rsidRPr="00100ED5">
              <w:rPr>
                <w:rFonts w:cstheme="minorHAnsi"/>
                <w:sz w:val="20"/>
                <w:szCs w:val="20"/>
              </w:rPr>
              <w:t xml:space="preserve">Pieejamo </w:t>
            </w:r>
            <w:proofErr w:type="spellStart"/>
            <w:r w:rsidRPr="00100ED5">
              <w:rPr>
                <w:rFonts w:cstheme="minorHAnsi"/>
                <w:sz w:val="20"/>
                <w:szCs w:val="20"/>
              </w:rPr>
              <w:t>apgriezienu</w:t>
            </w:r>
            <w:proofErr w:type="spellEnd"/>
            <w:r w:rsidRPr="00100ED5">
              <w:rPr>
                <w:rFonts w:cstheme="minorHAnsi"/>
                <w:sz w:val="20"/>
                <w:szCs w:val="20"/>
              </w:rPr>
              <w:t xml:space="preserve"> amplitūda no 150 </w:t>
            </w:r>
            <w:r w:rsidR="00A612CB">
              <w:rPr>
                <w:rFonts w:cstheme="minorHAnsi"/>
                <w:sz w:val="20"/>
                <w:szCs w:val="20"/>
              </w:rPr>
              <w:t>līdz</w:t>
            </w:r>
            <w:r w:rsidRPr="00100ED5">
              <w:rPr>
                <w:rFonts w:cstheme="minorHAnsi"/>
                <w:sz w:val="20"/>
                <w:szCs w:val="20"/>
              </w:rPr>
              <w:t xml:space="preserve"> 1200 apgr.</w:t>
            </w:r>
          </w:p>
          <w:p w14:paraId="660ADF7A" w14:textId="4E0F32B5" w:rsidR="0041041A" w:rsidRPr="00100ED5" w:rsidRDefault="0041041A" w:rsidP="00A612CB">
            <w:pPr>
              <w:pStyle w:val="ListParagraph"/>
              <w:numPr>
                <w:ilvl w:val="0"/>
                <w:numId w:val="18"/>
              </w:numPr>
              <w:tabs>
                <w:tab w:val="left" w:pos="325"/>
              </w:tabs>
              <w:ind w:left="280" w:hanging="280"/>
              <w:jc w:val="both"/>
              <w:rPr>
                <w:rFonts w:cstheme="minorHAnsi"/>
                <w:sz w:val="20"/>
                <w:szCs w:val="20"/>
              </w:rPr>
            </w:pPr>
            <w:r w:rsidRPr="00100ED5">
              <w:rPr>
                <w:rFonts w:cstheme="minorHAnsi"/>
                <w:sz w:val="20"/>
                <w:szCs w:val="20"/>
              </w:rPr>
              <w:t>Darbības laiks bez pārtraukuma līdz 24 stundām</w:t>
            </w:r>
          </w:p>
          <w:p w14:paraId="78FAC44F" w14:textId="16D260A8" w:rsidR="0041041A" w:rsidRPr="00100ED5" w:rsidRDefault="0041041A" w:rsidP="00A612CB">
            <w:pPr>
              <w:pStyle w:val="ListParagraph"/>
              <w:numPr>
                <w:ilvl w:val="0"/>
                <w:numId w:val="18"/>
              </w:numPr>
              <w:tabs>
                <w:tab w:val="left" w:pos="325"/>
              </w:tabs>
              <w:ind w:left="280" w:hanging="280"/>
              <w:jc w:val="both"/>
              <w:rPr>
                <w:rFonts w:cstheme="minorHAnsi"/>
                <w:sz w:val="20"/>
                <w:szCs w:val="20"/>
              </w:rPr>
            </w:pPr>
            <w:r w:rsidRPr="00100ED5">
              <w:rPr>
                <w:rFonts w:cstheme="minorHAnsi"/>
                <w:sz w:val="20"/>
                <w:szCs w:val="20"/>
              </w:rPr>
              <w:t>Skaņas signāls</w:t>
            </w:r>
            <w:r w:rsidR="00D95009">
              <w:rPr>
                <w:rFonts w:cstheme="minorHAnsi"/>
                <w:sz w:val="20"/>
                <w:szCs w:val="20"/>
              </w:rPr>
              <w:t>,</w:t>
            </w:r>
            <w:r w:rsidRPr="00100ED5">
              <w:rPr>
                <w:rFonts w:cstheme="minorHAnsi"/>
                <w:sz w:val="20"/>
                <w:szCs w:val="20"/>
              </w:rPr>
              <w:t xml:space="preserve"> beidzot </w:t>
            </w:r>
            <w:r w:rsidR="00D95009" w:rsidRPr="00100ED5">
              <w:rPr>
                <w:rFonts w:cstheme="minorHAnsi"/>
                <w:sz w:val="20"/>
                <w:szCs w:val="20"/>
              </w:rPr>
              <w:t>darbību</w:t>
            </w:r>
            <w:r w:rsidR="00D95009" w:rsidRPr="00100ED5">
              <w:rPr>
                <w:rFonts w:cstheme="minorHAnsi"/>
                <w:sz w:val="20"/>
                <w:szCs w:val="20"/>
              </w:rPr>
              <w:t xml:space="preserve"> </w:t>
            </w:r>
            <w:r w:rsidRPr="00100ED5">
              <w:rPr>
                <w:rFonts w:cstheme="minorHAnsi"/>
                <w:sz w:val="20"/>
                <w:szCs w:val="20"/>
              </w:rPr>
              <w:t>norādīt</w:t>
            </w:r>
            <w:r w:rsidR="00D95009">
              <w:rPr>
                <w:rFonts w:cstheme="minorHAnsi"/>
                <w:sz w:val="20"/>
                <w:szCs w:val="20"/>
              </w:rPr>
              <w:t>aj</w:t>
            </w:r>
            <w:r w:rsidRPr="00100ED5">
              <w:rPr>
                <w:rFonts w:cstheme="minorHAnsi"/>
                <w:sz w:val="20"/>
                <w:szCs w:val="20"/>
              </w:rPr>
              <w:t>ā laik</w:t>
            </w:r>
            <w:r w:rsidR="00D95009">
              <w:rPr>
                <w:rFonts w:cstheme="minorHAnsi"/>
                <w:sz w:val="20"/>
                <w:szCs w:val="20"/>
              </w:rPr>
              <w:t>ā</w:t>
            </w:r>
            <w:r w:rsidRPr="00100ED5">
              <w:rPr>
                <w:rFonts w:cstheme="minorHAnsi"/>
                <w:sz w:val="20"/>
                <w:szCs w:val="20"/>
              </w:rPr>
              <w:t xml:space="preserve"> </w:t>
            </w:r>
          </w:p>
          <w:p w14:paraId="688606E5" w14:textId="22ECB683" w:rsidR="0041041A" w:rsidRPr="00100ED5" w:rsidRDefault="0041041A" w:rsidP="00A612CB">
            <w:pPr>
              <w:pStyle w:val="ListParagraph"/>
              <w:numPr>
                <w:ilvl w:val="0"/>
                <w:numId w:val="18"/>
              </w:numPr>
              <w:tabs>
                <w:tab w:val="left" w:pos="325"/>
              </w:tabs>
              <w:spacing w:after="0"/>
              <w:ind w:left="280" w:hanging="280"/>
              <w:jc w:val="both"/>
              <w:rPr>
                <w:rFonts w:cstheme="minorHAnsi"/>
                <w:sz w:val="20"/>
                <w:szCs w:val="20"/>
              </w:rPr>
            </w:pPr>
            <w:r w:rsidRPr="00100ED5">
              <w:rPr>
                <w:rFonts w:cstheme="minorHAnsi"/>
                <w:sz w:val="20"/>
                <w:szCs w:val="20"/>
              </w:rPr>
              <w:t>Svars līdz 2,5 kg</w:t>
            </w:r>
          </w:p>
        </w:tc>
        <w:tc>
          <w:tcPr>
            <w:tcW w:w="405" w:type="pct"/>
            <w:vMerge w:val="restart"/>
          </w:tcPr>
          <w:p w14:paraId="78C36C82" w14:textId="6D09902B" w:rsidR="0041041A" w:rsidRPr="00100ED5" w:rsidRDefault="0041041A" w:rsidP="0041041A">
            <w:pPr>
              <w:spacing w:before="240"/>
              <w:jc w:val="center"/>
              <w:rPr>
                <w:rFonts w:asciiTheme="minorHAnsi" w:hAnsiTheme="minorHAnsi" w:cstheme="minorHAnsi"/>
                <w:lang w:val="lv-LV"/>
              </w:rPr>
            </w:pPr>
            <w:r w:rsidRPr="00100ED5">
              <w:rPr>
                <w:rFonts w:asciiTheme="minorHAnsi" w:hAnsiTheme="minorHAnsi" w:cstheme="minorHAnsi"/>
                <w:lang w:val="lv-LV"/>
              </w:rPr>
              <w:t>2</w:t>
            </w:r>
          </w:p>
        </w:tc>
        <w:tc>
          <w:tcPr>
            <w:tcW w:w="1792" w:type="pct"/>
          </w:tcPr>
          <w:p w14:paraId="7C26B7F3" w14:textId="23D14689" w:rsidR="0041041A" w:rsidRPr="00100ED5" w:rsidRDefault="0041041A" w:rsidP="002C577D">
            <w:pPr>
              <w:rPr>
                <w:rFonts w:asciiTheme="minorHAnsi" w:hAnsiTheme="minorHAnsi" w:cstheme="minorHAnsi"/>
                <w:lang w:val="lv-LV"/>
              </w:rPr>
            </w:pPr>
          </w:p>
        </w:tc>
        <w:tc>
          <w:tcPr>
            <w:tcW w:w="408" w:type="pct"/>
            <w:vMerge w:val="restart"/>
          </w:tcPr>
          <w:p w14:paraId="07CF1DF0" w14:textId="77777777" w:rsidR="0041041A" w:rsidRPr="00100ED5" w:rsidRDefault="0041041A" w:rsidP="0041041A">
            <w:pPr>
              <w:spacing w:before="240"/>
              <w:jc w:val="center"/>
              <w:rPr>
                <w:rFonts w:asciiTheme="minorHAnsi" w:hAnsiTheme="minorHAnsi" w:cstheme="minorHAnsi"/>
                <w:lang w:val="lv-LV"/>
              </w:rPr>
            </w:pPr>
          </w:p>
        </w:tc>
        <w:tc>
          <w:tcPr>
            <w:tcW w:w="442" w:type="pct"/>
            <w:vMerge w:val="restart"/>
          </w:tcPr>
          <w:p w14:paraId="3295B519" w14:textId="214FA73A" w:rsidR="0041041A" w:rsidRPr="00100ED5" w:rsidRDefault="0041041A" w:rsidP="0041041A">
            <w:pPr>
              <w:spacing w:before="240"/>
              <w:jc w:val="center"/>
              <w:rPr>
                <w:rFonts w:asciiTheme="minorHAnsi" w:hAnsiTheme="minorHAnsi" w:cstheme="minorHAnsi"/>
                <w:lang w:val="lv-LV"/>
              </w:rPr>
            </w:pPr>
          </w:p>
        </w:tc>
      </w:tr>
      <w:tr w:rsidR="0041041A" w:rsidRPr="00100ED5" w14:paraId="23FDC51D" w14:textId="77777777" w:rsidTr="002C577D">
        <w:tblPrEx>
          <w:tblLook w:val="01E0" w:firstRow="1" w:lastRow="1" w:firstColumn="1" w:lastColumn="1" w:noHBand="0" w:noVBand="0"/>
        </w:tblPrEx>
        <w:trPr>
          <w:jc w:val="center"/>
        </w:trPr>
        <w:tc>
          <w:tcPr>
            <w:tcW w:w="500" w:type="pct"/>
            <w:vMerge/>
          </w:tcPr>
          <w:p w14:paraId="71F3B94C" w14:textId="77777777" w:rsidR="0041041A" w:rsidRPr="00100ED5" w:rsidRDefault="0041041A" w:rsidP="001C4989">
            <w:pPr>
              <w:rPr>
                <w:rFonts w:asciiTheme="minorHAnsi" w:hAnsiTheme="minorHAnsi" w:cstheme="minorHAnsi"/>
                <w:lang w:val="lv-LV"/>
              </w:rPr>
            </w:pPr>
          </w:p>
        </w:tc>
        <w:tc>
          <w:tcPr>
            <w:tcW w:w="1453" w:type="pct"/>
          </w:tcPr>
          <w:p w14:paraId="2E1893DE" w14:textId="3AB2851A" w:rsidR="0041041A" w:rsidRPr="00100ED5" w:rsidRDefault="0041041A" w:rsidP="008E2ED0">
            <w:pPr>
              <w:jc w:val="both"/>
              <w:rPr>
                <w:rFonts w:asciiTheme="minorHAnsi" w:hAnsiTheme="minorHAnsi" w:cstheme="minorHAnsi"/>
                <w:bCs/>
                <w:lang w:val="lv-LV"/>
              </w:rPr>
            </w:pPr>
            <w:r w:rsidRPr="00930077">
              <w:rPr>
                <w:rFonts w:asciiTheme="minorHAnsi" w:hAnsiTheme="minorHAnsi" w:cstheme="minorHAnsi"/>
                <w:lang w:val="lv-LV"/>
              </w:rPr>
              <w:t>Iekārt</w:t>
            </w:r>
            <w:r w:rsidR="00FD3EFA">
              <w:rPr>
                <w:rFonts w:asciiTheme="minorHAnsi" w:hAnsiTheme="minorHAnsi" w:cstheme="minorHAnsi"/>
                <w:lang w:val="lv-LV"/>
              </w:rPr>
              <w:t>u (2 gab.) kopējais</w:t>
            </w:r>
            <w:r w:rsidRPr="00930077">
              <w:rPr>
                <w:rFonts w:asciiTheme="minorHAnsi" w:hAnsiTheme="minorHAnsi" w:cstheme="minorHAnsi"/>
                <w:lang w:val="lv-LV"/>
              </w:rPr>
              <w:t xml:space="preserve"> elektroenerģijas patēriņš </w:t>
            </w:r>
            <w:proofErr w:type="spellStart"/>
            <w:r w:rsidRPr="00930077">
              <w:rPr>
                <w:rFonts w:asciiTheme="minorHAnsi" w:hAnsiTheme="minorHAnsi" w:cstheme="minorHAnsi"/>
                <w:lang w:val="lv-LV"/>
              </w:rPr>
              <w:t>kW</w:t>
            </w:r>
            <w:proofErr w:type="spellEnd"/>
            <w:r w:rsidRPr="00930077">
              <w:rPr>
                <w:rFonts w:asciiTheme="minorHAnsi" w:hAnsiTheme="minorHAnsi" w:cstheme="minorHAnsi"/>
                <w:lang w:val="lv-LV"/>
              </w:rPr>
              <w:t xml:space="preserve"> stundā</w:t>
            </w:r>
          </w:p>
        </w:tc>
        <w:tc>
          <w:tcPr>
            <w:tcW w:w="405" w:type="pct"/>
            <w:vMerge/>
            <w:vAlign w:val="center"/>
          </w:tcPr>
          <w:p w14:paraId="7FED7DD7" w14:textId="77777777" w:rsidR="0041041A" w:rsidRPr="00100ED5" w:rsidRDefault="0041041A" w:rsidP="008E2ED0">
            <w:pPr>
              <w:jc w:val="center"/>
              <w:rPr>
                <w:rFonts w:asciiTheme="minorHAnsi" w:hAnsiTheme="minorHAnsi" w:cstheme="minorHAnsi"/>
                <w:lang w:val="lv-LV"/>
              </w:rPr>
            </w:pPr>
          </w:p>
        </w:tc>
        <w:tc>
          <w:tcPr>
            <w:tcW w:w="1792" w:type="pct"/>
          </w:tcPr>
          <w:p w14:paraId="5501AB46" w14:textId="77777777" w:rsidR="0041041A" w:rsidRPr="00100ED5" w:rsidRDefault="0041041A" w:rsidP="002C577D">
            <w:pPr>
              <w:rPr>
                <w:rFonts w:asciiTheme="minorHAnsi" w:hAnsiTheme="minorHAnsi" w:cstheme="minorHAnsi"/>
                <w:lang w:val="lv-LV"/>
              </w:rPr>
            </w:pPr>
          </w:p>
        </w:tc>
        <w:tc>
          <w:tcPr>
            <w:tcW w:w="408" w:type="pct"/>
            <w:vMerge/>
          </w:tcPr>
          <w:p w14:paraId="3C14742C" w14:textId="77777777" w:rsidR="0041041A" w:rsidRPr="00100ED5" w:rsidRDefault="0041041A" w:rsidP="008E2ED0">
            <w:pPr>
              <w:jc w:val="center"/>
              <w:rPr>
                <w:rFonts w:asciiTheme="minorHAnsi" w:hAnsiTheme="minorHAnsi" w:cstheme="minorHAnsi"/>
                <w:lang w:val="lv-LV"/>
              </w:rPr>
            </w:pPr>
          </w:p>
        </w:tc>
        <w:tc>
          <w:tcPr>
            <w:tcW w:w="442" w:type="pct"/>
            <w:vMerge/>
            <w:vAlign w:val="center"/>
          </w:tcPr>
          <w:p w14:paraId="77B98A5B" w14:textId="77777777" w:rsidR="0041041A" w:rsidRPr="00100ED5" w:rsidRDefault="0041041A" w:rsidP="008E2ED0">
            <w:pPr>
              <w:jc w:val="center"/>
              <w:rPr>
                <w:rFonts w:asciiTheme="minorHAnsi" w:hAnsiTheme="minorHAnsi" w:cstheme="minorHAnsi"/>
                <w:lang w:val="lv-LV"/>
              </w:rPr>
            </w:pPr>
          </w:p>
        </w:tc>
      </w:tr>
      <w:tr w:rsidR="0041041A" w:rsidRPr="00100ED5" w14:paraId="2D154074" w14:textId="34515ABF" w:rsidTr="0041041A">
        <w:tblPrEx>
          <w:tblLook w:val="01E0" w:firstRow="1" w:lastRow="1" w:firstColumn="1" w:lastColumn="1" w:noHBand="0" w:noVBand="0"/>
        </w:tblPrEx>
        <w:trPr>
          <w:jc w:val="center"/>
        </w:trPr>
        <w:tc>
          <w:tcPr>
            <w:tcW w:w="500" w:type="pct"/>
            <w:vMerge w:val="restart"/>
          </w:tcPr>
          <w:p w14:paraId="6AAB6D4A" w14:textId="77777777" w:rsidR="0041041A" w:rsidRPr="00100ED5" w:rsidRDefault="0041041A" w:rsidP="004E7356">
            <w:pPr>
              <w:rPr>
                <w:rFonts w:asciiTheme="minorHAnsi" w:eastAsiaTheme="minorHAnsi" w:hAnsiTheme="minorHAnsi" w:cstheme="minorHAnsi"/>
                <w:kern w:val="0"/>
                <w:lang w:val="lv-LV" w:eastAsia="en-US"/>
              </w:rPr>
            </w:pPr>
            <w:r w:rsidRPr="00100ED5">
              <w:rPr>
                <w:rFonts w:asciiTheme="minorHAnsi" w:eastAsiaTheme="minorHAnsi" w:hAnsiTheme="minorHAnsi" w:cstheme="minorHAnsi"/>
                <w:kern w:val="0"/>
                <w:lang w:val="lv-LV" w:eastAsia="en-US"/>
              </w:rPr>
              <w:t>Citas prasības</w:t>
            </w:r>
          </w:p>
        </w:tc>
        <w:tc>
          <w:tcPr>
            <w:tcW w:w="1453" w:type="pct"/>
          </w:tcPr>
          <w:p w14:paraId="4D8CA5E5" w14:textId="58E75A4B" w:rsidR="0041041A" w:rsidRPr="00100ED5" w:rsidRDefault="0041041A" w:rsidP="004E7356">
            <w:pPr>
              <w:jc w:val="both"/>
              <w:rPr>
                <w:rFonts w:asciiTheme="minorHAnsi" w:eastAsiaTheme="minorHAnsi" w:hAnsiTheme="minorHAnsi" w:cstheme="minorHAnsi"/>
                <w:kern w:val="0"/>
                <w:lang w:val="lv-LV" w:eastAsia="en-US"/>
              </w:rPr>
            </w:pPr>
            <w:r w:rsidRPr="00100ED5">
              <w:rPr>
                <w:rFonts w:asciiTheme="minorHAnsi" w:hAnsiTheme="minorHAnsi" w:cstheme="minorHAnsi"/>
                <w:lang w:val="lv-LV"/>
              </w:rPr>
              <w:t xml:space="preserve">Derīgs lietošanai Eiropas </w:t>
            </w:r>
            <w:proofErr w:type="spellStart"/>
            <w:r w:rsidRPr="000A5AD6">
              <w:rPr>
                <w:rFonts w:asciiTheme="minorHAnsi" w:hAnsiTheme="minorHAnsi" w:cstheme="minorHAnsi"/>
              </w:rPr>
              <w:t>sprieguma</w:t>
            </w:r>
            <w:proofErr w:type="spellEnd"/>
            <w:r>
              <w:rPr>
                <w:rFonts w:asciiTheme="minorHAnsi" w:hAnsiTheme="minorHAnsi" w:cstheme="minorHAnsi"/>
              </w:rPr>
              <w:t xml:space="preserve"> </w:t>
            </w:r>
            <w:r w:rsidRPr="00100ED5">
              <w:rPr>
                <w:rFonts w:asciiTheme="minorHAnsi" w:hAnsiTheme="minorHAnsi" w:cstheme="minorHAnsi"/>
                <w:lang w:val="lv-LV"/>
              </w:rPr>
              <w:t>diapazonā (nomināls 100-240V AC 50Hz) ar Eiropas tipa kontaktdakšu</w:t>
            </w:r>
          </w:p>
        </w:tc>
        <w:tc>
          <w:tcPr>
            <w:tcW w:w="405" w:type="pct"/>
            <w:vMerge/>
          </w:tcPr>
          <w:p w14:paraId="27C51F41" w14:textId="77777777" w:rsidR="0041041A" w:rsidRPr="00100ED5" w:rsidRDefault="0041041A" w:rsidP="004E7356">
            <w:pPr>
              <w:rPr>
                <w:rFonts w:asciiTheme="minorHAnsi" w:eastAsiaTheme="minorHAnsi" w:hAnsiTheme="minorHAnsi" w:cstheme="minorHAnsi"/>
                <w:kern w:val="0"/>
                <w:lang w:val="lv-LV" w:eastAsia="en-US"/>
              </w:rPr>
            </w:pPr>
          </w:p>
        </w:tc>
        <w:tc>
          <w:tcPr>
            <w:tcW w:w="1792" w:type="pct"/>
          </w:tcPr>
          <w:p w14:paraId="504CCB04" w14:textId="77777777" w:rsidR="0041041A" w:rsidRPr="00100ED5" w:rsidRDefault="0041041A" w:rsidP="004E7356">
            <w:pPr>
              <w:rPr>
                <w:rFonts w:asciiTheme="minorHAnsi" w:eastAsiaTheme="minorHAnsi" w:hAnsiTheme="minorHAnsi" w:cstheme="minorHAnsi"/>
                <w:kern w:val="0"/>
                <w:lang w:val="lv-LV" w:eastAsia="en-US"/>
              </w:rPr>
            </w:pPr>
          </w:p>
        </w:tc>
        <w:tc>
          <w:tcPr>
            <w:tcW w:w="408" w:type="pct"/>
            <w:vMerge/>
          </w:tcPr>
          <w:p w14:paraId="602588CD" w14:textId="77777777" w:rsidR="0041041A" w:rsidRPr="00100ED5" w:rsidRDefault="0041041A" w:rsidP="004E7356">
            <w:pPr>
              <w:rPr>
                <w:rFonts w:asciiTheme="minorHAnsi" w:eastAsiaTheme="minorHAnsi" w:hAnsiTheme="minorHAnsi" w:cstheme="minorHAnsi"/>
                <w:kern w:val="0"/>
                <w:lang w:val="lv-LV" w:eastAsia="en-US"/>
              </w:rPr>
            </w:pPr>
          </w:p>
        </w:tc>
        <w:tc>
          <w:tcPr>
            <w:tcW w:w="442" w:type="pct"/>
            <w:vMerge/>
          </w:tcPr>
          <w:p w14:paraId="301322FC" w14:textId="2FBC26B4" w:rsidR="0041041A" w:rsidRPr="00100ED5" w:rsidRDefault="0041041A" w:rsidP="004E7356">
            <w:pPr>
              <w:rPr>
                <w:rFonts w:asciiTheme="minorHAnsi" w:eastAsiaTheme="minorHAnsi" w:hAnsiTheme="minorHAnsi" w:cstheme="minorHAnsi"/>
                <w:kern w:val="0"/>
                <w:lang w:val="lv-LV" w:eastAsia="en-US"/>
              </w:rPr>
            </w:pPr>
          </w:p>
        </w:tc>
      </w:tr>
      <w:tr w:rsidR="0041041A" w:rsidRPr="00100ED5" w14:paraId="0845F6D1" w14:textId="6931EFF7" w:rsidTr="0041041A">
        <w:tblPrEx>
          <w:tblLook w:val="01E0" w:firstRow="1" w:lastRow="1" w:firstColumn="1" w:lastColumn="1" w:noHBand="0" w:noVBand="0"/>
        </w:tblPrEx>
        <w:trPr>
          <w:trHeight w:val="285"/>
          <w:jc w:val="center"/>
        </w:trPr>
        <w:tc>
          <w:tcPr>
            <w:tcW w:w="500" w:type="pct"/>
            <w:vMerge/>
          </w:tcPr>
          <w:p w14:paraId="25A019CA" w14:textId="77777777" w:rsidR="0041041A" w:rsidRPr="00100ED5" w:rsidRDefault="0041041A" w:rsidP="004E7356">
            <w:pPr>
              <w:rPr>
                <w:rFonts w:asciiTheme="minorHAnsi" w:eastAsiaTheme="minorHAnsi" w:hAnsiTheme="minorHAnsi" w:cstheme="minorHAnsi"/>
                <w:kern w:val="0"/>
                <w:lang w:val="lv-LV" w:eastAsia="en-US"/>
              </w:rPr>
            </w:pPr>
          </w:p>
        </w:tc>
        <w:tc>
          <w:tcPr>
            <w:tcW w:w="1453" w:type="pct"/>
          </w:tcPr>
          <w:p w14:paraId="0A0A1BE0" w14:textId="1042018A" w:rsidR="0041041A" w:rsidRPr="00100ED5" w:rsidRDefault="0041041A" w:rsidP="004E7356">
            <w:pPr>
              <w:jc w:val="both"/>
              <w:rPr>
                <w:rFonts w:asciiTheme="minorHAnsi" w:eastAsiaTheme="minorHAnsi" w:hAnsiTheme="minorHAnsi" w:cstheme="minorHAnsi"/>
                <w:kern w:val="0"/>
                <w:lang w:val="lv-LV" w:eastAsia="en-US"/>
              </w:rPr>
            </w:pPr>
            <w:r w:rsidRPr="00100ED5">
              <w:rPr>
                <w:rFonts w:asciiTheme="minorHAnsi" w:eastAsiaTheme="minorHAnsi" w:hAnsiTheme="minorHAnsi" w:cstheme="minorHAnsi"/>
                <w:kern w:val="0"/>
                <w:lang w:val="lv-LV" w:eastAsia="en-US"/>
              </w:rPr>
              <w:t>Instrukcija latviešu vai angļu valodā</w:t>
            </w:r>
          </w:p>
        </w:tc>
        <w:tc>
          <w:tcPr>
            <w:tcW w:w="405" w:type="pct"/>
            <w:vMerge/>
          </w:tcPr>
          <w:p w14:paraId="40DC0A69" w14:textId="77777777" w:rsidR="0041041A" w:rsidRPr="00100ED5" w:rsidRDefault="0041041A" w:rsidP="004E7356">
            <w:pPr>
              <w:rPr>
                <w:rFonts w:asciiTheme="minorHAnsi" w:eastAsiaTheme="minorHAnsi" w:hAnsiTheme="minorHAnsi" w:cstheme="minorHAnsi"/>
                <w:kern w:val="0"/>
                <w:lang w:val="lv-LV" w:eastAsia="en-US"/>
              </w:rPr>
            </w:pPr>
          </w:p>
        </w:tc>
        <w:tc>
          <w:tcPr>
            <w:tcW w:w="1792" w:type="pct"/>
          </w:tcPr>
          <w:p w14:paraId="54883429" w14:textId="77777777" w:rsidR="0041041A" w:rsidRPr="00100ED5" w:rsidRDefault="0041041A" w:rsidP="004E7356">
            <w:pPr>
              <w:rPr>
                <w:rFonts w:asciiTheme="minorHAnsi" w:eastAsiaTheme="minorHAnsi" w:hAnsiTheme="minorHAnsi" w:cstheme="minorHAnsi"/>
                <w:kern w:val="0"/>
                <w:lang w:val="lv-LV" w:eastAsia="en-US"/>
              </w:rPr>
            </w:pPr>
          </w:p>
        </w:tc>
        <w:tc>
          <w:tcPr>
            <w:tcW w:w="408" w:type="pct"/>
            <w:vMerge/>
          </w:tcPr>
          <w:p w14:paraId="1FC2DAD8" w14:textId="77777777" w:rsidR="0041041A" w:rsidRPr="00100ED5" w:rsidRDefault="0041041A" w:rsidP="004E7356">
            <w:pPr>
              <w:rPr>
                <w:rFonts w:asciiTheme="minorHAnsi" w:eastAsiaTheme="minorHAnsi" w:hAnsiTheme="minorHAnsi" w:cstheme="minorHAnsi"/>
                <w:kern w:val="0"/>
                <w:lang w:val="lv-LV" w:eastAsia="en-US"/>
              </w:rPr>
            </w:pPr>
          </w:p>
        </w:tc>
        <w:tc>
          <w:tcPr>
            <w:tcW w:w="442" w:type="pct"/>
            <w:vMerge/>
          </w:tcPr>
          <w:p w14:paraId="3BCFCF71" w14:textId="1AFE1045" w:rsidR="0041041A" w:rsidRPr="00100ED5" w:rsidRDefault="0041041A" w:rsidP="004E7356">
            <w:pPr>
              <w:rPr>
                <w:rFonts w:asciiTheme="minorHAnsi" w:eastAsiaTheme="minorHAnsi" w:hAnsiTheme="minorHAnsi" w:cstheme="minorHAnsi"/>
                <w:kern w:val="0"/>
                <w:lang w:val="lv-LV" w:eastAsia="en-US"/>
              </w:rPr>
            </w:pPr>
          </w:p>
        </w:tc>
      </w:tr>
      <w:tr w:rsidR="0041041A" w:rsidRPr="00100ED5" w14:paraId="58F56E40" w14:textId="2E55ED6E" w:rsidTr="0041041A">
        <w:tblPrEx>
          <w:tblLook w:val="01E0" w:firstRow="1" w:lastRow="1" w:firstColumn="1" w:lastColumn="1" w:noHBand="0" w:noVBand="0"/>
        </w:tblPrEx>
        <w:trPr>
          <w:trHeight w:val="270"/>
          <w:jc w:val="center"/>
        </w:trPr>
        <w:tc>
          <w:tcPr>
            <w:tcW w:w="500" w:type="pct"/>
            <w:vMerge/>
          </w:tcPr>
          <w:p w14:paraId="62403126" w14:textId="77777777" w:rsidR="0041041A" w:rsidRPr="00100ED5" w:rsidRDefault="0041041A" w:rsidP="004E7356">
            <w:pPr>
              <w:rPr>
                <w:rFonts w:asciiTheme="minorHAnsi" w:eastAsiaTheme="minorHAnsi" w:hAnsiTheme="minorHAnsi" w:cstheme="minorHAnsi"/>
                <w:kern w:val="0"/>
                <w:lang w:val="lv-LV" w:eastAsia="en-US"/>
              </w:rPr>
            </w:pPr>
          </w:p>
        </w:tc>
        <w:tc>
          <w:tcPr>
            <w:tcW w:w="1453" w:type="pct"/>
          </w:tcPr>
          <w:p w14:paraId="53AA6442" w14:textId="516FFA77" w:rsidR="0041041A" w:rsidRPr="00100ED5" w:rsidRDefault="0041041A" w:rsidP="004E7356">
            <w:pPr>
              <w:jc w:val="both"/>
              <w:rPr>
                <w:rFonts w:asciiTheme="minorHAnsi" w:eastAsiaTheme="minorHAnsi" w:hAnsiTheme="minorHAnsi" w:cstheme="minorHAnsi"/>
                <w:kern w:val="0"/>
                <w:lang w:val="lv-LV" w:eastAsia="en-US"/>
              </w:rPr>
            </w:pPr>
            <w:r w:rsidRPr="00100ED5">
              <w:rPr>
                <w:rFonts w:asciiTheme="minorHAnsi" w:eastAsiaTheme="minorHAnsi" w:hAnsiTheme="minorHAnsi" w:cstheme="minorHAnsi"/>
                <w:kern w:val="0"/>
                <w:lang w:val="lv-LV" w:eastAsia="en-US"/>
              </w:rPr>
              <w:t xml:space="preserve">CE </w:t>
            </w:r>
            <w:r w:rsidR="00BF610F">
              <w:rPr>
                <w:rFonts w:asciiTheme="minorHAnsi" w:eastAsiaTheme="minorHAnsi" w:hAnsiTheme="minorHAnsi" w:cstheme="minorHAnsi"/>
                <w:kern w:val="0"/>
                <w:lang w:val="lv-LV" w:eastAsia="en-US"/>
              </w:rPr>
              <w:t>marķējums</w:t>
            </w:r>
          </w:p>
        </w:tc>
        <w:tc>
          <w:tcPr>
            <w:tcW w:w="405" w:type="pct"/>
            <w:vMerge/>
          </w:tcPr>
          <w:p w14:paraId="4AD50F91" w14:textId="77777777" w:rsidR="0041041A" w:rsidRPr="00100ED5" w:rsidRDefault="0041041A" w:rsidP="004E7356">
            <w:pPr>
              <w:rPr>
                <w:rFonts w:asciiTheme="minorHAnsi" w:eastAsiaTheme="minorHAnsi" w:hAnsiTheme="minorHAnsi" w:cstheme="minorHAnsi"/>
                <w:kern w:val="0"/>
                <w:lang w:val="lv-LV" w:eastAsia="en-US"/>
              </w:rPr>
            </w:pPr>
          </w:p>
        </w:tc>
        <w:tc>
          <w:tcPr>
            <w:tcW w:w="1792" w:type="pct"/>
          </w:tcPr>
          <w:p w14:paraId="6AC3147A" w14:textId="77777777" w:rsidR="0041041A" w:rsidRPr="00100ED5" w:rsidRDefault="0041041A" w:rsidP="004E7356">
            <w:pPr>
              <w:rPr>
                <w:rFonts w:asciiTheme="minorHAnsi" w:eastAsiaTheme="minorHAnsi" w:hAnsiTheme="minorHAnsi" w:cstheme="minorHAnsi"/>
                <w:kern w:val="0"/>
                <w:lang w:val="lv-LV" w:eastAsia="en-US"/>
              </w:rPr>
            </w:pPr>
          </w:p>
        </w:tc>
        <w:tc>
          <w:tcPr>
            <w:tcW w:w="408" w:type="pct"/>
            <w:vMerge/>
          </w:tcPr>
          <w:p w14:paraId="1EF96A93" w14:textId="77777777" w:rsidR="0041041A" w:rsidRPr="00100ED5" w:rsidRDefault="0041041A" w:rsidP="004E7356">
            <w:pPr>
              <w:rPr>
                <w:rFonts w:asciiTheme="minorHAnsi" w:eastAsiaTheme="minorHAnsi" w:hAnsiTheme="minorHAnsi" w:cstheme="minorHAnsi"/>
                <w:kern w:val="0"/>
                <w:lang w:val="lv-LV" w:eastAsia="en-US"/>
              </w:rPr>
            </w:pPr>
          </w:p>
        </w:tc>
        <w:tc>
          <w:tcPr>
            <w:tcW w:w="442" w:type="pct"/>
            <w:vMerge/>
          </w:tcPr>
          <w:p w14:paraId="31826476" w14:textId="115257A7" w:rsidR="0041041A" w:rsidRPr="00100ED5" w:rsidRDefault="0041041A" w:rsidP="004E7356">
            <w:pPr>
              <w:rPr>
                <w:rFonts w:asciiTheme="minorHAnsi" w:eastAsiaTheme="minorHAnsi" w:hAnsiTheme="minorHAnsi" w:cstheme="minorHAnsi"/>
                <w:kern w:val="0"/>
                <w:lang w:val="lv-LV" w:eastAsia="en-US"/>
              </w:rPr>
            </w:pPr>
          </w:p>
        </w:tc>
      </w:tr>
      <w:tr w:rsidR="0041041A" w:rsidRPr="00100ED5" w14:paraId="055B03CB" w14:textId="7254D1FD" w:rsidTr="0041041A">
        <w:tblPrEx>
          <w:tblLook w:val="01E0" w:firstRow="1" w:lastRow="1" w:firstColumn="1" w:lastColumn="1" w:noHBand="0" w:noVBand="0"/>
        </w:tblPrEx>
        <w:trPr>
          <w:trHeight w:val="255"/>
          <w:jc w:val="center"/>
        </w:trPr>
        <w:tc>
          <w:tcPr>
            <w:tcW w:w="500" w:type="pct"/>
            <w:vMerge/>
          </w:tcPr>
          <w:p w14:paraId="2749391A" w14:textId="77777777" w:rsidR="0041041A" w:rsidRPr="00100ED5" w:rsidRDefault="0041041A" w:rsidP="004E7356">
            <w:pPr>
              <w:rPr>
                <w:rFonts w:asciiTheme="minorHAnsi" w:eastAsiaTheme="minorHAnsi" w:hAnsiTheme="minorHAnsi" w:cstheme="minorHAnsi"/>
                <w:kern w:val="0"/>
                <w:lang w:val="lv-LV" w:eastAsia="en-US"/>
              </w:rPr>
            </w:pPr>
          </w:p>
        </w:tc>
        <w:tc>
          <w:tcPr>
            <w:tcW w:w="1453" w:type="pct"/>
          </w:tcPr>
          <w:p w14:paraId="3F2051DB" w14:textId="38E0D1A7" w:rsidR="0041041A" w:rsidRPr="00100ED5" w:rsidRDefault="0041041A" w:rsidP="004E7356">
            <w:pPr>
              <w:jc w:val="both"/>
              <w:rPr>
                <w:rFonts w:asciiTheme="minorHAnsi" w:eastAsiaTheme="minorHAnsi" w:hAnsiTheme="minorHAnsi" w:cstheme="minorHAnsi"/>
                <w:kern w:val="0"/>
                <w:lang w:val="lv-LV" w:eastAsia="en-US"/>
              </w:rPr>
            </w:pPr>
            <w:r w:rsidRPr="00100ED5">
              <w:rPr>
                <w:rFonts w:asciiTheme="minorHAnsi" w:eastAsiaTheme="minorHAnsi" w:hAnsiTheme="minorHAnsi" w:cstheme="minorHAnsi"/>
                <w:kern w:val="0"/>
                <w:lang w:val="lv-LV" w:eastAsia="en-US"/>
              </w:rPr>
              <w:t xml:space="preserve">Garantijas </w:t>
            </w:r>
            <w:r w:rsidR="00003565">
              <w:rPr>
                <w:rFonts w:asciiTheme="minorHAnsi" w:eastAsiaTheme="minorHAnsi" w:hAnsiTheme="minorHAnsi" w:cstheme="minorHAnsi"/>
                <w:kern w:val="0"/>
                <w:lang w:val="lv-LV" w:eastAsia="en-US"/>
              </w:rPr>
              <w:t>termiņš</w:t>
            </w:r>
            <w:r w:rsidRPr="00100ED5">
              <w:rPr>
                <w:rFonts w:asciiTheme="minorHAnsi" w:eastAsiaTheme="minorHAnsi" w:hAnsiTheme="minorHAnsi" w:cstheme="minorHAnsi"/>
                <w:kern w:val="0"/>
                <w:lang w:val="lv-LV" w:eastAsia="en-US"/>
              </w:rPr>
              <w:t xml:space="preserve"> vismaz 2 (divi) gadi</w:t>
            </w:r>
            <w:r w:rsidR="0055612B">
              <w:rPr>
                <w:rFonts w:asciiTheme="minorHAnsi" w:eastAsiaTheme="minorHAnsi" w:hAnsiTheme="minorHAnsi" w:cstheme="minorHAnsi"/>
                <w:kern w:val="0"/>
                <w:lang w:val="lv-LV" w:eastAsia="en-US"/>
              </w:rPr>
              <w:t xml:space="preserve"> </w:t>
            </w:r>
            <w:r w:rsidR="0055612B" w:rsidRPr="00564DD1">
              <w:rPr>
                <w:rFonts w:asciiTheme="minorHAnsi" w:hAnsiTheme="minorHAnsi" w:cs="Arial"/>
                <w:i/>
                <w:iCs/>
                <w:lang w:val="lv-LV"/>
              </w:rPr>
              <w:t>(pretendents var norādīt lielāku garantijas termiņu)</w:t>
            </w:r>
          </w:p>
        </w:tc>
        <w:tc>
          <w:tcPr>
            <w:tcW w:w="405" w:type="pct"/>
            <w:vMerge/>
          </w:tcPr>
          <w:p w14:paraId="55F1119E" w14:textId="77777777" w:rsidR="0041041A" w:rsidRPr="00100ED5" w:rsidRDefault="0041041A" w:rsidP="004E7356">
            <w:pPr>
              <w:rPr>
                <w:rFonts w:asciiTheme="minorHAnsi" w:eastAsiaTheme="minorHAnsi" w:hAnsiTheme="minorHAnsi" w:cstheme="minorHAnsi"/>
                <w:kern w:val="0"/>
                <w:lang w:val="lv-LV" w:eastAsia="en-US"/>
              </w:rPr>
            </w:pPr>
          </w:p>
        </w:tc>
        <w:tc>
          <w:tcPr>
            <w:tcW w:w="1792" w:type="pct"/>
          </w:tcPr>
          <w:p w14:paraId="1C3DAE78" w14:textId="77777777" w:rsidR="0041041A" w:rsidRPr="00100ED5" w:rsidRDefault="0041041A" w:rsidP="004E7356">
            <w:pPr>
              <w:rPr>
                <w:rFonts w:asciiTheme="minorHAnsi" w:eastAsiaTheme="minorHAnsi" w:hAnsiTheme="minorHAnsi" w:cstheme="minorHAnsi"/>
                <w:kern w:val="0"/>
                <w:lang w:val="lv-LV" w:eastAsia="en-US"/>
              </w:rPr>
            </w:pPr>
          </w:p>
        </w:tc>
        <w:tc>
          <w:tcPr>
            <w:tcW w:w="408" w:type="pct"/>
            <w:vMerge/>
          </w:tcPr>
          <w:p w14:paraId="2DBA04A8" w14:textId="77777777" w:rsidR="0041041A" w:rsidRPr="00100ED5" w:rsidRDefault="0041041A" w:rsidP="004E7356">
            <w:pPr>
              <w:rPr>
                <w:rFonts w:asciiTheme="minorHAnsi" w:eastAsiaTheme="minorHAnsi" w:hAnsiTheme="minorHAnsi" w:cstheme="minorHAnsi"/>
                <w:kern w:val="0"/>
                <w:lang w:val="lv-LV" w:eastAsia="en-US"/>
              </w:rPr>
            </w:pPr>
          </w:p>
        </w:tc>
        <w:tc>
          <w:tcPr>
            <w:tcW w:w="442" w:type="pct"/>
            <w:vMerge/>
          </w:tcPr>
          <w:p w14:paraId="3B08CFEC" w14:textId="617A5920" w:rsidR="0041041A" w:rsidRPr="00100ED5" w:rsidRDefault="0041041A" w:rsidP="004E7356">
            <w:pPr>
              <w:rPr>
                <w:rFonts w:asciiTheme="minorHAnsi" w:eastAsiaTheme="minorHAnsi" w:hAnsiTheme="minorHAnsi" w:cstheme="minorHAnsi"/>
                <w:kern w:val="0"/>
                <w:lang w:val="lv-LV" w:eastAsia="en-US"/>
              </w:rPr>
            </w:pPr>
          </w:p>
        </w:tc>
      </w:tr>
      <w:tr w:rsidR="0041041A" w:rsidRPr="00100ED5" w14:paraId="33415C0B" w14:textId="5C1D51B2" w:rsidTr="0041041A">
        <w:tblPrEx>
          <w:tblLook w:val="01E0" w:firstRow="1" w:lastRow="1" w:firstColumn="1" w:lastColumn="1" w:noHBand="0" w:noVBand="0"/>
        </w:tblPrEx>
        <w:trPr>
          <w:trHeight w:val="225"/>
          <w:jc w:val="center"/>
        </w:trPr>
        <w:tc>
          <w:tcPr>
            <w:tcW w:w="500" w:type="pct"/>
            <w:vMerge/>
          </w:tcPr>
          <w:p w14:paraId="58CE5975" w14:textId="77777777" w:rsidR="0041041A" w:rsidRPr="00100ED5" w:rsidRDefault="0041041A" w:rsidP="004E7356">
            <w:pPr>
              <w:rPr>
                <w:rFonts w:asciiTheme="minorHAnsi" w:eastAsiaTheme="minorHAnsi" w:hAnsiTheme="minorHAnsi" w:cstheme="minorHAnsi"/>
                <w:kern w:val="0"/>
                <w:lang w:val="lv-LV" w:eastAsia="en-US"/>
              </w:rPr>
            </w:pPr>
          </w:p>
        </w:tc>
        <w:tc>
          <w:tcPr>
            <w:tcW w:w="1453" w:type="pct"/>
          </w:tcPr>
          <w:p w14:paraId="7F4AC19B" w14:textId="0EDCD416" w:rsidR="0041041A" w:rsidRPr="00100ED5" w:rsidRDefault="00ED3C3B" w:rsidP="004E7356">
            <w:pPr>
              <w:jc w:val="both"/>
              <w:rPr>
                <w:rFonts w:asciiTheme="minorHAnsi" w:eastAsiaTheme="minorHAnsi" w:hAnsiTheme="minorHAnsi" w:cstheme="minorHAnsi"/>
                <w:kern w:val="0"/>
                <w:lang w:val="lv-LV" w:eastAsia="en-US"/>
              </w:rPr>
            </w:pPr>
            <w:r w:rsidRPr="00ED3C3B">
              <w:rPr>
                <w:rFonts w:asciiTheme="minorHAnsi" w:eastAsiaTheme="minorHAnsi" w:hAnsiTheme="minorHAnsi" w:cstheme="minorHAnsi"/>
                <w:kern w:val="0"/>
                <w:lang w:val="lv-LV" w:eastAsia="en-US"/>
              </w:rPr>
              <w:t xml:space="preserve">Piegādes termiņš – </w:t>
            </w:r>
            <w:r>
              <w:rPr>
                <w:rFonts w:asciiTheme="minorHAnsi" w:eastAsiaTheme="minorHAnsi" w:hAnsiTheme="minorHAnsi" w:cstheme="minorHAnsi"/>
                <w:kern w:val="0"/>
                <w:lang w:val="lv-LV" w:eastAsia="en-US"/>
              </w:rPr>
              <w:t>2</w:t>
            </w:r>
            <w:r w:rsidRPr="00ED3C3B">
              <w:rPr>
                <w:rFonts w:asciiTheme="minorHAnsi" w:eastAsiaTheme="minorHAnsi" w:hAnsiTheme="minorHAnsi" w:cstheme="minorHAnsi"/>
                <w:kern w:val="0"/>
                <w:lang w:val="lv-LV" w:eastAsia="en-US"/>
              </w:rPr>
              <w:t xml:space="preserve"> (</w:t>
            </w:r>
            <w:r>
              <w:rPr>
                <w:rFonts w:asciiTheme="minorHAnsi" w:eastAsiaTheme="minorHAnsi" w:hAnsiTheme="minorHAnsi" w:cstheme="minorHAnsi"/>
                <w:kern w:val="0"/>
                <w:lang w:val="lv-LV" w:eastAsia="en-US"/>
              </w:rPr>
              <w:t>divi</w:t>
            </w:r>
            <w:r w:rsidRPr="00ED3C3B">
              <w:rPr>
                <w:rFonts w:asciiTheme="minorHAnsi" w:eastAsiaTheme="minorHAnsi" w:hAnsiTheme="minorHAnsi" w:cstheme="minorHAnsi"/>
                <w:kern w:val="0"/>
                <w:lang w:val="lv-LV" w:eastAsia="en-US"/>
              </w:rPr>
              <w:t>) mēne</w:t>
            </w:r>
            <w:r>
              <w:rPr>
                <w:rFonts w:asciiTheme="minorHAnsi" w:eastAsiaTheme="minorHAnsi" w:hAnsiTheme="minorHAnsi" w:cstheme="minorHAnsi"/>
                <w:kern w:val="0"/>
                <w:lang w:val="lv-LV" w:eastAsia="en-US"/>
              </w:rPr>
              <w:t>ši</w:t>
            </w:r>
          </w:p>
        </w:tc>
        <w:tc>
          <w:tcPr>
            <w:tcW w:w="405" w:type="pct"/>
            <w:vMerge/>
          </w:tcPr>
          <w:p w14:paraId="71F24AEC" w14:textId="77777777" w:rsidR="0041041A" w:rsidRPr="00100ED5" w:rsidRDefault="0041041A" w:rsidP="004E7356">
            <w:pPr>
              <w:rPr>
                <w:rFonts w:asciiTheme="minorHAnsi" w:eastAsiaTheme="minorHAnsi" w:hAnsiTheme="minorHAnsi" w:cstheme="minorHAnsi"/>
                <w:kern w:val="0"/>
                <w:lang w:val="lv-LV" w:eastAsia="en-US"/>
              </w:rPr>
            </w:pPr>
          </w:p>
        </w:tc>
        <w:tc>
          <w:tcPr>
            <w:tcW w:w="1792" w:type="pct"/>
          </w:tcPr>
          <w:p w14:paraId="7731240F" w14:textId="77777777" w:rsidR="0041041A" w:rsidRPr="00100ED5" w:rsidRDefault="0041041A" w:rsidP="004E7356">
            <w:pPr>
              <w:rPr>
                <w:rFonts w:asciiTheme="minorHAnsi" w:eastAsiaTheme="minorHAnsi" w:hAnsiTheme="minorHAnsi" w:cstheme="minorHAnsi"/>
                <w:kern w:val="0"/>
                <w:lang w:val="lv-LV" w:eastAsia="en-US"/>
              </w:rPr>
            </w:pPr>
          </w:p>
        </w:tc>
        <w:tc>
          <w:tcPr>
            <w:tcW w:w="408" w:type="pct"/>
            <w:vMerge/>
          </w:tcPr>
          <w:p w14:paraId="51F55070" w14:textId="77777777" w:rsidR="0041041A" w:rsidRPr="00100ED5" w:rsidRDefault="0041041A" w:rsidP="004E7356">
            <w:pPr>
              <w:rPr>
                <w:rFonts w:asciiTheme="minorHAnsi" w:eastAsiaTheme="minorHAnsi" w:hAnsiTheme="minorHAnsi" w:cstheme="minorHAnsi"/>
                <w:kern w:val="0"/>
                <w:lang w:val="lv-LV" w:eastAsia="en-US"/>
              </w:rPr>
            </w:pPr>
          </w:p>
        </w:tc>
        <w:tc>
          <w:tcPr>
            <w:tcW w:w="442" w:type="pct"/>
            <w:vMerge/>
          </w:tcPr>
          <w:p w14:paraId="6BD40602" w14:textId="54516750" w:rsidR="0041041A" w:rsidRPr="00100ED5" w:rsidRDefault="0041041A" w:rsidP="004E7356">
            <w:pPr>
              <w:rPr>
                <w:rFonts w:asciiTheme="minorHAnsi" w:eastAsiaTheme="minorHAnsi" w:hAnsiTheme="minorHAnsi" w:cstheme="minorHAnsi"/>
                <w:kern w:val="0"/>
                <w:lang w:val="lv-LV" w:eastAsia="en-US"/>
              </w:rPr>
            </w:pPr>
          </w:p>
        </w:tc>
      </w:tr>
      <w:tr w:rsidR="0041041A" w:rsidRPr="00100ED5" w14:paraId="68B58A72" w14:textId="3FF76D98" w:rsidTr="0041041A">
        <w:tblPrEx>
          <w:tblLook w:val="01E0" w:firstRow="1" w:lastRow="1" w:firstColumn="1" w:lastColumn="1" w:noHBand="0" w:noVBand="0"/>
        </w:tblPrEx>
        <w:trPr>
          <w:trHeight w:val="225"/>
          <w:jc w:val="center"/>
        </w:trPr>
        <w:tc>
          <w:tcPr>
            <w:tcW w:w="500" w:type="pct"/>
            <w:vMerge/>
          </w:tcPr>
          <w:p w14:paraId="7AD56823" w14:textId="77777777" w:rsidR="0041041A" w:rsidRPr="00100ED5" w:rsidRDefault="0041041A" w:rsidP="00180861">
            <w:pPr>
              <w:rPr>
                <w:rFonts w:asciiTheme="minorHAnsi" w:eastAsiaTheme="minorHAnsi" w:hAnsiTheme="minorHAnsi" w:cstheme="minorHAnsi"/>
                <w:kern w:val="0"/>
                <w:lang w:val="lv-LV" w:eastAsia="en-US"/>
              </w:rPr>
            </w:pPr>
          </w:p>
        </w:tc>
        <w:tc>
          <w:tcPr>
            <w:tcW w:w="1453" w:type="pct"/>
          </w:tcPr>
          <w:p w14:paraId="6809087D" w14:textId="4B163ABE" w:rsidR="0041041A" w:rsidRPr="00100ED5" w:rsidRDefault="0041041A" w:rsidP="00180861">
            <w:pPr>
              <w:jc w:val="both"/>
              <w:rPr>
                <w:rFonts w:asciiTheme="minorHAnsi" w:eastAsiaTheme="minorHAnsi" w:hAnsiTheme="minorHAnsi" w:cstheme="minorHAnsi"/>
                <w:kern w:val="0"/>
                <w:lang w:val="lv-LV" w:eastAsia="en-US"/>
              </w:rPr>
            </w:pPr>
            <w:r w:rsidRPr="00100ED5">
              <w:rPr>
                <w:rFonts w:asciiTheme="minorHAnsi" w:hAnsiTheme="minorHAnsi" w:cstheme="minorHAnsi"/>
                <w:lang w:val="lv-LV"/>
              </w:rPr>
              <w:t>Garantēta pilnīga tehniskā apkalpošana Latvijā, nodrošinot servisa inženieri, kuram, iekārtas darbības traucējumu gadījumā, jāierodas 24 stundu laikā no izsaukuma brīža</w:t>
            </w:r>
          </w:p>
        </w:tc>
        <w:tc>
          <w:tcPr>
            <w:tcW w:w="405" w:type="pct"/>
            <w:vMerge/>
          </w:tcPr>
          <w:p w14:paraId="3D979454" w14:textId="77777777" w:rsidR="0041041A" w:rsidRPr="00100ED5" w:rsidRDefault="0041041A" w:rsidP="00180861">
            <w:pPr>
              <w:rPr>
                <w:rFonts w:asciiTheme="minorHAnsi" w:eastAsiaTheme="minorHAnsi" w:hAnsiTheme="minorHAnsi" w:cstheme="minorHAnsi"/>
                <w:kern w:val="0"/>
                <w:lang w:val="lv-LV" w:eastAsia="en-US"/>
              </w:rPr>
            </w:pPr>
          </w:p>
        </w:tc>
        <w:tc>
          <w:tcPr>
            <w:tcW w:w="1792" w:type="pct"/>
          </w:tcPr>
          <w:p w14:paraId="7B222A16" w14:textId="77777777" w:rsidR="0041041A" w:rsidRPr="00100ED5" w:rsidRDefault="0041041A" w:rsidP="00180861">
            <w:pPr>
              <w:rPr>
                <w:rFonts w:asciiTheme="minorHAnsi" w:eastAsiaTheme="minorHAnsi" w:hAnsiTheme="minorHAnsi" w:cstheme="minorHAnsi"/>
                <w:kern w:val="0"/>
                <w:lang w:val="lv-LV" w:eastAsia="en-US"/>
              </w:rPr>
            </w:pPr>
          </w:p>
        </w:tc>
        <w:tc>
          <w:tcPr>
            <w:tcW w:w="408" w:type="pct"/>
            <w:vMerge/>
          </w:tcPr>
          <w:p w14:paraId="00C2150A" w14:textId="77777777" w:rsidR="0041041A" w:rsidRPr="00100ED5" w:rsidRDefault="0041041A" w:rsidP="00180861">
            <w:pPr>
              <w:rPr>
                <w:rFonts w:asciiTheme="minorHAnsi" w:eastAsiaTheme="minorHAnsi" w:hAnsiTheme="minorHAnsi" w:cstheme="minorHAnsi"/>
                <w:kern w:val="0"/>
                <w:lang w:val="lv-LV" w:eastAsia="en-US"/>
              </w:rPr>
            </w:pPr>
          </w:p>
        </w:tc>
        <w:tc>
          <w:tcPr>
            <w:tcW w:w="442" w:type="pct"/>
            <w:vMerge/>
          </w:tcPr>
          <w:p w14:paraId="1234253B" w14:textId="4B1BB380" w:rsidR="0041041A" w:rsidRPr="00100ED5" w:rsidRDefault="0041041A" w:rsidP="00180861">
            <w:pPr>
              <w:rPr>
                <w:rFonts w:asciiTheme="minorHAnsi" w:eastAsiaTheme="minorHAnsi" w:hAnsiTheme="minorHAnsi" w:cstheme="minorHAnsi"/>
                <w:kern w:val="0"/>
                <w:lang w:val="lv-LV" w:eastAsia="en-US"/>
              </w:rPr>
            </w:pPr>
          </w:p>
        </w:tc>
      </w:tr>
      <w:tr w:rsidR="0041041A" w:rsidRPr="00100ED5" w14:paraId="16D8E937" w14:textId="75850712" w:rsidTr="0041041A">
        <w:tblPrEx>
          <w:tblLook w:val="01E0" w:firstRow="1" w:lastRow="1" w:firstColumn="1" w:lastColumn="1" w:noHBand="0" w:noVBand="0"/>
        </w:tblPrEx>
        <w:trPr>
          <w:trHeight w:val="225"/>
          <w:jc w:val="center"/>
        </w:trPr>
        <w:tc>
          <w:tcPr>
            <w:tcW w:w="500" w:type="pct"/>
            <w:vMerge/>
          </w:tcPr>
          <w:p w14:paraId="13CD4A00" w14:textId="77777777" w:rsidR="0041041A" w:rsidRPr="00100ED5" w:rsidRDefault="0041041A" w:rsidP="00180861">
            <w:pPr>
              <w:rPr>
                <w:rFonts w:asciiTheme="minorHAnsi" w:eastAsiaTheme="minorHAnsi" w:hAnsiTheme="minorHAnsi" w:cstheme="minorHAnsi"/>
                <w:kern w:val="0"/>
                <w:lang w:val="lv-LV" w:eastAsia="en-US"/>
              </w:rPr>
            </w:pPr>
          </w:p>
        </w:tc>
        <w:tc>
          <w:tcPr>
            <w:tcW w:w="1453" w:type="pct"/>
          </w:tcPr>
          <w:p w14:paraId="459C964D" w14:textId="74ACEAF9" w:rsidR="0041041A" w:rsidRPr="00100ED5" w:rsidRDefault="0041041A" w:rsidP="00180861">
            <w:pPr>
              <w:jc w:val="both"/>
              <w:rPr>
                <w:rFonts w:asciiTheme="minorHAnsi" w:hAnsiTheme="minorHAnsi" w:cstheme="minorHAnsi"/>
                <w:lang w:val="lv-LV"/>
              </w:rPr>
            </w:pPr>
            <w:r w:rsidRPr="00100ED5">
              <w:rPr>
                <w:rFonts w:asciiTheme="minorHAnsi" w:hAnsiTheme="minorHAnsi" w:cstheme="minorHAnsi"/>
                <w:lang w:val="lv-LV"/>
              </w:rPr>
              <w:t>Piegādes adrese: Rīga, Lejupes iela 3</w:t>
            </w:r>
          </w:p>
        </w:tc>
        <w:tc>
          <w:tcPr>
            <w:tcW w:w="405" w:type="pct"/>
            <w:vMerge/>
          </w:tcPr>
          <w:p w14:paraId="233ED992" w14:textId="77777777" w:rsidR="0041041A" w:rsidRPr="00100ED5" w:rsidRDefault="0041041A" w:rsidP="00180861">
            <w:pPr>
              <w:rPr>
                <w:rFonts w:asciiTheme="minorHAnsi" w:eastAsiaTheme="minorHAnsi" w:hAnsiTheme="minorHAnsi" w:cstheme="minorHAnsi"/>
                <w:kern w:val="0"/>
                <w:lang w:val="lv-LV" w:eastAsia="en-US"/>
              </w:rPr>
            </w:pPr>
          </w:p>
        </w:tc>
        <w:tc>
          <w:tcPr>
            <w:tcW w:w="1792" w:type="pct"/>
          </w:tcPr>
          <w:p w14:paraId="3D2D8876" w14:textId="77777777" w:rsidR="0041041A" w:rsidRPr="00100ED5" w:rsidRDefault="0041041A" w:rsidP="00180861">
            <w:pPr>
              <w:rPr>
                <w:rFonts w:asciiTheme="minorHAnsi" w:eastAsiaTheme="minorHAnsi" w:hAnsiTheme="minorHAnsi" w:cstheme="minorHAnsi"/>
                <w:kern w:val="0"/>
                <w:lang w:val="lv-LV" w:eastAsia="en-US"/>
              </w:rPr>
            </w:pPr>
          </w:p>
        </w:tc>
        <w:tc>
          <w:tcPr>
            <w:tcW w:w="408" w:type="pct"/>
            <w:vMerge/>
          </w:tcPr>
          <w:p w14:paraId="155642E0" w14:textId="77777777" w:rsidR="0041041A" w:rsidRPr="00100ED5" w:rsidRDefault="0041041A" w:rsidP="00180861">
            <w:pPr>
              <w:rPr>
                <w:rFonts w:asciiTheme="minorHAnsi" w:eastAsiaTheme="minorHAnsi" w:hAnsiTheme="minorHAnsi" w:cstheme="minorHAnsi"/>
                <w:kern w:val="0"/>
                <w:lang w:val="lv-LV" w:eastAsia="en-US"/>
              </w:rPr>
            </w:pPr>
          </w:p>
        </w:tc>
        <w:tc>
          <w:tcPr>
            <w:tcW w:w="442" w:type="pct"/>
            <w:vMerge/>
          </w:tcPr>
          <w:p w14:paraId="0B6D380D" w14:textId="30ADC473" w:rsidR="0041041A" w:rsidRPr="00100ED5" w:rsidRDefault="0041041A" w:rsidP="00180861">
            <w:pPr>
              <w:rPr>
                <w:rFonts w:asciiTheme="minorHAnsi" w:eastAsiaTheme="minorHAnsi" w:hAnsiTheme="minorHAnsi" w:cstheme="minorHAnsi"/>
                <w:kern w:val="0"/>
                <w:lang w:val="lv-LV" w:eastAsia="en-US"/>
              </w:rPr>
            </w:pPr>
          </w:p>
        </w:tc>
      </w:tr>
    </w:tbl>
    <w:p w14:paraId="6E98F4D4" w14:textId="77777777" w:rsidR="003D0A9C" w:rsidRPr="003D0A9C" w:rsidRDefault="003D0A9C" w:rsidP="003D0A9C">
      <w:pPr>
        <w:widowControl/>
        <w:overflowPunct/>
        <w:autoSpaceDE/>
        <w:autoSpaceDN/>
        <w:adjustRightInd/>
        <w:rPr>
          <w:rFonts w:asciiTheme="minorHAnsi" w:eastAsiaTheme="minorHAnsi" w:hAnsiTheme="minorHAnsi" w:cstheme="minorHAnsi"/>
          <w:kern w:val="0"/>
          <w:sz w:val="22"/>
          <w:szCs w:val="22"/>
          <w:lang w:val="lv-LV" w:eastAsia="en-US"/>
        </w:rPr>
      </w:pPr>
      <w:bookmarkStart w:id="2" w:name="_Hlk75838324"/>
    </w:p>
    <w:p w14:paraId="24530684" w14:textId="6B5C958A" w:rsidR="003D0A9C" w:rsidRPr="003D0A9C" w:rsidRDefault="003D0A9C" w:rsidP="00194524">
      <w:pPr>
        <w:widowControl/>
        <w:overflowPunct/>
        <w:autoSpaceDE/>
        <w:autoSpaceDN/>
        <w:adjustRightInd/>
        <w:rPr>
          <w:rFonts w:asciiTheme="minorHAnsi" w:eastAsiaTheme="minorHAnsi" w:hAnsiTheme="minorHAnsi" w:cstheme="minorHAnsi"/>
          <w:kern w:val="0"/>
          <w:sz w:val="22"/>
          <w:szCs w:val="22"/>
          <w:lang w:val="lv-LV" w:eastAsia="en-US"/>
        </w:rPr>
      </w:pPr>
      <w:r w:rsidRPr="003D0A9C">
        <w:rPr>
          <w:rFonts w:asciiTheme="minorHAnsi" w:eastAsiaTheme="minorHAnsi" w:hAnsiTheme="minorHAnsi" w:cstheme="minorHAnsi"/>
          <w:kern w:val="0"/>
          <w:sz w:val="22"/>
          <w:szCs w:val="22"/>
          <w:lang w:val="lv-LV" w:eastAsia="en-US"/>
        </w:rPr>
        <w:t>*Norādītā cena ietver visas izmaksas, kas saistītas ar tehniskajai specifikācijai atbilstošas iekārtas piegādi, t.sk. garantijas servisa nodrošināšanu, nodokļu, nodevu, transportēšanas u.c. izmaksas, kas nepieciešamas pakalpojuma pilnīgai un kvalitatīvai sniegšanai saskaņā ar iepirkuma nolikumu un tā pielikumiem.</w:t>
      </w:r>
      <w:bookmarkEnd w:id="2"/>
    </w:p>
    <w:sectPr w:rsidR="003D0A9C" w:rsidRPr="003D0A9C" w:rsidSect="001F16C6">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8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739"/>
    <w:multiLevelType w:val="hybridMultilevel"/>
    <w:tmpl w:val="C9FA0472"/>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5016A9"/>
    <w:multiLevelType w:val="hybridMultilevel"/>
    <w:tmpl w:val="2788ED84"/>
    <w:lvl w:ilvl="0" w:tplc="EB1E8A9C">
      <w:start w:val="2"/>
      <w:numFmt w:val="bullet"/>
      <w:lvlText w:val="-"/>
      <w:lvlJc w:val="left"/>
      <w:pPr>
        <w:ind w:left="720" w:hanging="360"/>
      </w:pPr>
      <w:rPr>
        <w:rFonts w:ascii="Times New Roman" w:eastAsia="WenQuanYi Micro He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80D72FB"/>
    <w:multiLevelType w:val="hybridMultilevel"/>
    <w:tmpl w:val="A9F23E7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FD04C7"/>
    <w:multiLevelType w:val="multilevel"/>
    <w:tmpl w:val="74DA3034"/>
    <w:lvl w:ilvl="0">
      <w:start w:val="7"/>
      <w:numFmt w:val="decimal"/>
      <w:lvlText w:val="%1."/>
      <w:lvlJc w:val="left"/>
      <w:pPr>
        <w:ind w:left="720" w:hanging="360"/>
      </w:pPr>
      <w:rPr>
        <w:rFonts w:asciiTheme="minorHAnsi" w:hAnsiTheme="minorHAnsi"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1A73C9"/>
    <w:multiLevelType w:val="hybridMultilevel"/>
    <w:tmpl w:val="BA7498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41ABF"/>
    <w:multiLevelType w:val="hybridMultilevel"/>
    <w:tmpl w:val="D93447B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2F760CC6"/>
    <w:multiLevelType w:val="hybridMultilevel"/>
    <w:tmpl w:val="9A88EA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9F23610"/>
    <w:multiLevelType w:val="hybridMultilevel"/>
    <w:tmpl w:val="DC36AE14"/>
    <w:lvl w:ilvl="0" w:tplc="04260011">
      <w:start w:val="1"/>
      <w:numFmt w:val="decimal"/>
      <w:lvlText w:val="%1)"/>
      <w:lvlJc w:val="left"/>
      <w:pPr>
        <w:ind w:left="683" w:hanging="360"/>
      </w:pPr>
      <w:rPr>
        <w:rFonts w:hint="default"/>
      </w:rPr>
    </w:lvl>
    <w:lvl w:ilvl="1" w:tplc="FFFFFFFF" w:tentative="1">
      <w:start w:val="1"/>
      <w:numFmt w:val="bullet"/>
      <w:lvlText w:val="o"/>
      <w:lvlJc w:val="left"/>
      <w:pPr>
        <w:ind w:left="1403" w:hanging="360"/>
      </w:pPr>
      <w:rPr>
        <w:rFonts w:ascii="Courier New" w:hAnsi="Courier New" w:cs="Courier New" w:hint="default"/>
      </w:rPr>
    </w:lvl>
    <w:lvl w:ilvl="2" w:tplc="FFFFFFFF" w:tentative="1">
      <w:start w:val="1"/>
      <w:numFmt w:val="bullet"/>
      <w:lvlText w:val=""/>
      <w:lvlJc w:val="left"/>
      <w:pPr>
        <w:ind w:left="2123" w:hanging="360"/>
      </w:pPr>
      <w:rPr>
        <w:rFonts w:ascii="Wingdings" w:hAnsi="Wingdings" w:hint="default"/>
      </w:rPr>
    </w:lvl>
    <w:lvl w:ilvl="3" w:tplc="FFFFFFFF" w:tentative="1">
      <w:start w:val="1"/>
      <w:numFmt w:val="bullet"/>
      <w:lvlText w:val=""/>
      <w:lvlJc w:val="left"/>
      <w:pPr>
        <w:ind w:left="2843" w:hanging="360"/>
      </w:pPr>
      <w:rPr>
        <w:rFonts w:ascii="Symbol" w:hAnsi="Symbol" w:hint="default"/>
      </w:rPr>
    </w:lvl>
    <w:lvl w:ilvl="4" w:tplc="FFFFFFFF" w:tentative="1">
      <w:start w:val="1"/>
      <w:numFmt w:val="bullet"/>
      <w:lvlText w:val="o"/>
      <w:lvlJc w:val="left"/>
      <w:pPr>
        <w:ind w:left="3563" w:hanging="360"/>
      </w:pPr>
      <w:rPr>
        <w:rFonts w:ascii="Courier New" w:hAnsi="Courier New" w:cs="Courier New" w:hint="default"/>
      </w:rPr>
    </w:lvl>
    <w:lvl w:ilvl="5" w:tplc="FFFFFFFF" w:tentative="1">
      <w:start w:val="1"/>
      <w:numFmt w:val="bullet"/>
      <w:lvlText w:val=""/>
      <w:lvlJc w:val="left"/>
      <w:pPr>
        <w:ind w:left="4283" w:hanging="360"/>
      </w:pPr>
      <w:rPr>
        <w:rFonts w:ascii="Wingdings" w:hAnsi="Wingdings" w:hint="default"/>
      </w:rPr>
    </w:lvl>
    <w:lvl w:ilvl="6" w:tplc="FFFFFFFF" w:tentative="1">
      <w:start w:val="1"/>
      <w:numFmt w:val="bullet"/>
      <w:lvlText w:val=""/>
      <w:lvlJc w:val="left"/>
      <w:pPr>
        <w:ind w:left="5003" w:hanging="360"/>
      </w:pPr>
      <w:rPr>
        <w:rFonts w:ascii="Symbol" w:hAnsi="Symbol" w:hint="default"/>
      </w:rPr>
    </w:lvl>
    <w:lvl w:ilvl="7" w:tplc="FFFFFFFF" w:tentative="1">
      <w:start w:val="1"/>
      <w:numFmt w:val="bullet"/>
      <w:lvlText w:val="o"/>
      <w:lvlJc w:val="left"/>
      <w:pPr>
        <w:ind w:left="5723" w:hanging="360"/>
      </w:pPr>
      <w:rPr>
        <w:rFonts w:ascii="Courier New" w:hAnsi="Courier New" w:cs="Courier New" w:hint="default"/>
      </w:rPr>
    </w:lvl>
    <w:lvl w:ilvl="8" w:tplc="FFFFFFFF" w:tentative="1">
      <w:start w:val="1"/>
      <w:numFmt w:val="bullet"/>
      <w:lvlText w:val=""/>
      <w:lvlJc w:val="left"/>
      <w:pPr>
        <w:ind w:left="6443" w:hanging="360"/>
      </w:pPr>
      <w:rPr>
        <w:rFonts w:ascii="Wingdings" w:hAnsi="Wingdings" w:hint="default"/>
      </w:rPr>
    </w:lvl>
  </w:abstractNum>
  <w:abstractNum w:abstractNumId="8" w15:restartNumberingAfterBreak="0">
    <w:nsid w:val="408C0ADD"/>
    <w:multiLevelType w:val="hybridMultilevel"/>
    <w:tmpl w:val="01BA9F5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449E34D4"/>
    <w:multiLevelType w:val="hybridMultilevel"/>
    <w:tmpl w:val="FF1201C6"/>
    <w:lvl w:ilvl="0" w:tplc="442A58E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E8D4EBB"/>
    <w:multiLevelType w:val="hybridMultilevel"/>
    <w:tmpl w:val="5FFE0B9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15:restartNumberingAfterBreak="0">
    <w:nsid w:val="513940ED"/>
    <w:multiLevelType w:val="hybridMultilevel"/>
    <w:tmpl w:val="1700C71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46C691B"/>
    <w:multiLevelType w:val="multilevel"/>
    <w:tmpl w:val="07909B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85619F"/>
    <w:multiLevelType w:val="hybridMultilevel"/>
    <w:tmpl w:val="5AE09DBA"/>
    <w:lvl w:ilvl="0" w:tplc="0FBE5E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5C056D"/>
    <w:multiLevelType w:val="hybridMultilevel"/>
    <w:tmpl w:val="A7E0D2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0192E59"/>
    <w:multiLevelType w:val="hybridMultilevel"/>
    <w:tmpl w:val="EF7C1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B90262D"/>
    <w:multiLevelType w:val="hybridMultilevel"/>
    <w:tmpl w:val="F4C6F12A"/>
    <w:lvl w:ilvl="0" w:tplc="9CC4A6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E4145A0"/>
    <w:multiLevelType w:val="hybridMultilevel"/>
    <w:tmpl w:val="A7C265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72174848">
    <w:abstractNumId w:val="3"/>
  </w:num>
  <w:num w:numId="2" w16cid:durableId="1002244771">
    <w:abstractNumId w:val="2"/>
  </w:num>
  <w:num w:numId="3" w16cid:durableId="58749313">
    <w:abstractNumId w:val="11"/>
  </w:num>
  <w:num w:numId="4" w16cid:durableId="598488360">
    <w:abstractNumId w:val="6"/>
  </w:num>
  <w:num w:numId="5" w16cid:durableId="1717391835">
    <w:abstractNumId w:val="17"/>
  </w:num>
  <w:num w:numId="6" w16cid:durableId="579798883">
    <w:abstractNumId w:val="4"/>
  </w:num>
  <w:num w:numId="7" w16cid:durableId="360085547">
    <w:abstractNumId w:val="1"/>
  </w:num>
  <w:num w:numId="8" w16cid:durableId="2081636031">
    <w:abstractNumId w:val="5"/>
  </w:num>
  <w:num w:numId="9" w16cid:durableId="1898197260">
    <w:abstractNumId w:val="15"/>
  </w:num>
  <w:num w:numId="10" w16cid:durableId="1749231662">
    <w:abstractNumId w:val="10"/>
  </w:num>
  <w:num w:numId="11" w16cid:durableId="1582369460">
    <w:abstractNumId w:val="16"/>
  </w:num>
  <w:num w:numId="12" w16cid:durableId="1162240066">
    <w:abstractNumId w:val="9"/>
  </w:num>
  <w:num w:numId="13" w16cid:durableId="1858302467">
    <w:abstractNumId w:val="13"/>
  </w:num>
  <w:num w:numId="14" w16cid:durableId="1526822723">
    <w:abstractNumId w:val="12"/>
  </w:num>
  <w:num w:numId="15" w16cid:durableId="1520392125">
    <w:abstractNumId w:val="8"/>
  </w:num>
  <w:num w:numId="16" w16cid:durableId="1278677298">
    <w:abstractNumId w:val="7"/>
  </w:num>
  <w:num w:numId="17" w16cid:durableId="365252552">
    <w:abstractNumId w:val="14"/>
  </w:num>
  <w:num w:numId="18" w16cid:durableId="280183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13"/>
    <w:rsid w:val="00003565"/>
    <w:rsid w:val="00036A34"/>
    <w:rsid w:val="00067D7E"/>
    <w:rsid w:val="00091159"/>
    <w:rsid w:val="000A4DC0"/>
    <w:rsid w:val="000A5AD6"/>
    <w:rsid w:val="000F2230"/>
    <w:rsid w:val="00100ED5"/>
    <w:rsid w:val="00121526"/>
    <w:rsid w:val="00156D78"/>
    <w:rsid w:val="00173EB4"/>
    <w:rsid w:val="00180861"/>
    <w:rsid w:val="001827A4"/>
    <w:rsid w:val="00194524"/>
    <w:rsid w:val="001C32D1"/>
    <w:rsid w:val="001D2F83"/>
    <w:rsid w:val="001E24FC"/>
    <w:rsid w:val="001F16C6"/>
    <w:rsid w:val="00213C1B"/>
    <w:rsid w:val="00222671"/>
    <w:rsid w:val="002434C0"/>
    <w:rsid w:val="00251514"/>
    <w:rsid w:val="00283A87"/>
    <w:rsid w:val="00286FB9"/>
    <w:rsid w:val="002924D7"/>
    <w:rsid w:val="002A2F73"/>
    <w:rsid w:val="002A302B"/>
    <w:rsid w:val="002C4778"/>
    <w:rsid w:val="002C577D"/>
    <w:rsid w:val="002E14C6"/>
    <w:rsid w:val="00312A21"/>
    <w:rsid w:val="00313445"/>
    <w:rsid w:val="00313EE9"/>
    <w:rsid w:val="0032744B"/>
    <w:rsid w:val="00346C13"/>
    <w:rsid w:val="003524EF"/>
    <w:rsid w:val="003976BC"/>
    <w:rsid w:val="003B18D1"/>
    <w:rsid w:val="003B6F2C"/>
    <w:rsid w:val="003D0A9C"/>
    <w:rsid w:val="003F0594"/>
    <w:rsid w:val="003F1285"/>
    <w:rsid w:val="0041041A"/>
    <w:rsid w:val="00432148"/>
    <w:rsid w:val="00441C3A"/>
    <w:rsid w:val="004511CB"/>
    <w:rsid w:val="00484A13"/>
    <w:rsid w:val="004A1DC6"/>
    <w:rsid w:val="004D76C1"/>
    <w:rsid w:val="004E6927"/>
    <w:rsid w:val="004E7356"/>
    <w:rsid w:val="004F4878"/>
    <w:rsid w:val="00501EDF"/>
    <w:rsid w:val="0055612B"/>
    <w:rsid w:val="00563445"/>
    <w:rsid w:val="005637B9"/>
    <w:rsid w:val="005A30B7"/>
    <w:rsid w:val="005B15ED"/>
    <w:rsid w:val="0062149B"/>
    <w:rsid w:val="00653E0D"/>
    <w:rsid w:val="0065567F"/>
    <w:rsid w:val="006A03AA"/>
    <w:rsid w:val="006A6C5D"/>
    <w:rsid w:val="006B1837"/>
    <w:rsid w:val="006B1ADA"/>
    <w:rsid w:val="006F3F3F"/>
    <w:rsid w:val="007223DE"/>
    <w:rsid w:val="00730DA5"/>
    <w:rsid w:val="007339EB"/>
    <w:rsid w:val="0073769B"/>
    <w:rsid w:val="007702C9"/>
    <w:rsid w:val="007B7604"/>
    <w:rsid w:val="007C219E"/>
    <w:rsid w:val="007C5ADA"/>
    <w:rsid w:val="007D10AE"/>
    <w:rsid w:val="00826624"/>
    <w:rsid w:val="008633ED"/>
    <w:rsid w:val="008A1F21"/>
    <w:rsid w:val="008B68C1"/>
    <w:rsid w:val="008C1ACD"/>
    <w:rsid w:val="008C25F5"/>
    <w:rsid w:val="008D0161"/>
    <w:rsid w:val="008E2ED0"/>
    <w:rsid w:val="008F64E8"/>
    <w:rsid w:val="009158A3"/>
    <w:rsid w:val="00926A2B"/>
    <w:rsid w:val="009512BB"/>
    <w:rsid w:val="009538C5"/>
    <w:rsid w:val="009664DC"/>
    <w:rsid w:val="009A51CC"/>
    <w:rsid w:val="009E76EE"/>
    <w:rsid w:val="00A612CB"/>
    <w:rsid w:val="00A80D20"/>
    <w:rsid w:val="00AB22B9"/>
    <w:rsid w:val="00AB2DBD"/>
    <w:rsid w:val="00AC2CC5"/>
    <w:rsid w:val="00AF1217"/>
    <w:rsid w:val="00AF4F8A"/>
    <w:rsid w:val="00B34723"/>
    <w:rsid w:val="00B50F22"/>
    <w:rsid w:val="00B52BE2"/>
    <w:rsid w:val="00B543BA"/>
    <w:rsid w:val="00B77891"/>
    <w:rsid w:val="00BC114F"/>
    <w:rsid w:val="00BC4839"/>
    <w:rsid w:val="00BF610F"/>
    <w:rsid w:val="00C24369"/>
    <w:rsid w:val="00CA3423"/>
    <w:rsid w:val="00CE168D"/>
    <w:rsid w:val="00D13EF9"/>
    <w:rsid w:val="00D41D80"/>
    <w:rsid w:val="00D86448"/>
    <w:rsid w:val="00D95009"/>
    <w:rsid w:val="00DB653F"/>
    <w:rsid w:val="00E01202"/>
    <w:rsid w:val="00E208D5"/>
    <w:rsid w:val="00E32B27"/>
    <w:rsid w:val="00E44C27"/>
    <w:rsid w:val="00E60AF9"/>
    <w:rsid w:val="00E8485B"/>
    <w:rsid w:val="00EA6C58"/>
    <w:rsid w:val="00EC2C2D"/>
    <w:rsid w:val="00ED3C3B"/>
    <w:rsid w:val="00EF4943"/>
    <w:rsid w:val="00F2643C"/>
    <w:rsid w:val="00F37A0D"/>
    <w:rsid w:val="00FC1207"/>
    <w:rsid w:val="00FD2379"/>
    <w:rsid w:val="00FD3C0E"/>
    <w:rsid w:val="00FD3EFA"/>
    <w:rsid w:val="00FD74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8AEF"/>
  <w15:chartTrackingRefBased/>
  <w15:docId w15:val="{8A830F73-DF0B-4314-A279-1FA2AB7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3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trip,H&amp;P List Paragraph,Normal bullet 2,Bullet list,Colorful List - Accent 12,Syle 1,2,Saraksta rindkopa,Numurets,Colorful List - Accent 11,PPS_Bullet,Virsraksti,Table of contents numbered,Citation List,Dot pt"/>
    <w:basedOn w:val="Normal"/>
    <w:link w:val="ListParagraphChar"/>
    <w:uiPriority w:val="34"/>
    <w:qFormat/>
    <w:rsid w:val="00F2643C"/>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lang w:val="lv-LV" w:eastAsia="en-US"/>
    </w:rPr>
  </w:style>
  <w:style w:type="character" w:styleId="Hyperlink">
    <w:name w:val="Hyperlink"/>
    <w:basedOn w:val="DefaultParagraphFont"/>
    <w:uiPriority w:val="99"/>
    <w:unhideWhenUsed/>
    <w:rsid w:val="002A302B"/>
    <w:rPr>
      <w:color w:val="0563C1" w:themeColor="hyperlink"/>
      <w:u w:val="single"/>
    </w:rPr>
  </w:style>
  <w:style w:type="character" w:styleId="UnresolvedMention">
    <w:name w:val="Unresolved Mention"/>
    <w:basedOn w:val="DefaultParagraphFont"/>
    <w:uiPriority w:val="99"/>
    <w:semiHidden/>
    <w:unhideWhenUsed/>
    <w:rsid w:val="002A302B"/>
    <w:rPr>
      <w:color w:val="605E5C"/>
      <w:shd w:val="clear" w:color="auto" w:fill="E1DFDD"/>
    </w:rPr>
  </w:style>
  <w:style w:type="character" w:styleId="FollowedHyperlink">
    <w:name w:val="FollowedHyperlink"/>
    <w:basedOn w:val="DefaultParagraphFont"/>
    <w:uiPriority w:val="99"/>
    <w:semiHidden/>
    <w:unhideWhenUsed/>
    <w:rsid w:val="00AB2DBD"/>
    <w:rPr>
      <w:color w:val="954F72" w:themeColor="followedHyperlink"/>
      <w:u w:val="single"/>
    </w:rPr>
  </w:style>
  <w:style w:type="paragraph" w:styleId="Revision">
    <w:name w:val="Revision"/>
    <w:hidden/>
    <w:uiPriority w:val="99"/>
    <w:semiHidden/>
    <w:rsid w:val="007D10AE"/>
    <w:pPr>
      <w:spacing w:after="0" w:line="240" w:lineRule="auto"/>
    </w:pPr>
    <w:rPr>
      <w:rFonts w:ascii="Times New Roman" w:eastAsia="Times New Roman" w:hAnsi="Times New Roman" w:cs="Times New Roman"/>
      <w:kern w:val="28"/>
      <w:sz w:val="20"/>
      <w:szCs w:val="20"/>
      <w:lang w:val="en-GB" w:eastAsia="lv-LV"/>
    </w:rPr>
  </w:style>
  <w:style w:type="character" w:customStyle="1" w:styleId="ListParagraphChar">
    <w:name w:val="List Paragraph Char"/>
    <w:aliases w:val="Saistīto dokumentu saraksts Char,Strip Char,H&amp;P List Paragraph Char,Normal bullet 2 Char,Bullet list Char,Colorful List - Accent 12 Char,Syle 1 Char,2 Char,Saraksta rindkopa Char,Numurets Char,Colorful List - Accent 11 Char"/>
    <w:link w:val="ListParagraph"/>
    <w:uiPriority w:val="34"/>
    <w:qFormat/>
    <w:locked/>
    <w:rsid w:val="008A1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39217">
      <w:bodyDiv w:val="1"/>
      <w:marLeft w:val="0"/>
      <w:marRight w:val="0"/>
      <w:marTop w:val="0"/>
      <w:marBottom w:val="0"/>
      <w:divBdr>
        <w:top w:val="none" w:sz="0" w:space="0" w:color="auto"/>
        <w:left w:val="none" w:sz="0" w:space="0" w:color="auto"/>
        <w:bottom w:val="none" w:sz="0" w:space="0" w:color="auto"/>
        <w:right w:val="none" w:sz="0" w:space="0" w:color="auto"/>
      </w:divBdr>
    </w:div>
    <w:div w:id="277950103">
      <w:bodyDiv w:val="1"/>
      <w:marLeft w:val="0"/>
      <w:marRight w:val="0"/>
      <w:marTop w:val="0"/>
      <w:marBottom w:val="0"/>
      <w:divBdr>
        <w:top w:val="none" w:sz="0" w:space="0" w:color="auto"/>
        <w:left w:val="none" w:sz="0" w:space="0" w:color="auto"/>
        <w:bottom w:val="none" w:sz="0" w:space="0" w:color="auto"/>
        <w:right w:val="none" w:sz="0" w:space="0" w:color="auto"/>
      </w:divBdr>
    </w:div>
    <w:div w:id="310476670">
      <w:bodyDiv w:val="1"/>
      <w:marLeft w:val="0"/>
      <w:marRight w:val="0"/>
      <w:marTop w:val="0"/>
      <w:marBottom w:val="0"/>
      <w:divBdr>
        <w:top w:val="none" w:sz="0" w:space="0" w:color="auto"/>
        <w:left w:val="none" w:sz="0" w:space="0" w:color="auto"/>
        <w:bottom w:val="none" w:sz="0" w:space="0" w:color="auto"/>
        <w:right w:val="none" w:sz="0" w:space="0" w:color="auto"/>
      </w:divBdr>
    </w:div>
    <w:div w:id="356657665">
      <w:bodyDiv w:val="1"/>
      <w:marLeft w:val="0"/>
      <w:marRight w:val="0"/>
      <w:marTop w:val="0"/>
      <w:marBottom w:val="0"/>
      <w:divBdr>
        <w:top w:val="none" w:sz="0" w:space="0" w:color="auto"/>
        <w:left w:val="none" w:sz="0" w:space="0" w:color="auto"/>
        <w:bottom w:val="none" w:sz="0" w:space="0" w:color="auto"/>
        <w:right w:val="none" w:sz="0" w:space="0" w:color="auto"/>
      </w:divBdr>
    </w:div>
    <w:div w:id="403332568">
      <w:bodyDiv w:val="1"/>
      <w:marLeft w:val="0"/>
      <w:marRight w:val="0"/>
      <w:marTop w:val="0"/>
      <w:marBottom w:val="0"/>
      <w:divBdr>
        <w:top w:val="none" w:sz="0" w:space="0" w:color="auto"/>
        <w:left w:val="none" w:sz="0" w:space="0" w:color="auto"/>
        <w:bottom w:val="none" w:sz="0" w:space="0" w:color="auto"/>
        <w:right w:val="none" w:sz="0" w:space="0" w:color="auto"/>
      </w:divBdr>
    </w:div>
    <w:div w:id="456341217">
      <w:bodyDiv w:val="1"/>
      <w:marLeft w:val="0"/>
      <w:marRight w:val="0"/>
      <w:marTop w:val="0"/>
      <w:marBottom w:val="0"/>
      <w:divBdr>
        <w:top w:val="none" w:sz="0" w:space="0" w:color="auto"/>
        <w:left w:val="none" w:sz="0" w:space="0" w:color="auto"/>
        <w:bottom w:val="none" w:sz="0" w:space="0" w:color="auto"/>
        <w:right w:val="none" w:sz="0" w:space="0" w:color="auto"/>
      </w:divBdr>
    </w:div>
    <w:div w:id="694383157">
      <w:bodyDiv w:val="1"/>
      <w:marLeft w:val="0"/>
      <w:marRight w:val="0"/>
      <w:marTop w:val="0"/>
      <w:marBottom w:val="0"/>
      <w:divBdr>
        <w:top w:val="none" w:sz="0" w:space="0" w:color="auto"/>
        <w:left w:val="none" w:sz="0" w:space="0" w:color="auto"/>
        <w:bottom w:val="none" w:sz="0" w:space="0" w:color="auto"/>
        <w:right w:val="none" w:sz="0" w:space="0" w:color="auto"/>
      </w:divBdr>
    </w:div>
    <w:div w:id="1295521924">
      <w:bodyDiv w:val="1"/>
      <w:marLeft w:val="0"/>
      <w:marRight w:val="0"/>
      <w:marTop w:val="0"/>
      <w:marBottom w:val="0"/>
      <w:divBdr>
        <w:top w:val="none" w:sz="0" w:space="0" w:color="auto"/>
        <w:left w:val="none" w:sz="0" w:space="0" w:color="auto"/>
        <w:bottom w:val="none" w:sz="0" w:space="0" w:color="auto"/>
        <w:right w:val="none" w:sz="0" w:space="0" w:color="auto"/>
      </w:divBdr>
    </w:div>
    <w:div w:id="184158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A7845-6B8E-4956-AF5C-BC8EBF6C4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Pages>
  <Words>1344</Words>
  <Characters>767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TS</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dc:title>
  <dc:subject/>
  <dc:creator>Bior</dc:creator>
  <cp:keywords/>
  <dc:description/>
  <cp:lastModifiedBy>Kristīne Rūmniece-Pakule</cp:lastModifiedBy>
  <cp:revision>59</cp:revision>
  <dcterms:created xsi:type="dcterms:W3CDTF">2022-09-13T07:57:00Z</dcterms:created>
  <dcterms:modified xsi:type="dcterms:W3CDTF">2025-11-19T11:55:00Z</dcterms:modified>
</cp:coreProperties>
</file>