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0C93" w14:textId="77777777" w:rsidR="00775061" w:rsidRDefault="00775061" w:rsidP="00775061">
      <w:pPr>
        <w:pStyle w:val="ListParagraph"/>
        <w:ind w:left="426"/>
        <w:jc w:val="right"/>
        <w:rPr>
          <w:bCs/>
          <w:sz w:val="20"/>
          <w:szCs w:val="20"/>
        </w:rPr>
      </w:pPr>
      <w:bookmarkStart w:id="0" w:name="OLE_LINK1"/>
      <w:bookmarkStart w:id="1" w:name="_Hlk155709169"/>
      <w:r>
        <w:rPr>
          <w:bCs/>
          <w:sz w:val="20"/>
          <w:szCs w:val="20"/>
        </w:rPr>
        <w:t>Pārtikas drošības, dzīvnieku veselības un vides zinātniskā institūta “BIOR”</w:t>
      </w:r>
    </w:p>
    <w:p w14:paraId="7F3F17C6" w14:textId="77777777" w:rsidR="00775061" w:rsidRDefault="00775061" w:rsidP="00775061">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328005DC" w14:textId="77777777" w:rsidR="00775061" w:rsidRDefault="00775061" w:rsidP="00775061">
      <w:pPr>
        <w:pStyle w:val="ListParagraph"/>
        <w:ind w:left="426"/>
        <w:jc w:val="right"/>
        <w:rPr>
          <w:bCs/>
          <w:sz w:val="20"/>
          <w:szCs w:val="20"/>
        </w:rPr>
      </w:pPr>
      <w:r>
        <w:rPr>
          <w:bCs/>
          <w:sz w:val="20"/>
          <w:szCs w:val="20"/>
        </w:rPr>
        <w:t>(ID. Nr. BIOR 2025/48/AK) nolikuma</w:t>
      </w:r>
    </w:p>
    <w:bookmarkEnd w:id="1"/>
    <w:p w14:paraId="746D975E" w14:textId="77777777" w:rsidR="00775061" w:rsidRDefault="00775061" w:rsidP="00775061">
      <w:pPr>
        <w:pStyle w:val="ListParagraph"/>
        <w:ind w:left="426"/>
        <w:jc w:val="right"/>
        <w:rPr>
          <w:bCs/>
          <w:sz w:val="20"/>
          <w:szCs w:val="20"/>
        </w:rPr>
      </w:pPr>
      <w:r>
        <w:rPr>
          <w:bCs/>
          <w:sz w:val="20"/>
          <w:szCs w:val="20"/>
        </w:rPr>
        <w:t>2. pielikums</w:t>
      </w:r>
    </w:p>
    <w:p w14:paraId="2B54F82C" w14:textId="77777777" w:rsidR="00775061" w:rsidRDefault="00775061" w:rsidP="00775061">
      <w:pPr>
        <w:pStyle w:val="ListParagraph"/>
        <w:ind w:left="426"/>
        <w:jc w:val="right"/>
        <w:rPr>
          <w:bCs/>
          <w:sz w:val="20"/>
          <w:szCs w:val="20"/>
        </w:rPr>
      </w:pPr>
    </w:p>
    <w:p w14:paraId="75C16FBF" w14:textId="77777777" w:rsidR="00775061" w:rsidRDefault="00775061" w:rsidP="00775061">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18E8E255" w14:textId="77777777" w:rsidR="00775061" w:rsidRPr="005E4463" w:rsidRDefault="00775061" w:rsidP="00775061">
      <w:pPr>
        <w:widowControl/>
        <w:overflowPunct/>
        <w:autoSpaceDE/>
        <w:adjustRightInd/>
        <w:spacing w:before="120" w:after="120"/>
        <w:jc w:val="center"/>
        <w:rPr>
          <w:rFonts w:asciiTheme="minorHAnsi" w:hAnsiTheme="minorHAnsi" w:cstheme="minorHAnsi"/>
          <w:b/>
          <w:bCs/>
          <w:caps/>
          <w:kern w:val="0"/>
          <w:sz w:val="2"/>
          <w:szCs w:val="2"/>
          <w:lang w:val="lv-LV" w:eastAsia="en-US"/>
        </w:rPr>
      </w:pPr>
    </w:p>
    <w:p w14:paraId="52025678" w14:textId="77777777" w:rsidR="00FA7320" w:rsidRPr="00FA7320" w:rsidRDefault="00FA7320" w:rsidP="00FA7320">
      <w:pPr>
        <w:jc w:val="center"/>
        <w:rPr>
          <w:rFonts w:ascii="Calibri" w:hAnsi="Calibri" w:cs="Calibri"/>
          <w:b/>
          <w:bCs/>
          <w:caps/>
          <w:kern w:val="0"/>
          <w:sz w:val="22"/>
          <w:szCs w:val="22"/>
          <w:lang w:val="pl-PL" w:eastAsia="en-US"/>
        </w:rPr>
      </w:pPr>
      <w:r w:rsidRPr="00FA7320">
        <w:rPr>
          <w:rFonts w:ascii="Calibri" w:hAnsi="Calibri" w:cs="Calibri"/>
          <w:b/>
          <w:bCs/>
          <w:caps/>
          <w:kern w:val="0"/>
          <w:sz w:val="22"/>
          <w:szCs w:val="22"/>
          <w:lang w:val="pl-PL" w:eastAsia="en-US"/>
        </w:rPr>
        <w:t>tehniskā specifikācija / tehniskais un finanšu piedāvājums</w:t>
      </w:r>
    </w:p>
    <w:p w14:paraId="173507BD" w14:textId="77777777" w:rsidR="00763250" w:rsidRPr="00763250" w:rsidRDefault="0072492F" w:rsidP="00763250">
      <w:pPr>
        <w:spacing w:before="120"/>
        <w:jc w:val="center"/>
        <w:rPr>
          <w:rFonts w:asciiTheme="minorHAnsi" w:hAnsiTheme="minorHAnsi" w:cs="Calibri"/>
          <w:b/>
          <w:bCs/>
          <w:caps/>
          <w:sz w:val="22"/>
          <w:szCs w:val="22"/>
          <w:lang w:val="lv-LV"/>
        </w:rPr>
      </w:pPr>
      <w:r w:rsidRPr="00763250">
        <w:rPr>
          <w:rFonts w:asciiTheme="minorHAnsi" w:hAnsiTheme="minorHAnsi"/>
          <w:b/>
          <w:bCs/>
          <w:caps/>
          <w:sz w:val="22"/>
          <w:szCs w:val="22"/>
          <w:lang w:val="lv-LV"/>
        </w:rPr>
        <w:t>8. daļa</w:t>
      </w:r>
      <w:r w:rsidR="00763250" w:rsidRPr="00763250">
        <w:rPr>
          <w:rFonts w:asciiTheme="minorHAnsi" w:hAnsiTheme="minorHAnsi"/>
          <w:b/>
          <w:bCs/>
          <w:caps/>
          <w:sz w:val="22"/>
          <w:szCs w:val="22"/>
          <w:lang w:val="lv-LV"/>
        </w:rPr>
        <w:t xml:space="preserve"> “</w:t>
      </w:r>
      <w:r w:rsidR="007E257A" w:rsidRPr="00763250">
        <w:rPr>
          <w:rFonts w:asciiTheme="minorHAnsi" w:hAnsiTheme="minorHAnsi" w:cs="Calibri"/>
          <w:b/>
          <w:bCs/>
          <w:caps/>
          <w:sz w:val="22"/>
          <w:szCs w:val="22"/>
          <w:lang w:val="lv-LV"/>
        </w:rPr>
        <w:t>Gāzes degļi ar sensoru</w:t>
      </w:r>
      <w:r w:rsidR="00763250" w:rsidRPr="00763250">
        <w:rPr>
          <w:rFonts w:asciiTheme="minorHAnsi" w:hAnsiTheme="minorHAnsi" w:cs="Calibri"/>
          <w:b/>
          <w:bCs/>
          <w:caps/>
          <w:sz w:val="22"/>
          <w:szCs w:val="22"/>
          <w:lang w:val="lv-LV"/>
        </w:rPr>
        <w:t>”</w:t>
      </w:r>
    </w:p>
    <w:p w14:paraId="7B0331CD" w14:textId="4DA63C33" w:rsidR="007E257A" w:rsidRPr="005E4463" w:rsidRDefault="007E257A" w:rsidP="00763250">
      <w:pPr>
        <w:jc w:val="center"/>
        <w:rPr>
          <w:rFonts w:ascii="Calibri" w:hAnsi="Calibri" w:cs="Calibri"/>
          <w:b/>
          <w:bCs/>
          <w:sz w:val="14"/>
          <w:szCs w:val="14"/>
          <w:lang w:val="lv-LV"/>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5166"/>
        <w:gridCol w:w="1172"/>
        <w:gridCol w:w="4992"/>
        <w:gridCol w:w="1356"/>
        <w:gridCol w:w="1172"/>
      </w:tblGrid>
      <w:tr w:rsidR="007E257A" w:rsidRPr="00B964C7" w14:paraId="17CA1956" w14:textId="34AE1837" w:rsidTr="005E4463">
        <w:trPr>
          <w:trHeight w:val="715"/>
          <w:tblHeader/>
          <w:jc w:val="center"/>
        </w:trPr>
        <w:tc>
          <w:tcPr>
            <w:tcW w:w="2198" w:type="pct"/>
            <w:gridSpan w:val="2"/>
            <w:vAlign w:val="center"/>
          </w:tcPr>
          <w:p w14:paraId="1800F494" w14:textId="4DBE8231" w:rsidR="007E257A" w:rsidRPr="00B964C7" w:rsidRDefault="007E257A" w:rsidP="007E257A">
            <w:pPr>
              <w:jc w:val="center"/>
              <w:rPr>
                <w:rFonts w:asciiTheme="minorHAnsi" w:hAnsiTheme="minorHAnsi" w:cstheme="minorHAnsi"/>
                <w:b/>
                <w:sz w:val="22"/>
                <w:szCs w:val="22"/>
                <w:lang w:val="lv-LV"/>
              </w:rPr>
            </w:pPr>
            <w:r w:rsidRPr="00B964C7">
              <w:rPr>
                <w:rFonts w:asciiTheme="minorHAnsi" w:hAnsiTheme="minorHAnsi" w:cstheme="minorHAnsi"/>
                <w:b/>
                <w:sz w:val="22"/>
                <w:szCs w:val="22"/>
                <w:lang w:val="lv-LV"/>
              </w:rPr>
              <w:t>Tehniskā specifikācija</w:t>
            </w:r>
          </w:p>
        </w:tc>
        <w:tc>
          <w:tcPr>
            <w:tcW w:w="331" w:type="pct"/>
            <w:vAlign w:val="center"/>
          </w:tcPr>
          <w:p w14:paraId="77B38B9B" w14:textId="218B4A84" w:rsidR="007E257A" w:rsidRPr="00B964C7" w:rsidRDefault="007E257A" w:rsidP="007E257A">
            <w:pPr>
              <w:jc w:val="center"/>
              <w:rPr>
                <w:rFonts w:asciiTheme="minorHAnsi" w:hAnsiTheme="minorHAnsi" w:cstheme="minorHAnsi"/>
                <w:b/>
                <w:sz w:val="22"/>
                <w:szCs w:val="22"/>
                <w:lang w:val="lv-LV"/>
              </w:rPr>
            </w:pPr>
            <w:r w:rsidRPr="00B964C7">
              <w:rPr>
                <w:rFonts w:asciiTheme="minorHAnsi" w:hAnsiTheme="minorHAnsi" w:cstheme="minorHAnsi"/>
                <w:b/>
                <w:sz w:val="22"/>
                <w:szCs w:val="22"/>
                <w:lang w:val="lv-LV"/>
              </w:rPr>
              <w:t>Daudzums</w:t>
            </w:r>
          </w:p>
        </w:tc>
        <w:tc>
          <w:tcPr>
            <w:tcW w:w="1630" w:type="pct"/>
            <w:vAlign w:val="center"/>
          </w:tcPr>
          <w:p w14:paraId="2DAECE28" w14:textId="77777777" w:rsidR="007E257A" w:rsidRPr="00B964C7" w:rsidRDefault="007E257A" w:rsidP="007E257A">
            <w:pPr>
              <w:widowControl/>
              <w:overflowPunct/>
              <w:autoSpaceDE/>
              <w:autoSpaceDN/>
              <w:adjustRightInd/>
              <w:spacing w:line="259" w:lineRule="auto"/>
              <w:jc w:val="center"/>
              <w:rPr>
                <w:rFonts w:asciiTheme="minorHAnsi" w:hAnsiTheme="minorHAnsi" w:cstheme="minorHAnsi"/>
                <w:b/>
                <w:sz w:val="22"/>
                <w:szCs w:val="22"/>
                <w:lang w:val="lv-LV"/>
              </w:rPr>
            </w:pPr>
            <w:r w:rsidRPr="00B964C7">
              <w:rPr>
                <w:rFonts w:asciiTheme="minorHAnsi" w:hAnsiTheme="minorHAnsi" w:cstheme="minorHAnsi"/>
                <w:b/>
                <w:sz w:val="22"/>
                <w:szCs w:val="22"/>
                <w:lang w:val="lv-LV"/>
              </w:rPr>
              <w:t>Tehniskais piedāvājums</w:t>
            </w:r>
          </w:p>
          <w:p w14:paraId="3DFFC234" w14:textId="244923A0" w:rsidR="007E257A" w:rsidRPr="00B964C7" w:rsidRDefault="007E257A" w:rsidP="007E257A">
            <w:pPr>
              <w:jc w:val="center"/>
              <w:rPr>
                <w:rFonts w:asciiTheme="minorHAnsi" w:hAnsiTheme="minorHAnsi" w:cstheme="minorHAnsi"/>
                <w:b/>
                <w:sz w:val="22"/>
                <w:szCs w:val="22"/>
                <w:lang w:val="lv-LV"/>
              </w:rPr>
            </w:pPr>
            <w:r w:rsidRPr="00990505">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990505">
              <w:rPr>
                <w:rFonts w:asciiTheme="minorHAnsi" w:hAnsiTheme="minorHAnsi" w:cstheme="minorHAnsi"/>
                <w:bCs/>
                <w:lang w:val="lv-LV"/>
              </w:rPr>
              <w:t>linku</w:t>
            </w:r>
            <w:proofErr w:type="spellEnd"/>
            <w:r w:rsidR="003A4605" w:rsidRPr="00990505">
              <w:rPr>
                <w:rFonts w:asciiTheme="minorHAnsi" w:hAnsiTheme="minorHAnsi" w:cstheme="minorHAnsi"/>
                <w:bCs/>
                <w:lang w:val="lv-LV"/>
              </w:rPr>
              <w:t>/saiti</w:t>
            </w:r>
            <w:r w:rsidRPr="00990505">
              <w:rPr>
                <w:rFonts w:asciiTheme="minorHAnsi" w:hAnsiTheme="minorHAnsi" w:cstheme="minorHAnsi"/>
                <w:bCs/>
                <w:lang w:val="lv-LV"/>
              </w:rPr>
              <w:t xml:space="preserve">, </w:t>
            </w:r>
            <w:r w:rsidRPr="00990505">
              <w:rPr>
                <w:rFonts w:asciiTheme="minorHAnsi" w:eastAsiaTheme="minorHAnsi" w:hAnsiTheme="minorHAnsi" w:cstheme="minorHAnsi"/>
                <w:bCs/>
                <w:lang w:val="lv-LV" w:eastAsia="en-US"/>
              </w:rPr>
              <w:t>kur atrodama informācija par iekārtas atbilstību katrai prasībai.</w:t>
            </w:r>
          </w:p>
        </w:tc>
        <w:tc>
          <w:tcPr>
            <w:tcW w:w="450" w:type="pct"/>
            <w:vAlign w:val="center"/>
          </w:tcPr>
          <w:p w14:paraId="57B5EE16" w14:textId="24C5E61D" w:rsidR="007E257A" w:rsidRPr="00B964C7" w:rsidRDefault="007E257A" w:rsidP="007E257A">
            <w:pPr>
              <w:widowControl/>
              <w:overflowPunct/>
              <w:autoSpaceDE/>
              <w:autoSpaceDN/>
              <w:adjustRightInd/>
              <w:spacing w:line="259" w:lineRule="auto"/>
              <w:jc w:val="center"/>
              <w:rPr>
                <w:rFonts w:asciiTheme="minorHAnsi" w:hAnsiTheme="minorHAnsi" w:cstheme="minorHAnsi"/>
                <w:b/>
                <w:sz w:val="22"/>
                <w:szCs w:val="22"/>
                <w:lang w:val="lv-LV"/>
              </w:rPr>
            </w:pPr>
            <w:r w:rsidRPr="00B964C7">
              <w:rPr>
                <w:rFonts w:asciiTheme="minorHAnsi" w:hAnsiTheme="minorHAnsi" w:cstheme="minorHAnsi"/>
                <w:b/>
                <w:sz w:val="22"/>
                <w:szCs w:val="22"/>
                <w:lang w:val="lv-LV"/>
              </w:rPr>
              <w:t>Cena</w:t>
            </w:r>
            <w:r w:rsidR="0087499A">
              <w:rPr>
                <w:rFonts w:asciiTheme="minorHAnsi" w:hAnsiTheme="minorHAnsi" w:cstheme="minorHAnsi"/>
                <w:b/>
                <w:sz w:val="22"/>
                <w:szCs w:val="22"/>
                <w:lang w:val="lv-LV"/>
              </w:rPr>
              <w:t>*</w:t>
            </w:r>
            <w:r w:rsidRPr="00B964C7">
              <w:rPr>
                <w:rFonts w:asciiTheme="minorHAnsi" w:hAnsiTheme="minorHAnsi" w:cstheme="minorHAnsi"/>
                <w:b/>
                <w:sz w:val="22"/>
                <w:szCs w:val="22"/>
                <w:lang w:val="lv-LV"/>
              </w:rPr>
              <w:t xml:space="preserve"> EUR </w:t>
            </w:r>
          </w:p>
          <w:p w14:paraId="797B93E3" w14:textId="77777777" w:rsidR="007E257A" w:rsidRPr="00B964C7" w:rsidRDefault="007E257A" w:rsidP="007E257A">
            <w:pPr>
              <w:widowControl/>
              <w:overflowPunct/>
              <w:autoSpaceDE/>
              <w:autoSpaceDN/>
              <w:adjustRightInd/>
              <w:spacing w:line="259" w:lineRule="auto"/>
              <w:jc w:val="center"/>
              <w:rPr>
                <w:rFonts w:asciiTheme="minorHAnsi" w:hAnsiTheme="minorHAnsi" w:cstheme="minorHAnsi"/>
                <w:b/>
                <w:sz w:val="22"/>
                <w:szCs w:val="22"/>
                <w:lang w:val="lv-LV"/>
              </w:rPr>
            </w:pPr>
            <w:r w:rsidRPr="00B964C7">
              <w:rPr>
                <w:rFonts w:asciiTheme="minorHAnsi" w:hAnsiTheme="minorHAnsi" w:cstheme="minorHAnsi"/>
                <w:b/>
                <w:sz w:val="22"/>
                <w:szCs w:val="22"/>
                <w:lang w:val="lv-LV"/>
              </w:rPr>
              <w:t>par 1 gab.</w:t>
            </w:r>
          </w:p>
          <w:p w14:paraId="5985698A" w14:textId="14E559C3" w:rsidR="007E257A" w:rsidRPr="00B964C7" w:rsidRDefault="007E257A" w:rsidP="007E257A">
            <w:pPr>
              <w:jc w:val="center"/>
              <w:rPr>
                <w:rFonts w:asciiTheme="minorHAnsi" w:hAnsiTheme="minorHAnsi" w:cstheme="minorHAnsi"/>
                <w:b/>
                <w:sz w:val="22"/>
                <w:szCs w:val="22"/>
                <w:lang w:val="lv-LV"/>
              </w:rPr>
            </w:pPr>
            <w:r w:rsidRPr="00B964C7">
              <w:rPr>
                <w:rFonts w:asciiTheme="minorHAnsi" w:hAnsiTheme="minorHAnsi" w:cstheme="minorHAnsi"/>
                <w:b/>
                <w:sz w:val="22"/>
                <w:szCs w:val="22"/>
                <w:lang w:val="lv-LV"/>
              </w:rPr>
              <w:t>bez PVN</w:t>
            </w:r>
          </w:p>
        </w:tc>
        <w:tc>
          <w:tcPr>
            <w:tcW w:w="391" w:type="pct"/>
            <w:vAlign w:val="center"/>
          </w:tcPr>
          <w:p w14:paraId="15E3CC60" w14:textId="7DE0AE0C" w:rsidR="007E257A" w:rsidRPr="00B964C7" w:rsidRDefault="007E257A" w:rsidP="007E257A">
            <w:pPr>
              <w:jc w:val="center"/>
              <w:rPr>
                <w:rFonts w:asciiTheme="minorHAnsi" w:hAnsiTheme="minorHAnsi" w:cstheme="minorHAnsi"/>
                <w:b/>
                <w:sz w:val="22"/>
                <w:szCs w:val="22"/>
                <w:lang w:val="lv-LV"/>
              </w:rPr>
            </w:pPr>
            <w:r w:rsidRPr="00B964C7">
              <w:rPr>
                <w:rFonts w:asciiTheme="minorHAnsi" w:hAnsiTheme="minorHAnsi" w:cstheme="minorHAnsi"/>
                <w:b/>
                <w:sz w:val="22"/>
                <w:szCs w:val="22"/>
                <w:lang w:val="lv-LV"/>
              </w:rPr>
              <w:t>Summa EUR bez PVN</w:t>
            </w:r>
            <w:r w:rsidR="0087499A">
              <w:rPr>
                <w:rFonts w:asciiTheme="minorHAnsi" w:hAnsiTheme="minorHAnsi" w:cstheme="minorHAnsi"/>
                <w:b/>
                <w:sz w:val="22"/>
                <w:szCs w:val="22"/>
                <w:lang w:val="lv-LV"/>
              </w:rPr>
              <w:t xml:space="preserve"> par visu apjomu</w:t>
            </w:r>
          </w:p>
        </w:tc>
      </w:tr>
      <w:tr w:rsidR="00D45564" w:rsidRPr="005E4463" w14:paraId="746BE7E0" w14:textId="5F2442E9" w:rsidTr="005E4463">
        <w:tblPrEx>
          <w:tblLook w:val="01E0" w:firstRow="1" w:lastRow="1" w:firstColumn="1" w:lastColumn="1" w:noHBand="0" w:noVBand="0"/>
        </w:tblPrEx>
        <w:trPr>
          <w:jc w:val="center"/>
        </w:trPr>
        <w:tc>
          <w:tcPr>
            <w:tcW w:w="512" w:type="pct"/>
          </w:tcPr>
          <w:p w14:paraId="5362EADC" w14:textId="77777777" w:rsidR="00D45564" w:rsidRPr="005E4463" w:rsidRDefault="00D45564" w:rsidP="005E4463">
            <w:pPr>
              <w:rPr>
                <w:rFonts w:asciiTheme="minorHAnsi" w:hAnsiTheme="minorHAnsi" w:cstheme="minorHAnsi"/>
                <w:lang w:val="lv-LV"/>
              </w:rPr>
            </w:pPr>
            <w:r w:rsidRPr="005E4463">
              <w:rPr>
                <w:rFonts w:asciiTheme="minorHAnsi" w:hAnsiTheme="minorHAnsi" w:cstheme="minorHAnsi"/>
                <w:lang w:val="lv-LV"/>
              </w:rPr>
              <w:t>Komplektācija un tehniskās prasības</w:t>
            </w:r>
          </w:p>
        </w:tc>
        <w:tc>
          <w:tcPr>
            <w:tcW w:w="1687" w:type="pct"/>
          </w:tcPr>
          <w:p w14:paraId="079943F3" w14:textId="55312E33" w:rsidR="004C57A6" w:rsidRPr="004C57A6" w:rsidRDefault="004C57A6" w:rsidP="005E4463">
            <w:pPr>
              <w:tabs>
                <w:tab w:val="left" w:pos="342"/>
              </w:tabs>
              <w:jc w:val="both"/>
              <w:rPr>
                <w:rFonts w:asciiTheme="minorHAnsi" w:hAnsiTheme="minorHAnsi" w:cstheme="minorHAnsi"/>
                <w:b/>
                <w:bCs/>
                <w:lang w:val="lv-LV"/>
              </w:rPr>
            </w:pPr>
            <w:r w:rsidRPr="004C57A6">
              <w:rPr>
                <w:rFonts w:asciiTheme="minorHAnsi" w:hAnsiTheme="minorHAnsi" w:cstheme="minorHAnsi"/>
                <w:b/>
                <w:bCs/>
                <w:lang w:val="lv-LV"/>
              </w:rPr>
              <w:t xml:space="preserve">Gāzes degļi ar sensoru “WLD - TEC </w:t>
            </w:r>
            <w:proofErr w:type="spellStart"/>
            <w:r w:rsidRPr="004C57A6">
              <w:rPr>
                <w:rFonts w:asciiTheme="minorHAnsi" w:hAnsiTheme="minorHAnsi" w:cstheme="minorHAnsi"/>
                <w:b/>
                <w:bCs/>
                <w:lang w:val="lv-LV"/>
              </w:rPr>
              <w:t>Gasprofi</w:t>
            </w:r>
            <w:proofErr w:type="spellEnd"/>
            <w:r w:rsidRPr="004C57A6">
              <w:rPr>
                <w:rFonts w:asciiTheme="minorHAnsi" w:hAnsiTheme="minorHAnsi" w:cstheme="minorHAnsi"/>
                <w:b/>
                <w:bCs/>
                <w:lang w:val="lv-LV"/>
              </w:rPr>
              <w:t xml:space="preserve">  2 SCS” vai ekvivalent</w:t>
            </w:r>
            <w:r w:rsidRPr="005E4463">
              <w:rPr>
                <w:rFonts w:asciiTheme="minorHAnsi" w:hAnsiTheme="minorHAnsi" w:cstheme="minorHAnsi"/>
                <w:b/>
                <w:bCs/>
                <w:lang w:val="lv-LV"/>
              </w:rPr>
              <w:t>i</w:t>
            </w:r>
            <w:r w:rsidRPr="004C57A6">
              <w:rPr>
                <w:rFonts w:asciiTheme="minorHAnsi" w:hAnsiTheme="minorHAnsi" w:cstheme="minorHAnsi"/>
                <w:b/>
                <w:bCs/>
                <w:lang w:val="lv-LV"/>
              </w:rPr>
              <w:t>, paredzēt</w:t>
            </w:r>
            <w:r w:rsidRPr="005E4463">
              <w:rPr>
                <w:rFonts w:asciiTheme="minorHAnsi" w:hAnsiTheme="minorHAnsi" w:cstheme="minorHAnsi"/>
                <w:b/>
                <w:bCs/>
                <w:lang w:val="lv-LV"/>
              </w:rPr>
              <w:t>i</w:t>
            </w:r>
            <w:r w:rsidRPr="004C57A6">
              <w:rPr>
                <w:rFonts w:asciiTheme="minorHAnsi" w:hAnsiTheme="minorHAnsi" w:cstheme="minorHAnsi"/>
                <w:b/>
                <w:bCs/>
                <w:lang w:val="lv-LV"/>
              </w:rPr>
              <w:t xml:space="preserve"> paraugu sagatavošanai</w:t>
            </w:r>
          </w:p>
          <w:p w14:paraId="2C94E11B" w14:textId="07660B0E" w:rsidR="00D45564" w:rsidRPr="005E4463" w:rsidRDefault="00D45564" w:rsidP="005E4463">
            <w:pPr>
              <w:tabs>
                <w:tab w:val="left" w:pos="342"/>
              </w:tabs>
              <w:jc w:val="both"/>
              <w:rPr>
                <w:rFonts w:asciiTheme="minorHAnsi" w:hAnsiTheme="minorHAnsi" w:cstheme="minorHAnsi"/>
                <w:lang w:val="lv-LV"/>
              </w:rPr>
            </w:pPr>
            <w:r w:rsidRPr="005E4463">
              <w:rPr>
                <w:rFonts w:asciiTheme="minorHAnsi" w:hAnsiTheme="minorHAnsi" w:cstheme="minorHAnsi"/>
                <w:lang w:val="lv-LV"/>
              </w:rPr>
              <w:t xml:space="preserve">Iekārtas tehniskās prasības: </w:t>
            </w:r>
          </w:p>
          <w:p w14:paraId="38E47309" w14:textId="179B3558" w:rsidR="00D45564" w:rsidRPr="005E4463" w:rsidRDefault="00D16FC6" w:rsidP="005E4463">
            <w:pPr>
              <w:numPr>
                <w:ilvl w:val="0"/>
                <w:numId w:val="7"/>
              </w:numPr>
              <w:ind w:left="282" w:hanging="282"/>
              <w:jc w:val="both"/>
              <w:rPr>
                <w:rFonts w:asciiTheme="minorHAnsi" w:hAnsiTheme="minorHAnsi" w:cstheme="minorHAnsi"/>
                <w:lang w:val="lv-LV"/>
              </w:rPr>
            </w:pPr>
            <w:r w:rsidRPr="005E4463">
              <w:rPr>
                <w:rFonts w:asciiTheme="minorHAnsi" w:hAnsiTheme="minorHAnsi" w:cstheme="minorHAnsi"/>
                <w:lang w:val="lv-LV"/>
              </w:rPr>
              <w:t>G</w:t>
            </w:r>
            <w:r w:rsidR="00D45564" w:rsidRPr="005E4463">
              <w:rPr>
                <w:rFonts w:asciiTheme="minorHAnsi" w:hAnsiTheme="minorHAnsi" w:cstheme="minorHAnsi"/>
                <w:lang w:val="lv-LV"/>
              </w:rPr>
              <w:t xml:space="preserve">āzes tips </w:t>
            </w:r>
            <w:r w:rsidRPr="005E4463">
              <w:rPr>
                <w:rFonts w:asciiTheme="minorHAnsi" w:hAnsiTheme="minorHAnsi" w:cstheme="minorHAnsi"/>
                <w:lang w:val="lv-LV"/>
              </w:rPr>
              <w:t>–</w:t>
            </w:r>
            <w:r w:rsidR="00D45564" w:rsidRPr="005E4463">
              <w:rPr>
                <w:rFonts w:asciiTheme="minorHAnsi" w:hAnsiTheme="minorHAnsi" w:cstheme="minorHAnsi"/>
                <w:lang w:val="lv-LV"/>
              </w:rPr>
              <w:t xml:space="preserve"> visa gāze 20,0-50</w:t>
            </w:r>
            <w:r w:rsidR="00BB700D" w:rsidRPr="005E4463">
              <w:rPr>
                <w:rFonts w:asciiTheme="minorHAnsi" w:hAnsiTheme="minorHAnsi" w:cstheme="minorHAnsi"/>
                <w:lang w:val="lv-LV"/>
              </w:rPr>
              <w:t>,0</w:t>
            </w:r>
            <w:r w:rsidR="00D45564" w:rsidRPr="005E4463">
              <w:rPr>
                <w:rFonts w:asciiTheme="minorHAnsi" w:hAnsiTheme="minorHAnsi" w:cstheme="minorHAnsi"/>
                <w:lang w:val="lv-LV"/>
              </w:rPr>
              <w:t xml:space="preserve"> </w:t>
            </w:r>
            <w:proofErr w:type="spellStart"/>
            <w:r w:rsidR="00D45564" w:rsidRPr="005E4463">
              <w:rPr>
                <w:rFonts w:asciiTheme="minorHAnsi" w:hAnsiTheme="minorHAnsi" w:cstheme="minorHAnsi"/>
                <w:lang w:val="lv-LV"/>
              </w:rPr>
              <w:t>mbar</w:t>
            </w:r>
            <w:proofErr w:type="spellEnd"/>
            <w:r w:rsidR="00D45564" w:rsidRPr="005E4463">
              <w:rPr>
                <w:rFonts w:asciiTheme="minorHAnsi" w:hAnsiTheme="minorHAnsi" w:cstheme="minorHAnsi"/>
                <w:lang w:val="lv-LV"/>
              </w:rPr>
              <w:t xml:space="preserve"> </w:t>
            </w:r>
          </w:p>
          <w:p w14:paraId="2F1DE43B" w14:textId="77777777" w:rsidR="00D45564" w:rsidRPr="005E4463" w:rsidRDefault="00D45564" w:rsidP="005E4463">
            <w:pPr>
              <w:numPr>
                <w:ilvl w:val="0"/>
                <w:numId w:val="7"/>
              </w:numPr>
              <w:ind w:left="282" w:hanging="282"/>
              <w:rPr>
                <w:rFonts w:asciiTheme="minorHAnsi" w:hAnsiTheme="minorHAnsi" w:cstheme="minorHAnsi"/>
                <w:lang w:val="lv-LV"/>
              </w:rPr>
            </w:pPr>
            <w:r w:rsidRPr="005E4463">
              <w:rPr>
                <w:rFonts w:asciiTheme="minorHAnsi" w:hAnsiTheme="minorHAnsi" w:cstheme="minorHAnsi"/>
                <w:lang w:val="lv-LV"/>
              </w:rPr>
              <w:t xml:space="preserve">IR sensors </w:t>
            </w:r>
            <w:proofErr w:type="spellStart"/>
            <w:r w:rsidRPr="005E4463">
              <w:rPr>
                <w:rFonts w:asciiTheme="minorHAnsi" w:hAnsiTheme="minorHAnsi" w:cstheme="minorHAnsi"/>
                <w:lang w:val="lv-LV"/>
              </w:rPr>
              <w:t>bezkontakta</w:t>
            </w:r>
            <w:proofErr w:type="spellEnd"/>
            <w:r w:rsidRPr="005E4463">
              <w:rPr>
                <w:rFonts w:asciiTheme="minorHAnsi" w:hAnsiTheme="minorHAnsi" w:cstheme="minorHAnsi"/>
                <w:lang w:val="lv-LV"/>
              </w:rPr>
              <w:t xml:space="preserve"> liesmas ieslēgšanai un izslēgšanai, noteikšanas diapazons – 5-50 mm</w:t>
            </w:r>
          </w:p>
          <w:p w14:paraId="28C97B9C" w14:textId="33FB0D62" w:rsidR="00D45564" w:rsidRPr="005E4463" w:rsidRDefault="00D16FC6" w:rsidP="005E4463">
            <w:pPr>
              <w:numPr>
                <w:ilvl w:val="0"/>
                <w:numId w:val="7"/>
              </w:numPr>
              <w:ind w:left="282" w:hanging="282"/>
              <w:jc w:val="both"/>
              <w:rPr>
                <w:rFonts w:asciiTheme="minorHAnsi" w:hAnsiTheme="minorHAnsi" w:cstheme="minorHAnsi"/>
                <w:lang w:val="lv-LV"/>
              </w:rPr>
            </w:pPr>
            <w:r w:rsidRPr="005E4463">
              <w:rPr>
                <w:rFonts w:asciiTheme="minorHAnsi" w:hAnsiTheme="minorHAnsi" w:cstheme="minorHAnsi"/>
                <w:lang w:val="lv-LV"/>
              </w:rPr>
              <w:t>L</w:t>
            </w:r>
            <w:r w:rsidR="00D45564" w:rsidRPr="005E4463">
              <w:rPr>
                <w:rFonts w:asciiTheme="minorHAnsi" w:hAnsiTheme="minorHAnsi" w:cstheme="minorHAnsi"/>
                <w:lang w:val="lv-LV"/>
              </w:rPr>
              <w:t>aika diapazona sensors – 1-25 se</w:t>
            </w:r>
            <w:r w:rsidR="00F67EAE">
              <w:rPr>
                <w:rFonts w:asciiTheme="minorHAnsi" w:hAnsiTheme="minorHAnsi" w:cstheme="minorHAnsi"/>
                <w:lang w:val="lv-LV"/>
              </w:rPr>
              <w:t>k.</w:t>
            </w:r>
            <w:r w:rsidR="00D45564" w:rsidRPr="005E4463">
              <w:rPr>
                <w:rFonts w:asciiTheme="minorHAnsi" w:hAnsiTheme="minorHAnsi" w:cstheme="minorHAnsi"/>
                <w:lang w:val="lv-LV"/>
              </w:rPr>
              <w:t>/5-60 min</w:t>
            </w:r>
            <w:r w:rsidR="00F67EAE">
              <w:rPr>
                <w:rFonts w:asciiTheme="minorHAnsi" w:hAnsiTheme="minorHAnsi" w:cstheme="minorHAnsi"/>
                <w:lang w:val="lv-LV"/>
              </w:rPr>
              <w:t>.</w:t>
            </w:r>
          </w:p>
          <w:p w14:paraId="5497D0C9" w14:textId="64DD49B9" w:rsidR="00D45564" w:rsidRPr="005E4463" w:rsidRDefault="00D16FC6" w:rsidP="005E4463">
            <w:pPr>
              <w:numPr>
                <w:ilvl w:val="0"/>
                <w:numId w:val="7"/>
              </w:numPr>
              <w:ind w:left="282" w:hanging="282"/>
              <w:jc w:val="both"/>
              <w:rPr>
                <w:rFonts w:asciiTheme="minorHAnsi" w:hAnsiTheme="minorHAnsi" w:cstheme="minorHAnsi"/>
                <w:lang w:val="lv-LV"/>
              </w:rPr>
            </w:pPr>
            <w:r w:rsidRPr="005E4463">
              <w:rPr>
                <w:rFonts w:asciiTheme="minorHAnsi" w:hAnsiTheme="minorHAnsi" w:cstheme="minorHAnsi"/>
                <w:lang w:val="lv-LV"/>
              </w:rPr>
              <w:t>G</w:t>
            </w:r>
            <w:r w:rsidR="00D45564" w:rsidRPr="005E4463">
              <w:rPr>
                <w:rFonts w:asciiTheme="minorHAnsi" w:hAnsiTheme="minorHAnsi" w:cstheme="minorHAnsi"/>
                <w:lang w:val="lv-LV"/>
              </w:rPr>
              <w:t>aidīšanas režīma sensors – 5</w:t>
            </w:r>
            <w:r w:rsidRPr="005E4463">
              <w:rPr>
                <w:rFonts w:asciiTheme="minorHAnsi" w:hAnsiTheme="minorHAnsi" w:cstheme="minorHAnsi"/>
                <w:lang w:val="lv-LV"/>
              </w:rPr>
              <w:t xml:space="preserve"> </w:t>
            </w:r>
            <w:r w:rsidR="00D45564" w:rsidRPr="005E4463">
              <w:rPr>
                <w:rFonts w:asciiTheme="minorHAnsi" w:hAnsiTheme="minorHAnsi" w:cstheme="minorHAnsi"/>
                <w:lang w:val="lv-LV"/>
              </w:rPr>
              <w:t>min</w:t>
            </w:r>
            <w:r w:rsidR="00F67EAE">
              <w:rPr>
                <w:rFonts w:asciiTheme="minorHAnsi" w:hAnsiTheme="minorHAnsi" w:cstheme="minorHAnsi"/>
                <w:lang w:val="lv-LV"/>
              </w:rPr>
              <w:t>.</w:t>
            </w:r>
            <w:r w:rsidR="00D45564" w:rsidRPr="005E4463">
              <w:rPr>
                <w:rFonts w:asciiTheme="minorHAnsi" w:hAnsiTheme="minorHAnsi" w:cstheme="minorHAnsi"/>
                <w:lang w:val="lv-LV"/>
              </w:rPr>
              <w:t xml:space="preserve"> /10 min</w:t>
            </w:r>
            <w:r w:rsidR="00F67EAE">
              <w:rPr>
                <w:rFonts w:asciiTheme="minorHAnsi" w:hAnsiTheme="minorHAnsi" w:cstheme="minorHAnsi"/>
                <w:lang w:val="lv-LV"/>
              </w:rPr>
              <w:t>.</w:t>
            </w:r>
          </w:p>
          <w:p w14:paraId="5F3182F0" w14:textId="34F18598" w:rsidR="00D45564" w:rsidRPr="005E4463" w:rsidRDefault="00D16FC6" w:rsidP="005E4463">
            <w:pPr>
              <w:numPr>
                <w:ilvl w:val="0"/>
                <w:numId w:val="7"/>
              </w:numPr>
              <w:ind w:left="282" w:hanging="282"/>
              <w:jc w:val="both"/>
              <w:rPr>
                <w:rFonts w:asciiTheme="minorHAnsi" w:hAnsiTheme="minorHAnsi" w:cstheme="minorHAnsi"/>
                <w:lang w:val="lv-LV"/>
              </w:rPr>
            </w:pPr>
            <w:r w:rsidRPr="005E4463">
              <w:rPr>
                <w:rFonts w:asciiTheme="minorHAnsi" w:hAnsiTheme="minorHAnsi" w:cstheme="minorHAnsi"/>
                <w:lang w:val="lv-LV"/>
              </w:rPr>
              <w:t>Ā</w:t>
            </w:r>
            <w:r w:rsidR="00D45564" w:rsidRPr="005E4463">
              <w:rPr>
                <w:rFonts w:asciiTheme="minorHAnsi" w:hAnsiTheme="minorHAnsi" w:cstheme="minorHAnsi"/>
                <w:lang w:val="lv-LV"/>
              </w:rPr>
              <w:t xml:space="preserve">rējie izmēri  </w:t>
            </w:r>
            <w:r w:rsidR="00135C09" w:rsidRPr="005E4463">
              <w:rPr>
                <w:rFonts w:asciiTheme="minorHAnsi" w:hAnsiTheme="minorHAnsi" w:cstheme="minorHAnsi"/>
                <w:lang w:val="lv-LV"/>
              </w:rPr>
              <w:t>100 mm (±5 mm) x 110 mm (±5 mm) x 60</w:t>
            </w:r>
            <w:r w:rsidR="004C57A6" w:rsidRPr="005E4463">
              <w:rPr>
                <w:rFonts w:asciiTheme="minorHAnsi" w:hAnsiTheme="minorHAnsi" w:cstheme="minorHAnsi"/>
                <w:lang w:val="lv-LV"/>
              </w:rPr>
              <w:t> </w:t>
            </w:r>
            <w:r w:rsidR="00135C09" w:rsidRPr="005E4463">
              <w:rPr>
                <w:rFonts w:asciiTheme="minorHAnsi" w:hAnsiTheme="minorHAnsi" w:cstheme="minorHAnsi"/>
                <w:lang w:val="lv-LV"/>
              </w:rPr>
              <w:t>mm (±5 mm) (garums x platums x augstums)</w:t>
            </w:r>
          </w:p>
          <w:p w14:paraId="688606E5" w14:textId="1BE9D587" w:rsidR="00D45564" w:rsidRPr="005E4463" w:rsidRDefault="00D16FC6" w:rsidP="005E4463">
            <w:pPr>
              <w:numPr>
                <w:ilvl w:val="0"/>
                <w:numId w:val="7"/>
              </w:numPr>
              <w:ind w:left="282" w:hanging="282"/>
              <w:jc w:val="both"/>
              <w:rPr>
                <w:rFonts w:asciiTheme="minorHAnsi" w:hAnsiTheme="minorHAnsi" w:cstheme="minorHAnsi"/>
                <w:lang w:val="lv-LV"/>
              </w:rPr>
            </w:pPr>
            <w:r w:rsidRPr="005E4463">
              <w:rPr>
                <w:rFonts w:asciiTheme="minorHAnsi" w:hAnsiTheme="minorHAnsi" w:cstheme="minorHAnsi"/>
                <w:lang w:val="lv-LV"/>
              </w:rPr>
              <w:t>S</w:t>
            </w:r>
            <w:r w:rsidR="00D45564" w:rsidRPr="005E4463">
              <w:rPr>
                <w:rFonts w:asciiTheme="minorHAnsi" w:hAnsiTheme="minorHAnsi" w:cstheme="minorHAnsi"/>
                <w:lang w:val="lv-LV"/>
              </w:rPr>
              <w:t xml:space="preserve">vars </w:t>
            </w:r>
            <w:r w:rsidRPr="005E4463">
              <w:rPr>
                <w:rFonts w:asciiTheme="minorHAnsi" w:hAnsiTheme="minorHAnsi" w:cstheme="minorHAnsi"/>
                <w:lang w:val="lv-LV"/>
              </w:rPr>
              <w:t xml:space="preserve">– </w:t>
            </w:r>
            <w:r w:rsidR="00D45564" w:rsidRPr="005E4463">
              <w:rPr>
                <w:rFonts w:asciiTheme="minorHAnsi" w:hAnsiTheme="minorHAnsi" w:cstheme="minorHAnsi"/>
                <w:lang w:val="lv-LV"/>
              </w:rPr>
              <w:t>1500</w:t>
            </w:r>
            <w:r w:rsidRPr="005E4463">
              <w:rPr>
                <w:rFonts w:asciiTheme="minorHAnsi" w:hAnsiTheme="minorHAnsi" w:cstheme="minorHAnsi"/>
                <w:lang w:val="lv-LV"/>
              </w:rPr>
              <w:t xml:space="preserve"> </w:t>
            </w:r>
            <w:r w:rsidR="00D45564" w:rsidRPr="005E4463">
              <w:rPr>
                <w:rFonts w:asciiTheme="minorHAnsi" w:hAnsiTheme="minorHAnsi" w:cstheme="minorHAnsi"/>
                <w:lang w:val="lv-LV"/>
              </w:rPr>
              <w:t>g  (±100 g)</w:t>
            </w:r>
          </w:p>
        </w:tc>
        <w:tc>
          <w:tcPr>
            <w:tcW w:w="331" w:type="pct"/>
            <w:vMerge w:val="restart"/>
          </w:tcPr>
          <w:p w14:paraId="78C36C82" w14:textId="0A769207" w:rsidR="00D45564" w:rsidRPr="005E4463" w:rsidRDefault="00D45564" w:rsidP="005E4463">
            <w:pPr>
              <w:spacing w:before="240"/>
              <w:jc w:val="center"/>
              <w:rPr>
                <w:rFonts w:asciiTheme="minorHAnsi" w:hAnsiTheme="minorHAnsi" w:cstheme="minorHAnsi"/>
                <w:lang w:val="lv-LV"/>
              </w:rPr>
            </w:pPr>
            <w:r w:rsidRPr="005E4463">
              <w:rPr>
                <w:rFonts w:asciiTheme="minorHAnsi" w:hAnsiTheme="minorHAnsi" w:cstheme="minorHAnsi"/>
                <w:lang w:val="lv-LV"/>
              </w:rPr>
              <w:t>3</w:t>
            </w:r>
          </w:p>
        </w:tc>
        <w:tc>
          <w:tcPr>
            <w:tcW w:w="1630" w:type="pct"/>
          </w:tcPr>
          <w:p w14:paraId="7C26B7F3" w14:textId="70676D38" w:rsidR="00D45564" w:rsidRPr="005E4463" w:rsidRDefault="00D45564" w:rsidP="005E4463">
            <w:pPr>
              <w:rPr>
                <w:rFonts w:asciiTheme="minorHAnsi" w:hAnsiTheme="minorHAnsi" w:cstheme="minorHAnsi"/>
                <w:lang w:val="lv-LV"/>
              </w:rPr>
            </w:pPr>
          </w:p>
        </w:tc>
        <w:tc>
          <w:tcPr>
            <w:tcW w:w="450" w:type="pct"/>
            <w:vMerge w:val="restart"/>
          </w:tcPr>
          <w:p w14:paraId="101EB917" w14:textId="3E06D6FD" w:rsidR="00D45564" w:rsidRPr="005E4463" w:rsidRDefault="00D45564" w:rsidP="005E4463">
            <w:pPr>
              <w:spacing w:before="240"/>
              <w:jc w:val="center"/>
              <w:rPr>
                <w:rFonts w:asciiTheme="minorHAnsi" w:hAnsiTheme="minorHAnsi" w:cstheme="minorHAnsi"/>
                <w:lang w:val="lv-LV"/>
              </w:rPr>
            </w:pPr>
          </w:p>
        </w:tc>
        <w:tc>
          <w:tcPr>
            <w:tcW w:w="391" w:type="pct"/>
            <w:vMerge w:val="restart"/>
          </w:tcPr>
          <w:p w14:paraId="0D27BBCA" w14:textId="77777777" w:rsidR="00D45564" w:rsidRPr="005E4463" w:rsidRDefault="00D45564" w:rsidP="005E4463">
            <w:pPr>
              <w:spacing w:before="240"/>
              <w:jc w:val="center"/>
              <w:rPr>
                <w:rFonts w:asciiTheme="minorHAnsi" w:hAnsiTheme="minorHAnsi" w:cstheme="minorHAnsi"/>
                <w:lang w:val="lv-LV"/>
              </w:rPr>
            </w:pPr>
          </w:p>
        </w:tc>
      </w:tr>
      <w:tr w:rsidR="00D45564" w:rsidRPr="005E4463" w14:paraId="2D154074" w14:textId="485BF160" w:rsidTr="005E4463">
        <w:tblPrEx>
          <w:tblLook w:val="01E0" w:firstRow="1" w:lastRow="1" w:firstColumn="1" w:lastColumn="1" w:noHBand="0" w:noVBand="0"/>
        </w:tblPrEx>
        <w:trPr>
          <w:jc w:val="center"/>
        </w:trPr>
        <w:tc>
          <w:tcPr>
            <w:tcW w:w="512" w:type="pct"/>
            <w:vMerge w:val="restart"/>
          </w:tcPr>
          <w:p w14:paraId="6AAB6D4A" w14:textId="77777777" w:rsidR="00D45564" w:rsidRPr="005E4463" w:rsidRDefault="00D45564" w:rsidP="005E4463">
            <w:pPr>
              <w:rPr>
                <w:rFonts w:asciiTheme="minorHAnsi" w:hAnsiTheme="minorHAnsi" w:cstheme="minorHAnsi"/>
                <w:lang w:val="lv-LV"/>
              </w:rPr>
            </w:pPr>
            <w:r w:rsidRPr="005E4463">
              <w:rPr>
                <w:rFonts w:asciiTheme="minorHAnsi" w:hAnsiTheme="minorHAnsi" w:cstheme="minorHAnsi"/>
                <w:lang w:val="lv-LV"/>
              </w:rPr>
              <w:t>Citas prasības</w:t>
            </w:r>
          </w:p>
        </w:tc>
        <w:tc>
          <w:tcPr>
            <w:tcW w:w="1687" w:type="pct"/>
          </w:tcPr>
          <w:p w14:paraId="4D8CA5E5" w14:textId="56E8DD5B" w:rsidR="00D45564" w:rsidRPr="005E4463" w:rsidRDefault="00D45564" w:rsidP="005E4463">
            <w:pPr>
              <w:jc w:val="both"/>
              <w:rPr>
                <w:rFonts w:asciiTheme="minorHAnsi" w:hAnsiTheme="minorHAnsi" w:cstheme="minorHAnsi"/>
                <w:lang w:val="lv-LV"/>
              </w:rPr>
            </w:pPr>
            <w:r w:rsidRPr="005E4463">
              <w:rPr>
                <w:rFonts w:asciiTheme="minorHAnsi" w:hAnsiTheme="minorHAnsi" w:cstheme="minorHAnsi"/>
                <w:lang w:val="lv-LV"/>
              </w:rPr>
              <w:t>Iekārta sertificēta atbilstoši ES standartiem: 2014/30/CE, 2014/35/CE, 2011/65/CE</w:t>
            </w:r>
          </w:p>
        </w:tc>
        <w:tc>
          <w:tcPr>
            <w:tcW w:w="331" w:type="pct"/>
            <w:vMerge/>
          </w:tcPr>
          <w:p w14:paraId="27C51F41" w14:textId="3E80E00C" w:rsidR="00D45564" w:rsidRPr="005E4463" w:rsidRDefault="00D45564" w:rsidP="005E4463">
            <w:pPr>
              <w:rPr>
                <w:rFonts w:asciiTheme="minorHAnsi" w:hAnsiTheme="minorHAnsi" w:cstheme="minorHAnsi"/>
                <w:lang w:val="lv-LV"/>
              </w:rPr>
            </w:pPr>
          </w:p>
        </w:tc>
        <w:tc>
          <w:tcPr>
            <w:tcW w:w="1630" w:type="pct"/>
          </w:tcPr>
          <w:p w14:paraId="504CCB04" w14:textId="77777777" w:rsidR="00D45564" w:rsidRPr="005E4463" w:rsidRDefault="00D45564" w:rsidP="005E4463">
            <w:pPr>
              <w:rPr>
                <w:rFonts w:asciiTheme="minorHAnsi" w:hAnsiTheme="minorHAnsi" w:cstheme="minorHAnsi"/>
                <w:lang w:val="lv-LV"/>
              </w:rPr>
            </w:pPr>
          </w:p>
        </w:tc>
        <w:tc>
          <w:tcPr>
            <w:tcW w:w="450" w:type="pct"/>
            <w:vMerge/>
          </w:tcPr>
          <w:p w14:paraId="32173C3E" w14:textId="77777777" w:rsidR="00D45564" w:rsidRPr="005E4463" w:rsidRDefault="00D45564" w:rsidP="005E4463">
            <w:pPr>
              <w:rPr>
                <w:rFonts w:asciiTheme="minorHAnsi" w:hAnsiTheme="minorHAnsi" w:cstheme="minorHAnsi"/>
                <w:lang w:val="lv-LV"/>
              </w:rPr>
            </w:pPr>
          </w:p>
        </w:tc>
        <w:tc>
          <w:tcPr>
            <w:tcW w:w="391" w:type="pct"/>
            <w:vMerge/>
          </w:tcPr>
          <w:p w14:paraId="0A47C42C" w14:textId="77777777" w:rsidR="00D45564" w:rsidRPr="005E4463" w:rsidRDefault="00D45564" w:rsidP="005E4463">
            <w:pPr>
              <w:rPr>
                <w:rFonts w:asciiTheme="minorHAnsi" w:hAnsiTheme="minorHAnsi" w:cstheme="minorHAnsi"/>
                <w:lang w:val="lv-LV"/>
              </w:rPr>
            </w:pPr>
          </w:p>
        </w:tc>
      </w:tr>
      <w:tr w:rsidR="00D45564" w:rsidRPr="005E4463" w14:paraId="0845F6D1" w14:textId="7E3D8CB8" w:rsidTr="005E4463">
        <w:tblPrEx>
          <w:tblLook w:val="01E0" w:firstRow="1" w:lastRow="1" w:firstColumn="1" w:lastColumn="1" w:noHBand="0" w:noVBand="0"/>
        </w:tblPrEx>
        <w:trPr>
          <w:jc w:val="center"/>
        </w:trPr>
        <w:tc>
          <w:tcPr>
            <w:tcW w:w="512" w:type="pct"/>
            <w:vMerge/>
          </w:tcPr>
          <w:p w14:paraId="25A019CA" w14:textId="77777777" w:rsidR="00D45564" w:rsidRPr="005E4463" w:rsidRDefault="00D45564" w:rsidP="005E4463">
            <w:pPr>
              <w:rPr>
                <w:rFonts w:asciiTheme="minorHAnsi" w:hAnsiTheme="minorHAnsi" w:cstheme="minorHAnsi"/>
                <w:lang w:val="lv-LV"/>
              </w:rPr>
            </w:pPr>
          </w:p>
        </w:tc>
        <w:tc>
          <w:tcPr>
            <w:tcW w:w="1687" w:type="pct"/>
          </w:tcPr>
          <w:p w14:paraId="0A0A1BE0" w14:textId="725A23E9" w:rsidR="00D45564" w:rsidRPr="005E4463" w:rsidRDefault="00D45564" w:rsidP="005E4463">
            <w:pPr>
              <w:jc w:val="both"/>
              <w:rPr>
                <w:rFonts w:asciiTheme="minorHAnsi" w:hAnsiTheme="minorHAnsi" w:cstheme="minorHAnsi"/>
                <w:lang w:val="lv-LV"/>
              </w:rPr>
            </w:pPr>
            <w:r w:rsidRPr="005E4463">
              <w:rPr>
                <w:rFonts w:asciiTheme="minorHAnsi" w:hAnsiTheme="minorHAnsi" w:cstheme="minorHAnsi"/>
                <w:lang w:val="lv-LV"/>
              </w:rPr>
              <w:t>Garantēta pilnīga tehniskā apkalpošana Latvijā, nodrošinot servisa inženieri, kuram, iekārtas darbības traucējumu gadījumā, jāierodas 24 stundu laikā no izsaukuma brīža</w:t>
            </w:r>
          </w:p>
        </w:tc>
        <w:tc>
          <w:tcPr>
            <w:tcW w:w="331" w:type="pct"/>
            <w:vMerge/>
          </w:tcPr>
          <w:p w14:paraId="40DC0A69" w14:textId="77777777" w:rsidR="00D45564" w:rsidRPr="005E4463" w:rsidRDefault="00D45564" w:rsidP="005E4463">
            <w:pPr>
              <w:rPr>
                <w:rFonts w:asciiTheme="minorHAnsi" w:hAnsiTheme="minorHAnsi" w:cstheme="minorHAnsi"/>
                <w:lang w:val="lv-LV"/>
              </w:rPr>
            </w:pPr>
          </w:p>
        </w:tc>
        <w:tc>
          <w:tcPr>
            <w:tcW w:w="1630" w:type="pct"/>
          </w:tcPr>
          <w:p w14:paraId="54883429" w14:textId="77777777" w:rsidR="00D45564" w:rsidRPr="005E4463" w:rsidRDefault="00D45564" w:rsidP="005E4463">
            <w:pPr>
              <w:rPr>
                <w:rFonts w:asciiTheme="minorHAnsi" w:hAnsiTheme="minorHAnsi" w:cstheme="minorHAnsi"/>
                <w:lang w:val="lv-LV"/>
              </w:rPr>
            </w:pPr>
          </w:p>
        </w:tc>
        <w:tc>
          <w:tcPr>
            <w:tcW w:w="450" w:type="pct"/>
            <w:vMerge/>
          </w:tcPr>
          <w:p w14:paraId="7AB77513" w14:textId="77777777" w:rsidR="00D45564" w:rsidRPr="005E4463" w:rsidRDefault="00D45564" w:rsidP="005E4463">
            <w:pPr>
              <w:rPr>
                <w:rFonts w:asciiTheme="minorHAnsi" w:hAnsiTheme="minorHAnsi" w:cstheme="minorHAnsi"/>
                <w:lang w:val="lv-LV"/>
              </w:rPr>
            </w:pPr>
          </w:p>
        </w:tc>
        <w:tc>
          <w:tcPr>
            <w:tcW w:w="391" w:type="pct"/>
            <w:vMerge/>
          </w:tcPr>
          <w:p w14:paraId="1A4C6CA7" w14:textId="77777777" w:rsidR="00D45564" w:rsidRPr="005E4463" w:rsidRDefault="00D45564" w:rsidP="005E4463">
            <w:pPr>
              <w:rPr>
                <w:rFonts w:asciiTheme="minorHAnsi" w:hAnsiTheme="minorHAnsi" w:cstheme="minorHAnsi"/>
                <w:lang w:val="lv-LV"/>
              </w:rPr>
            </w:pPr>
          </w:p>
        </w:tc>
      </w:tr>
      <w:tr w:rsidR="00D45564" w:rsidRPr="005E4463" w14:paraId="5863FDC1" w14:textId="00F0F540" w:rsidTr="005E4463">
        <w:tblPrEx>
          <w:tblLook w:val="01E0" w:firstRow="1" w:lastRow="1" w:firstColumn="1" w:lastColumn="1" w:noHBand="0" w:noVBand="0"/>
        </w:tblPrEx>
        <w:trPr>
          <w:jc w:val="center"/>
        </w:trPr>
        <w:tc>
          <w:tcPr>
            <w:tcW w:w="512" w:type="pct"/>
            <w:vMerge/>
          </w:tcPr>
          <w:p w14:paraId="2356807A" w14:textId="77777777" w:rsidR="00D45564" w:rsidRPr="005E4463" w:rsidRDefault="00D45564" w:rsidP="005E4463">
            <w:pPr>
              <w:rPr>
                <w:rFonts w:asciiTheme="minorHAnsi" w:hAnsiTheme="minorHAnsi" w:cstheme="minorHAnsi"/>
                <w:lang w:val="lv-LV"/>
              </w:rPr>
            </w:pPr>
          </w:p>
        </w:tc>
        <w:tc>
          <w:tcPr>
            <w:tcW w:w="1687" w:type="pct"/>
          </w:tcPr>
          <w:p w14:paraId="488B9618" w14:textId="3043E151" w:rsidR="00D45564" w:rsidRPr="005E4463" w:rsidRDefault="00990CC8" w:rsidP="005E4463">
            <w:pPr>
              <w:jc w:val="both"/>
              <w:rPr>
                <w:rFonts w:asciiTheme="minorHAnsi" w:hAnsiTheme="minorHAnsi" w:cstheme="minorHAnsi"/>
                <w:lang w:val="lv-LV"/>
              </w:rPr>
            </w:pPr>
            <w:r w:rsidRPr="00990CC8">
              <w:rPr>
                <w:rFonts w:asciiTheme="minorHAnsi" w:hAnsiTheme="minorHAnsi" w:cstheme="minorHAnsi"/>
                <w:lang w:val="lv-LV"/>
              </w:rPr>
              <w:t>Piegādes termiņš – 1 (viens) mēnesis</w:t>
            </w:r>
          </w:p>
        </w:tc>
        <w:tc>
          <w:tcPr>
            <w:tcW w:w="331" w:type="pct"/>
            <w:vMerge/>
          </w:tcPr>
          <w:p w14:paraId="2E0A0564" w14:textId="77777777" w:rsidR="00D45564" w:rsidRPr="005E4463" w:rsidRDefault="00D45564" w:rsidP="005E4463">
            <w:pPr>
              <w:rPr>
                <w:rFonts w:asciiTheme="minorHAnsi" w:hAnsiTheme="minorHAnsi" w:cstheme="minorHAnsi"/>
                <w:lang w:val="lv-LV"/>
              </w:rPr>
            </w:pPr>
          </w:p>
        </w:tc>
        <w:tc>
          <w:tcPr>
            <w:tcW w:w="1630" w:type="pct"/>
          </w:tcPr>
          <w:p w14:paraId="517D8BAB" w14:textId="77777777" w:rsidR="00D45564" w:rsidRPr="005E4463" w:rsidRDefault="00D45564" w:rsidP="005E4463">
            <w:pPr>
              <w:rPr>
                <w:rFonts w:asciiTheme="minorHAnsi" w:hAnsiTheme="minorHAnsi" w:cstheme="minorHAnsi"/>
                <w:lang w:val="lv-LV"/>
              </w:rPr>
            </w:pPr>
          </w:p>
        </w:tc>
        <w:tc>
          <w:tcPr>
            <w:tcW w:w="450" w:type="pct"/>
            <w:vMerge/>
          </w:tcPr>
          <w:p w14:paraId="606ECFD0" w14:textId="77777777" w:rsidR="00D45564" w:rsidRPr="005E4463" w:rsidRDefault="00D45564" w:rsidP="005E4463">
            <w:pPr>
              <w:rPr>
                <w:rFonts w:asciiTheme="minorHAnsi" w:hAnsiTheme="minorHAnsi" w:cstheme="minorHAnsi"/>
                <w:lang w:val="lv-LV"/>
              </w:rPr>
            </w:pPr>
          </w:p>
        </w:tc>
        <w:tc>
          <w:tcPr>
            <w:tcW w:w="391" w:type="pct"/>
            <w:vMerge/>
          </w:tcPr>
          <w:p w14:paraId="36FD3CAB" w14:textId="77777777" w:rsidR="00D45564" w:rsidRPr="005E4463" w:rsidRDefault="00D45564" w:rsidP="005E4463">
            <w:pPr>
              <w:rPr>
                <w:rFonts w:asciiTheme="minorHAnsi" w:hAnsiTheme="minorHAnsi" w:cstheme="minorHAnsi"/>
                <w:lang w:val="lv-LV"/>
              </w:rPr>
            </w:pPr>
          </w:p>
        </w:tc>
      </w:tr>
      <w:tr w:rsidR="00D45564" w:rsidRPr="005E4463" w14:paraId="6382D2C2" w14:textId="2C0D2A3D" w:rsidTr="005E4463">
        <w:tblPrEx>
          <w:tblLook w:val="01E0" w:firstRow="1" w:lastRow="1" w:firstColumn="1" w:lastColumn="1" w:noHBand="0" w:noVBand="0"/>
        </w:tblPrEx>
        <w:trPr>
          <w:jc w:val="center"/>
        </w:trPr>
        <w:tc>
          <w:tcPr>
            <w:tcW w:w="512" w:type="pct"/>
            <w:vMerge/>
          </w:tcPr>
          <w:p w14:paraId="0F0ABEC4" w14:textId="77777777" w:rsidR="00D45564" w:rsidRPr="005E4463" w:rsidRDefault="00D45564" w:rsidP="005E4463">
            <w:pPr>
              <w:rPr>
                <w:rFonts w:asciiTheme="minorHAnsi" w:hAnsiTheme="minorHAnsi" w:cstheme="minorHAnsi"/>
                <w:lang w:val="lv-LV"/>
              </w:rPr>
            </w:pPr>
          </w:p>
        </w:tc>
        <w:tc>
          <w:tcPr>
            <w:tcW w:w="1687" w:type="pct"/>
          </w:tcPr>
          <w:p w14:paraId="2A451D07" w14:textId="163870D8" w:rsidR="00D45564" w:rsidRPr="005E4463" w:rsidRDefault="00D45564" w:rsidP="005E4463">
            <w:pPr>
              <w:jc w:val="both"/>
              <w:rPr>
                <w:rFonts w:asciiTheme="minorHAnsi" w:hAnsiTheme="minorHAnsi" w:cstheme="minorHAnsi"/>
                <w:lang w:val="lv-LV"/>
              </w:rPr>
            </w:pPr>
            <w:r w:rsidRPr="005E4463">
              <w:rPr>
                <w:rFonts w:asciiTheme="minorHAnsi" w:hAnsiTheme="minorHAnsi" w:cstheme="minorHAnsi"/>
                <w:lang w:val="lv-LV"/>
              </w:rPr>
              <w:t xml:space="preserve">Garantijas termiņš vismaz 2 (divi) gadi </w:t>
            </w:r>
            <w:r w:rsidRPr="005E4463">
              <w:rPr>
                <w:rFonts w:asciiTheme="minorHAnsi" w:hAnsiTheme="minorHAnsi" w:cs="Arial"/>
                <w:i/>
                <w:iCs/>
                <w:lang w:val="lv-LV"/>
              </w:rPr>
              <w:t>(pretendents var norādīt lielāku garantijas termiņu)</w:t>
            </w:r>
          </w:p>
        </w:tc>
        <w:tc>
          <w:tcPr>
            <w:tcW w:w="331" w:type="pct"/>
            <w:vMerge/>
          </w:tcPr>
          <w:p w14:paraId="38775562" w14:textId="77777777" w:rsidR="00D45564" w:rsidRPr="005E4463" w:rsidRDefault="00D45564" w:rsidP="005E4463">
            <w:pPr>
              <w:rPr>
                <w:rFonts w:asciiTheme="minorHAnsi" w:hAnsiTheme="minorHAnsi" w:cstheme="minorHAnsi"/>
                <w:lang w:val="lv-LV"/>
              </w:rPr>
            </w:pPr>
          </w:p>
        </w:tc>
        <w:tc>
          <w:tcPr>
            <w:tcW w:w="1630" w:type="pct"/>
          </w:tcPr>
          <w:p w14:paraId="55136126" w14:textId="77777777" w:rsidR="00D45564" w:rsidRPr="005E4463" w:rsidRDefault="00D45564" w:rsidP="005E4463">
            <w:pPr>
              <w:rPr>
                <w:rFonts w:asciiTheme="minorHAnsi" w:hAnsiTheme="minorHAnsi" w:cstheme="minorHAnsi"/>
                <w:lang w:val="lv-LV"/>
              </w:rPr>
            </w:pPr>
          </w:p>
        </w:tc>
        <w:tc>
          <w:tcPr>
            <w:tcW w:w="450" w:type="pct"/>
            <w:vMerge/>
          </w:tcPr>
          <w:p w14:paraId="7BE4BF7B" w14:textId="77777777" w:rsidR="00D45564" w:rsidRPr="005E4463" w:rsidRDefault="00D45564" w:rsidP="005E4463">
            <w:pPr>
              <w:rPr>
                <w:rFonts w:asciiTheme="minorHAnsi" w:hAnsiTheme="minorHAnsi" w:cstheme="minorHAnsi"/>
                <w:lang w:val="lv-LV"/>
              </w:rPr>
            </w:pPr>
          </w:p>
        </w:tc>
        <w:tc>
          <w:tcPr>
            <w:tcW w:w="391" w:type="pct"/>
            <w:vMerge/>
          </w:tcPr>
          <w:p w14:paraId="101A3B5B" w14:textId="77777777" w:rsidR="00D45564" w:rsidRPr="005E4463" w:rsidRDefault="00D45564" w:rsidP="005E4463">
            <w:pPr>
              <w:rPr>
                <w:rFonts w:asciiTheme="minorHAnsi" w:hAnsiTheme="minorHAnsi" w:cstheme="minorHAnsi"/>
                <w:lang w:val="lv-LV"/>
              </w:rPr>
            </w:pPr>
          </w:p>
        </w:tc>
      </w:tr>
      <w:tr w:rsidR="00D45564" w:rsidRPr="005E4463" w14:paraId="1C898B20" w14:textId="77777777" w:rsidTr="005E4463">
        <w:tblPrEx>
          <w:tblLook w:val="01E0" w:firstRow="1" w:lastRow="1" w:firstColumn="1" w:lastColumn="1" w:noHBand="0" w:noVBand="0"/>
        </w:tblPrEx>
        <w:trPr>
          <w:jc w:val="center"/>
        </w:trPr>
        <w:tc>
          <w:tcPr>
            <w:tcW w:w="512" w:type="pct"/>
            <w:vMerge/>
          </w:tcPr>
          <w:p w14:paraId="2E3D7D21" w14:textId="77777777" w:rsidR="00D45564" w:rsidRPr="005E4463" w:rsidRDefault="00D45564" w:rsidP="005E4463">
            <w:pPr>
              <w:rPr>
                <w:rFonts w:asciiTheme="minorHAnsi" w:hAnsiTheme="minorHAnsi" w:cstheme="minorHAnsi"/>
                <w:lang w:val="lv-LV"/>
              </w:rPr>
            </w:pPr>
          </w:p>
        </w:tc>
        <w:tc>
          <w:tcPr>
            <w:tcW w:w="1687" w:type="pct"/>
          </w:tcPr>
          <w:p w14:paraId="07F61F54" w14:textId="63AB049E" w:rsidR="00D45564" w:rsidRPr="005E4463" w:rsidRDefault="00D45564" w:rsidP="005E4463">
            <w:pPr>
              <w:jc w:val="both"/>
              <w:rPr>
                <w:rFonts w:asciiTheme="minorHAnsi" w:hAnsiTheme="minorHAnsi" w:cstheme="minorHAnsi"/>
                <w:lang w:val="lv-LV"/>
              </w:rPr>
            </w:pPr>
            <w:r w:rsidRPr="005E4463">
              <w:rPr>
                <w:rFonts w:asciiTheme="minorHAnsi" w:hAnsiTheme="minorHAnsi" w:cstheme="minorHAnsi"/>
                <w:lang w:val="lv-LV"/>
              </w:rPr>
              <w:t>Instrukcija latviešu vai angļu valodā</w:t>
            </w:r>
          </w:p>
        </w:tc>
        <w:tc>
          <w:tcPr>
            <w:tcW w:w="331" w:type="pct"/>
            <w:vMerge/>
          </w:tcPr>
          <w:p w14:paraId="081C7FCF" w14:textId="77777777" w:rsidR="00D45564" w:rsidRPr="005E4463" w:rsidRDefault="00D45564" w:rsidP="005E4463">
            <w:pPr>
              <w:rPr>
                <w:rFonts w:asciiTheme="minorHAnsi" w:hAnsiTheme="minorHAnsi" w:cstheme="minorHAnsi"/>
                <w:lang w:val="lv-LV"/>
              </w:rPr>
            </w:pPr>
          </w:p>
        </w:tc>
        <w:tc>
          <w:tcPr>
            <w:tcW w:w="1630" w:type="pct"/>
          </w:tcPr>
          <w:p w14:paraId="485FD4B5" w14:textId="77777777" w:rsidR="00D45564" w:rsidRPr="005E4463" w:rsidRDefault="00D45564" w:rsidP="005E4463">
            <w:pPr>
              <w:rPr>
                <w:rFonts w:asciiTheme="minorHAnsi" w:hAnsiTheme="minorHAnsi" w:cstheme="minorHAnsi"/>
                <w:lang w:val="lv-LV"/>
              </w:rPr>
            </w:pPr>
          </w:p>
        </w:tc>
        <w:tc>
          <w:tcPr>
            <w:tcW w:w="450" w:type="pct"/>
            <w:vMerge/>
          </w:tcPr>
          <w:p w14:paraId="1F6FF98D" w14:textId="77777777" w:rsidR="00D45564" w:rsidRPr="005E4463" w:rsidRDefault="00D45564" w:rsidP="005E4463">
            <w:pPr>
              <w:rPr>
                <w:rFonts w:asciiTheme="minorHAnsi" w:hAnsiTheme="minorHAnsi" w:cstheme="minorHAnsi"/>
                <w:lang w:val="lv-LV"/>
              </w:rPr>
            </w:pPr>
          </w:p>
        </w:tc>
        <w:tc>
          <w:tcPr>
            <w:tcW w:w="391" w:type="pct"/>
            <w:vMerge/>
          </w:tcPr>
          <w:p w14:paraId="25C548E0" w14:textId="77777777" w:rsidR="00D45564" w:rsidRPr="005E4463" w:rsidRDefault="00D45564" w:rsidP="005E4463">
            <w:pPr>
              <w:rPr>
                <w:rFonts w:asciiTheme="minorHAnsi" w:hAnsiTheme="minorHAnsi" w:cstheme="minorHAnsi"/>
                <w:lang w:val="lv-LV"/>
              </w:rPr>
            </w:pPr>
          </w:p>
        </w:tc>
      </w:tr>
      <w:tr w:rsidR="00D45564" w:rsidRPr="005E4463" w14:paraId="58388F5A" w14:textId="5963D9B0" w:rsidTr="005E4463">
        <w:tblPrEx>
          <w:tblLook w:val="01E0" w:firstRow="1" w:lastRow="1" w:firstColumn="1" w:lastColumn="1" w:noHBand="0" w:noVBand="0"/>
        </w:tblPrEx>
        <w:trPr>
          <w:jc w:val="center"/>
        </w:trPr>
        <w:tc>
          <w:tcPr>
            <w:tcW w:w="512" w:type="pct"/>
            <w:vMerge/>
          </w:tcPr>
          <w:p w14:paraId="0574019A" w14:textId="77777777" w:rsidR="00D45564" w:rsidRPr="005E4463" w:rsidRDefault="00D45564" w:rsidP="005E4463">
            <w:pPr>
              <w:rPr>
                <w:rFonts w:asciiTheme="minorHAnsi" w:hAnsiTheme="minorHAnsi" w:cstheme="minorHAnsi"/>
                <w:lang w:val="lv-LV"/>
              </w:rPr>
            </w:pPr>
          </w:p>
        </w:tc>
        <w:tc>
          <w:tcPr>
            <w:tcW w:w="1687" w:type="pct"/>
          </w:tcPr>
          <w:p w14:paraId="4E6E2385" w14:textId="79B017D8" w:rsidR="00D45564" w:rsidRPr="005E4463" w:rsidRDefault="00D45564" w:rsidP="005E4463">
            <w:pPr>
              <w:jc w:val="both"/>
              <w:rPr>
                <w:rFonts w:asciiTheme="minorHAnsi" w:hAnsiTheme="minorHAnsi" w:cstheme="minorHAnsi"/>
                <w:lang w:val="lv-LV"/>
              </w:rPr>
            </w:pPr>
            <w:r w:rsidRPr="005E4463">
              <w:rPr>
                <w:rFonts w:asciiTheme="minorHAnsi" w:hAnsiTheme="minorHAnsi" w:cstheme="minorHAnsi"/>
                <w:lang w:val="lv-LV"/>
              </w:rPr>
              <w:t>Piegādes adrese: Rīga, Lejupes iela 3</w:t>
            </w:r>
          </w:p>
        </w:tc>
        <w:tc>
          <w:tcPr>
            <w:tcW w:w="331" w:type="pct"/>
            <w:vMerge/>
          </w:tcPr>
          <w:p w14:paraId="72559675" w14:textId="77777777" w:rsidR="00D45564" w:rsidRPr="005E4463" w:rsidRDefault="00D45564" w:rsidP="005E4463">
            <w:pPr>
              <w:rPr>
                <w:rFonts w:asciiTheme="minorHAnsi" w:hAnsiTheme="minorHAnsi" w:cstheme="minorHAnsi"/>
                <w:lang w:val="lv-LV"/>
              </w:rPr>
            </w:pPr>
          </w:p>
        </w:tc>
        <w:tc>
          <w:tcPr>
            <w:tcW w:w="1630" w:type="pct"/>
          </w:tcPr>
          <w:p w14:paraId="5879EAFB" w14:textId="77777777" w:rsidR="00D45564" w:rsidRPr="005E4463" w:rsidRDefault="00D45564" w:rsidP="005E4463">
            <w:pPr>
              <w:rPr>
                <w:rFonts w:asciiTheme="minorHAnsi" w:hAnsiTheme="minorHAnsi" w:cstheme="minorHAnsi"/>
                <w:lang w:val="lv-LV"/>
              </w:rPr>
            </w:pPr>
          </w:p>
        </w:tc>
        <w:tc>
          <w:tcPr>
            <w:tcW w:w="450" w:type="pct"/>
            <w:vMerge/>
          </w:tcPr>
          <w:p w14:paraId="46ECD5D6" w14:textId="77777777" w:rsidR="00D45564" w:rsidRPr="005E4463" w:rsidRDefault="00D45564" w:rsidP="005E4463">
            <w:pPr>
              <w:rPr>
                <w:rFonts w:asciiTheme="minorHAnsi" w:hAnsiTheme="minorHAnsi" w:cstheme="minorHAnsi"/>
                <w:lang w:val="lv-LV"/>
              </w:rPr>
            </w:pPr>
          </w:p>
        </w:tc>
        <w:tc>
          <w:tcPr>
            <w:tcW w:w="391" w:type="pct"/>
            <w:vMerge/>
          </w:tcPr>
          <w:p w14:paraId="66A327A7" w14:textId="77777777" w:rsidR="00D45564" w:rsidRPr="005E4463" w:rsidRDefault="00D45564" w:rsidP="005E4463">
            <w:pPr>
              <w:rPr>
                <w:rFonts w:asciiTheme="minorHAnsi" w:hAnsiTheme="minorHAnsi" w:cstheme="minorHAnsi"/>
                <w:lang w:val="lv-LV"/>
              </w:rPr>
            </w:pPr>
          </w:p>
        </w:tc>
      </w:tr>
    </w:tbl>
    <w:p w14:paraId="152A168D" w14:textId="02048477" w:rsidR="00F2643C" w:rsidRPr="0087499A" w:rsidRDefault="0087499A" w:rsidP="00FC58FC">
      <w:pPr>
        <w:widowControl/>
        <w:overflowPunct/>
        <w:autoSpaceDE/>
        <w:autoSpaceDN/>
        <w:adjustRightInd/>
        <w:rPr>
          <w:rFonts w:ascii="Calibri" w:hAnsi="Calibri" w:cs="Calibri"/>
          <w:sz w:val="22"/>
          <w:szCs w:val="22"/>
          <w:lang w:val="lv-LV"/>
        </w:rPr>
      </w:pPr>
      <w:bookmarkStart w:id="2" w:name="_Hlk75838324"/>
      <w:r w:rsidRPr="0087499A">
        <w:rPr>
          <w:rFonts w:ascii="Calibri" w:hAnsi="Calibri" w:cs="Calibr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2"/>
    </w:p>
    <w:sectPr w:rsidR="00F2643C" w:rsidRPr="0087499A" w:rsidSect="00B27101">
      <w:pgSz w:w="16838" w:h="11906" w:orient="landscape"/>
      <w:pgMar w:top="1134"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BC5D67"/>
    <w:multiLevelType w:val="hybridMultilevel"/>
    <w:tmpl w:val="9A88EA34"/>
    <w:lvl w:ilvl="0" w:tplc="FFFFFFFF">
      <w:start w:val="1"/>
      <w:numFmt w:val="decimal"/>
      <w:lvlText w:val="%1)"/>
      <w:lvlJc w:val="left"/>
      <w:pPr>
        <w:ind w:left="360" w:hanging="360"/>
      </w:pPr>
    </w:lvl>
    <w:lvl w:ilvl="1" w:tplc="FFFFFFFF">
      <w:start w:val="1"/>
      <w:numFmt w:val="lowerLetter"/>
      <w:lvlText w:val="%2."/>
      <w:lvlJc w:val="left"/>
      <w:pPr>
        <w:ind w:left="1127" w:hanging="360"/>
      </w:pPr>
    </w:lvl>
    <w:lvl w:ilvl="2" w:tplc="FFFFFFFF">
      <w:start w:val="1"/>
      <w:numFmt w:val="lowerRoman"/>
      <w:lvlText w:val="%3."/>
      <w:lvlJc w:val="right"/>
      <w:pPr>
        <w:ind w:left="1847" w:hanging="180"/>
      </w:pPr>
    </w:lvl>
    <w:lvl w:ilvl="3" w:tplc="FFFFFFFF">
      <w:start w:val="1"/>
      <w:numFmt w:val="decimal"/>
      <w:lvlText w:val="%4."/>
      <w:lvlJc w:val="left"/>
      <w:pPr>
        <w:ind w:left="2567" w:hanging="360"/>
      </w:pPr>
    </w:lvl>
    <w:lvl w:ilvl="4" w:tplc="FFFFFFFF">
      <w:start w:val="1"/>
      <w:numFmt w:val="lowerLetter"/>
      <w:lvlText w:val="%5."/>
      <w:lvlJc w:val="left"/>
      <w:pPr>
        <w:ind w:left="3287" w:hanging="360"/>
      </w:pPr>
    </w:lvl>
    <w:lvl w:ilvl="5" w:tplc="FFFFFFFF">
      <w:start w:val="1"/>
      <w:numFmt w:val="lowerRoman"/>
      <w:lvlText w:val="%6."/>
      <w:lvlJc w:val="right"/>
      <w:pPr>
        <w:ind w:left="4007" w:hanging="180"/>
      </w:pPr>
    </w:lvl>
    <w:lvl w:ilvl="6" w:tplc="FFFFFFFF">
      <w:start w:val="1"/>
      <w:numFmt w:val="decimal"/>
      <w:lvlText w:val="%7."/>
      <w:lvlJc w:val="left"/>
      <w:pPr>
        <w:ind w:left="4727" w:hanging="360"/>
      </w:pPr>
    </w:lvl>
    <w:lvl w:ilvl="7" w:tplc="FFFFFFFF">
      <w:start w:val="1"/>
      <w:numFmt w:val="lowerLetter"/>
      <w:lvlText w:val="%8."/>
      <w:lvlJc w:val="left"/>
      <w:pPr>
        <w:ind w:left="5447" w:hanging="360"/>
      </w:pPr>
    </w:lvl>
    <w:lvl w:ilvl="8" w:tplc="FFFFFFFF">
      <w:start w:val="1"/>
      <w:numFmt w:val="lowerRoman"/>
      <w:lvlText w:val="%9."/>
      <w:lvlJc w:val="right"/>
      <w:pPr>
        <w:ind w:left="6167" w:hanging="180"/>
      </w:pPr>
    </w:lvl>
  </w:abstractNum>
  <w:abstractNum w:abstractNumId="2"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CC6"/>
    <w:multiLevelType w:val="hybridMultilevel"/>
    <w:tmpl w:val="9A88EA34"/>
    <w:lvl w:ilvl="0" w:tplc="04260011">
      <w:start w:val="1"/>
      <w:numFmt w:val="decimal"/>
      <w:lvlText w:val="%1)"/>
      <w:lvlJc w:val="left"/>
      <w:pPr>
        <w:ind w:left="67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29360390">
    <w:abstractNumId w:val="2"/>
  </w:num>
  <w:num w:numId="2" w16cid:durableId="994336854">
    <w:abstractNumId w:val="0"/>
  </w:num>
  <w:num w:numId="3" w16cid:durableId="217012986">
    <w:abstractNumId w:val="4"/>
  </w:num>
  <w:num w:numId="4" w16cid:durableId="960724361">
    <w:abstractNumId w:val="3"/>
  </w:num>
  <w:num w:numId="5" w16cid:durableId="2071734239">
    <w:abstractNumId w:val="5"/>
  </w:num>
  <w:num w:numId="6" w16cid:durableId="1991209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845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3"/>
    <w:rsid w:val="00043D99"/>
    <w:rsid w:val="00060AA8"/>
    <w:rsid w:val="00067D7E"/>
    <w:rsid w:val="00091159"/>
    <w:rsid w:val="00097A46"/>
    <w:rsid w:val="000A4E38"/>
    <w:rsid w:val="000E5FD9"/>
    <w:rsid w:val="000E769C"/>
    <w:rsid w:val="000F2230"/>
    <w:rsid w:val="0011344D"/>
    <w:rsid w:val="00113BFF"/>
    <w:rsid w:val="00113FF2"/>
    <w:rsid w:val="001250DA"/>
    <w:rsid w:val="00135C09"/>
    <w:rsid w:val="00166E82"/>
    <w:rsid w:val="00185298"/>
    <w:rsid w:val="001C32D1"/>
    <w:rsid w:val="001D0899"/>
    <w:rsid w:val="001D35F8"/>
    <w:rsid w:val="001E7F63"/>
    <w:rsid w:val="00216CFB"/>
    <w:rsid w:val="00313EE9"/>
    <w:rsid w:val="003A4605"/>
    <w:rsid w:val="0041020F"/>
    <w:rsid w:val="00463704"/>
    <w:rsid w:val="0047100F"/>
    <w:rsid w:val="00484A13"/>
    <w:rsid w:val="004C57A6"/>
    <w:rsid w:val="005637B9"/>
    <w:rsid w:val="005E4463"/>
    <w:rsid w:val="00631FF1"/>
    <w:rsid w:val="0064422A"/>
    <w:rsid w:val="006601EB"/>
    <w:rsid w:val="006A03AA"/>
    <w:rsid w:val="006A6032"/>
    <w:rsid w:val="006D7A2D"/>
    <w:rsid w:val="006E549B"/>
    <w:rsid w:val="006F3F3F"/>
    <w:rsid w:val="00707099"/>
    <w:rsid w:val="0072492F"/>
    <w:rsid w:val="0073769B"/>
    <w:rsid w:val="00757E5D"/>
    <w:rsid w:val="00763250"/>
    <w:rsid w:val="00775061"/>
    <w:rsid w:val="00796D95"/>
    <w:rsid w:val="007C3F92"/>
    <w:rsid w:val="007C5ADA"/>
    <w:rsid w:val="007E257A"/>
    <w:rsid w:val="00826624"/>
    <w:rsid w:val="0087499A"/>
    <w:rsid w:val="008C1ACD"/>
    <w:rsid w:val="008C25F5"/>
    <w:rsid w:val="008D0161"/>
    <w:rsid w:val="008F4CF4"/>
    <w:rsid w:val="0094480D"/>
    <w:rsid w:val="009664DC"/>
    <w:rsid w:val="00990505"/>
    <w:rsid w:val="00990CC8"/>
    <w:rsid w:val="00A57DFC"/>
    <w:rsid w:val="00AC3284"/>
    <w:rsid w:val="00B27101"/>
    <w:rsid w:val="00B30638"/>
    <w:rsid w:val="00B77891"/>
    <w:rsid w:val="00B964C7"/>
    <w:rsid w:val="00BB700D"/>
    <w:rsid w:val="00C213FF"/>
    <w:rsid w:val="00C24369"/>
    <w:rsid w:val="00C53569"/>
    <w:rsid w:val="00C63D41"/>
    <w:rsid w:val="00D13DDB"/>
    <w:rsid w:val="00D13EF9"/>
    <w:rsid w:val="00D15B07"/>
    <w:rsid w:val="00D16FC6"/>
    <w:rsid w:val="00D41D80"/>
    <w:rsid w:val="00D45564"/>
    <w:rsid w:val="00E0359B"/>
    <w:rsid w:val="00E07020"/>
    <w:rsid w:val="00E41376"/>
    <w:rsid w:val="00EC2C2D"/>
    <w:rsid w:val="00EF5824"/>
    <w:rsid w:val="00F02794"/>
    <w:rsid w:val="00F2643C"/>
    <w:rsid w:val="00F300A2"/>
    <w:rsid w:val="00F67EAE"/>
    <w:rsid w:val="00FA7320"/>
    <w:rsid w:val="00FC58FC"/>
    <w:rsid w:val="00FD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paragraph" w:styleId="Heading2">
    <w:name w:val="heading 2"/>
    <w:basedOn w:val="Normal"/>
    <w:next w:val="Normal"/>
    <w:link w:val="Heading2Char"/>
    <w:uiPriority w:val="9"/>
    <w:semiHidden/>
    <w:unhideWhenUsed/>
    <w:qFormat/>
    <w:rsid w:val="00D15B07"/>
    <w:pPr>
      <w:keepNext/>
      <w:keepLines/>
      <w:widowControl/>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character" w:customStyle="1" w:styleId="jlqj4b">
    <w:name w:val="jlqj4b"/>
    <w:basedOn w:val="DefaultParagraphFont"/>
    <w:rsid w:val="00E07020"/>
  </w:style>
  <w:style w:type="character" w:customStyle="1" w:styleId="Heading2Char">
    <w:name w:val="Heading 2 Char"/>
    <w:basedOn w:val="DefaultParagraphFont"/>
    <w:link w:val="Heading2"/>
    <w:uiPriority w:val="9"/>
    <w:semiHidden/>
    <w:rsid w:val="00D15B07"/>
    <w:rPr>
      <w:rFonts w:asciiTheme="majorHAnsi" w:eastAsiaTheme="majorEastAsia" w:hAnsiTheme="majorHAnsi" w:cstheme="majorBidi"/>
      <w:color w:val="2F5496" w:themeColor="accent1" w:themeShade="BF"/>
      <w:kern w:val="2"/>
      <w:sz w:val="32"/>
      <w:szCs w:val="32"/>
      <w14:ligatures w14:val="standardContextual"/>
    </w:rPr>
  </w:style>
  <w:style w:type="character" w:styleId="Hyperlink">
    <w:name w:val="Hyperlink"/>
    <w:basedOn w:val="DefaultParagraphFont"/>
    <w:uiPriority w:val="99"/>
    <w:unhideWhenUsed/>
    <w:rsid w:val="00B964C7"/>
    <w:rPr>
      <w:color w:val="0563C1" w:themeColor="hyperlink"/>
      <w:u w:val="single"/>
    </w:rPr>
  </w:style>
  <w:style w:type="character" w:styleId="UnresolvedMention">
    <w:name w:val="Unresolved Mention"/>
    <w:basedOn w:val="DefaultParagraphFont"/>
    <w:uiPriority w:val="99"/>
    <w:semiHidden/>
    <w:unhideWhenUsed/>
    <w:rsid w:val="00B964C7"/>
    <w:rPr>
      <w:color w:val="605E5C"/>
      <w:shd w:val="clear" w:color="auto" w:fill="E1DFDD"/>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1D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05175">
      <w:bodyDiv w:val="1"/>
      <w:marLeft w:val="0"/>
      <w:marRight w:val="0"/>
      <w:marTop w:val="0"/>
      <w:marBottom w:val="0"/>
      <w:divBdr>
        <w:top w:val="none" w:sz="0" w:space="0" w:color="auto"/>
        <w:left w:val="none" w:sz="0" w:space="0" w:color="auto"/>
        <w:bottom w:val="none" w:sz="0" w:space="0" w:color="auto"/>
        <w:right w:val="none" w:sz="0" w:space="0" w:color="auto"/>
      </w:divBdr>
    </w:div>
    <w:div w:id="1026445399">
      <w:bodyDiv w:val="1"/>
      <w:marLeft w:val="0"/>
      <w:marRight w:val="0"/>
      <w:marTop w:val="0"/>
      <w:marBottom w:val="0"/>
      <w:divBdr>
        <w:top w:val="none" w:sz="0" w:space="0" w:color="auto"/>
        <w:left w:val="none" w:sz="0" w:space="0" w:color="auto"/>
        <w:bottom w:val="none" w:sz="0" w:space="0" w:color="auto"/>
        <w:right w:val="none" w:sz="0" w:space="0" w:color="auto"/>
      </w:divBdr>
    </w:div>
    <w:div w:id="21371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845-6B8E-4956-AF5C-BC8EBF6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1294</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TS</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38</cp:revision>
  <cp:lastPrinted>2025-11-13T11:35:00Z</cp:lastPrinted>
  <dcterms:created xsi:type="dcterms:W3CDTF">2025-06-30T10:39:00Z</dcterms:created>
  <dcterms:modified xsi:type="dcterms:W3CDTF">2025-11-19T11:50:00Z</dcterms:modified>
</cp:coreProperties>
</file>