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0F5" w:rsidP="002710F5" w:rsidRDefault="002710F5" w14:paraId="48130D59" w14:textId="4C65D9B5">
      <w:pPr>
        <w:pStyle w:val="NormalWeb"/>
      </w:pPr>
      <w:r>
        <w:rPr>
          <w:noProof/>
        </w:rPr>
        <w:drawing>
          <wp:anchor distT="0" distB="0" distL="114300" distR="114300" simplePos="0" relativeHeight="251658240" behindDoc="0" locked="0" layoutInCell="1" allowOverlap="1" wp14:editId="0A02ED3D" wp14:anchorId="7A5DC227">
            <wp:simplePos x="0" y="0"/>
            <wp:positionH relativeFrom="page">
              <wp:align>left</wp:align>
            </wp:positionH>
            <wp:positionV relativeFrom="paragraph">
              <wp:posOffset>-720090</wp:posOffset>
            </wp:positionV>
            <wp:extent cx="7560000" cy="1596064"/>
            <wp:effectExtent l="0" t="0" r="0" b="4445"/>
            <wp:wrapNone/>
            <wp:docPr id="1649439339"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39339" name="Picture 2" descr="A black background with green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0000" cy="1596064"/>
                    </a:xfrm>
                    <a:prstGeom prst="rect">
                      <a:avLst/>
                    </a:prstGeom>
                  </pic:spPr>
                </pic:pic>
              </a:graphicData>
            </a:graphic>
            <wp14:sizeRelH relativeFrom="page">
              <wp14:pctWidth>0</wp14:pctWidth>
            </wp14:sizeRelH>
            <wp14:sizeRelV relativeFrom="page">
              <wp14:pctHeight>0</wp14:pctHeight>
            </wp14:sizeRelV>
          </wp:anchor>
        </w:drawing>
      </w:r>
    </w:p>
    <w:p w:rsidR="00DC2E84" w:rsidP="00DC2E84" w:rsidRDefault="00DC2E84" w14:paraId="7D91BC08" w14:textId="630B50CF">
      <w:pPr>
        <w:pStyle w:val="NormalWeb"/>
      </w:pPr>
    </w:p>
    <w:p w:rsidR="001E062D" w:rsidP="00081B6F" w:rsidRDefault="001E062D" w14:paraId="0C9F0F23" w14:textId="6EB3817B"/>
    <w:p w:rsidR="002710F5" w:rsidP="00DC2E84" w:rsidRDefault="002710F5" w14:paraId="594099B2" w14:textId="77777777">
      <w:pPr>
        <w:spacing w:line="276" w:lineRule="auto"/>
        <w:rPr>
          <w:rFonts w:ascii="Arial" w:hAnsi="Arial" w:eastAsia="Times New Roman" w:cs="Arial"/>
          <w:iCs/>
          <w:sz w:val="22"/>
          <w:szCs w:val="22"/>
          <w:lang w:val="lv-LV"/>
        </w:rPr>
      </w:pPr>
    </w:p>
    <w:p w:rsidRPr="00DC2E84" w:rsidR="00401F4F" w:rsidP="00DC2E84" w:rsidRDefault="00401F4F" w14:paraId="7209F841" w14:textId="0740BA88">
      <w:pPr>
        <w:spacing w:line="276" w:lineRule="auto"/>
        <w:rPr>
          <w:rFonts w:ascii="Arial" w:hAnsi="Arial" w:eastAsia="Times New Roman" w:cs="Arial"/>
          <w:iCs/>
          <w:sz w:val="22"/>
          <w:szCs w:val="22"/>
          <w:lang w:val="lv-LV"/>
        </w:rPr>
      </w:pPr>
      <w:r w:rsidRPr="00DC2E84">
        <w:rPr>
          <w:rFonts w:ascii="Arial" w:hAnsi="Arial" w:eastAsia="Times New Roman" w:cs="Arial"/>
          <w:iCs/>
          <w:sz w:val="22"/>
          <w:szCs w:val="22"/>
          <w:lang w:val="lv-LV"/>
        </w:rPr>
        <w:t>Mārupes novadā</w:t>
      </w:r>
    </w:p>
    <w:p w:rsidRPr="00401F4F" w:rsidR="00401F4F" w:rsidP="00401F4F" w:rsidRDefault="00401F4F" w14:paraId="0385B7C6" w14:textId="77777777">
      <w:pPr>
        <w:ind w:left="1440" w:firstLine="720"/>
        <w:jc w:val="right"/>
        <w:rPr>
          <w:rFonts w:ascii="Times New Roman" w:hAnsi="Times New Roman" w:eastAsia="Calibri" w:cs="Times New Roman"/>
          <w:b/>
          <w:color w:val="000000"/>
          <w:lang w:val="lv-LV" w:eastAsia="lv-LV"/>
        </w:rPr>
      </w:pPr>
    </w:p>
    <w:p w:rsidRPr="00401F4F" w:rsidR="00401F4F" w:rsidP="00401F4F" w:rsidRDefault="00401F4F" w14:paraId="3BE7D89C" w14:textId="77777777">
      <w:pPr>
        <w:ind w:left="1440" w:firstLine="720"/>
        <w:jc w:val="right"/>
        <w:rPr>
          <w:rFonts w:ascii="Times New Roman" w:hAnsi="Times New Roman" w:eastAsia="Calibri" w:cs="Times New Roman"/>
          <w:b/>
          <w:color w:val="000000"/>
          <w:lang w:val="lv-LV" w:eastAsia="lv-LV"/>
        </w:rPr>
      </w:pPr>
    </w:p>
    <w:tbl>
      <w:tblPr>
        <w:tblStyle w:val="TableGrid"/>
        <w:tblW w:w="0" w:type="auto"/>
        <w:tblInd w:w="4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4"/>
      </w:tblGrid>
      <w:tr w:rsidRPr="00401F4F" w:rsidR="00401F4F" w:rsidTr="008D124A" w14:paraId="301BE328" w14:textId="77777777">
        <w:tc>
          <w:tcPr>
            <w:tcW w:w="4104" w:type="dxa"/>
          </w:tcPr>
          <w:p w:rsidRPr="00401F4F" w:rsidR="00401F4F" w:rsidP="00401F4F" w:rsidRDefault="00401F4F" w14:paraId="486D9C8F" w14:textId="77777777">
            <w:pPr>
              <w:jc w:val="right"/>
              <w:rPr>
                <w:rFonts w:ascii="Times New Roman" w:hAnsi="Times New Roman" w:eastAsia="Calibri" w:cs="Times New Roman"/>
                <w:b/>
                <w:color w:val="000000"/>
              </w:rPr>
            </w:pPr>
            <w:r w:rsidRPr="00C67AAD">
              <w:rPr>
                <w:rFonts w:ascii="Arial" w:hAnsi="Arial" w:eastAsia="Calibri" w:cs="Arial"/>
                <w:b/>
                <w:bCs/>
                <w:color w:val="808080"/>
              </w:rPr>
              <w:t>Atbilde uz EIS</w:t>
            </w:r>
          </w:p>
        </w:tc>
      </w:tr>
      <w:tr w:rsidRPr="00401F4F" w:rsidR="00401F4F" w:rsidTr="008D124A" w14:paraId="287F4188" w14:textId="77777777">
        <w:tc>
          <w:tcPr>
            <w:tcW w:w="4104" w:type="dxa"/>
          </w:tcPr>
          <w:p w:rsidRPr="00401F4F" w:rsidR="00401F4F" w:rsidP="00401F4F" w:rsidRDefault="00401F4F" w14:paraId="38E63AC4" w14:textId="77777777">
            <w:pPr>
              <w:jc w:val="right"/>
              <w:rPr>
                <w:rFonts w:ascii="Times New Roman" w:hAnsi="Times New Roman" w:eastAsia="Times New Roman" w:cs="Times New Roman"/>
                <w:color w:val="000000"/>
                <w:sz w:val="8"/>
                <w:szCs w:val="8"/>
              </w:rPr>
            </w:pPr>
          </w:p>
          <w:p w:rsidRPr="00E97BBF" w:rsidR="00401F4F" w:rsidP="00401F4F" w:rsidRDefault="00401F4F" w14:paraId="736944BF" w14:textId="77777777">
            <w:pPr>
              <w:jc w:val="right"/>
              <w:rPr>
                <w:rFonts w:ascii="Arial" w:hAnsi="Arial" w:eastAsia="Calibri" w:cs="Arial"/>
                <w:b/>
                <w:color w:val="000000"/>
              </w:rPr>
            </w:pPr>
            <w:r w:rsidRPr="00E97BBF">
              <w:rPr>
                <w:rFonts w:ascii="Arial" w:hAnsi="Arial" w:eastAsia="Calibri" w:cs="Arial"/>
                <w:i/>
                <w:iCs/>
                <w:color w:val="808080"/>
              </w:rPr>
              <w:t>atbildeuzeis@riga-airport.com</w:t>
            </w:r>
          </w:p>
        </w:tc>
      </w:tr>
    </w:tbl>
    <w:p w:rsidRPr="00401F4F" w:rsidR="00401F4F" w:rsidP="00401F4F" w:rsidRDefault="00401F4F" w14:paraId="3501D8D8" w14:textId="77777777">
      <w:pPr>
        <w:ind w:left="1440" w:firstLine="720"/>
        <w:jc w:val="right"/>
        <w:rPr>
          <w:rFonts w:ascii="Times New Roman" w:hAnsi="Times New Roman" w:eastAsia="Calibri" w:cs="Times New Roman"/>
          <w:b/>
          <w:color w:val="000000"/>
          <w:lang w:val="lv-LV" w:eastAsia="lv-LV"/>
        </w:rPr>
      </w:pPr>
    </w:p>
    <w:tbl>
      <w:tblPr>
        <w:tblpPr w:leftFromText="180" w:rightFromText="180" w:vertAnchor="text" w:horzAnchor="margin" w:tblpY="38"/>
        <w:tblW w:w="4927" w:type="dxa"/>
        <w:tblLook w:val="00A0" w:firstRow="1" w:lastRow="0" w:firstColumn="1" w:lastColumn="0" w:noHBand="0" w:noVBand="0"/>
      </w:tblPr>
      <w:tblGrid>
        <w:gridCol w:w="496"/>
        <w:gridCol w:w="2022"/>
        <w:gridCol w:w="530"/>
        <w:gridCol w:w="1879"/>
      </w:tblGrid>
      <w:tr w:rsidRPr="00401F4F" w:rsidR="00401F4F" w:rsidTr="008D124A" w14:paraId="3E1557A2" w14:textId="77777777">
        <w:trPr>
          <w:trHeight w:val="300"/>
        </w:trPr>
        <w:tc>
          <w:tcPr>
            <w:tcW w:w="496" w:type="dxa"/>
            <w:noWrap/>
            <w:vAlign w:val="bottom"/>
          </w:tcPr>
          <w:p w:rsidRPr="00401F4F" w:rsidR="00401F4F" w:rsidP="00401F4F" w:rsidRDefault="00401F4F" w14:paraId="22E8B987" w14:textId="77777777">
            <w:pPr>
              <w:rPr>
                <w:rFonts w:ascii="Times New Roman" w:hAnsi="Times New Roman" w:eastAsia="Calibri" w:cs="Times New Roman"/>
                <w:color w:val="000000"/>
                <w:lang w:val="lv-LV" w:eastAsia="lv-LV"/>
              </w:rPr>
            </w:pPr>
            <w:r w:rsidRPr="00401F4F">
              <w:rPr>
                <w:rFonts w:ascii="Times New Roman" w:hAnsi="Times New Roman" w:eastAsia="Calibri" w:cs="Times New Roman"/>
                <w:color w:val="000000"/>
                <w:lang w:val="lv-LV" w:eastAsia="lv-LV"/>
              </w:rPr>
              <w:t> </w:t>
            </w:r>
          </w:p>
          <w:p w:rsidRPr="00401F4F" w:rsidR="00401F4F" w:rsidP="00401F4F" w:rsidRDefault="00401F4F" w14:paraId="55222877" w14:textId="77777777">
            <w:pPr>
              <w:rPr>
                <w:rFonts w:ascii="Times New Roman" w:hAnsi="Times New Roman" w:eastAsia="Calibri" w:cs="Times New Roman"/>
                <w:color w:val="000000"/>
                <w:lang w:val="lv-LV" w:eastAsia="lv-LV"/>
              </w:rPr>
            </w:pPr>
          </w:p>
        </w:tc>
        <w:tc>
          <w:tcPr>
            <w:tcW w:w="2022" w:type="dxa"/>
            <w:tcBorders>
              <w:bottom w:val="single" w:color="auto" w:sz="4" w:space="0"/>
            </w:tcBorders>
            <w:noWrap/>
            <w:vAlign w:val="bottom"/>
          </w:tcPr>
          <w:p w:rsidRPr="00401F4F" w:rsidR="00401F4F" w:rsidP="00401F4F" w:rsidRDefault="00401F4F" w14:paraId="1A772E75" w14:textId="77777777">
            <w:pPr>
              <w:rPr>
                <w:rFonts w:ascii="Times New Roman" w:hAnsi="Times New Roman" w:eastAsia="Calibri" w:cs="Times New Roman"/>
                <w:color w:val="000000"/>
                <w:lang w:val="lv-LV" w:eastAsia="lv-LV"/>
              </w:rPr>
            </w:pPr>
          </w:p>
        </w:tc>
        <w:tc>
          <w:tcPr>
            <w:tcW w:w="530" w:type="dxa"/>
            <w:noWrap/>
            <w:vAlign w:val="bottom"/>
          </w:tcPr>
          <w:p w:rsidRPr="00DC2E84" w:rsidR="00401F4F" w:rsidP="00401F4F" w:rsidRDefault="00401F4F" w14:paraId="693DEE15"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Nr.</w:t>
            </w:r>
          </w:p>
        </w:tc>
        <w:tc>
          <w:tcPr>
            <w:tcW w:w="1879" w:type="dxa"/>
            <w:tcBorders>
              <w:bottom w:val="single" w:color="auto" w:sz="4" w:space="0"/>
            </w:tcBorders>
            <w:noWrap/>
            <w:vAlign w:val="bottom"/>
          </w:tcPr>
          <w:p w:rsidRPr="00401F4F" w:rsidR="00401F4F" w:rsidP="00401F4F" w:rsidRDefault="00750AD4" w14:paraId="07E38296" w14:textId="77777777">
            <w:pPr>
              <w:rPr>
                <w:rFonts w:ascii="Times New Roman" w:hAnsi="Times New Roman" w:eastAsia="Calibri" w:cs="Times New Roman"/>
                <w:color w:val="000000"/>
                <w:lang w:val="lv-LV" w:eastAsia="lv-LV"/>
              </w:rPr>
            </w:pPr>
            <w:r w:rsidRPr="00C67AAD" w:rsidR="00401F4F">
              <w:rPr>
                <w:rFonts w:ascii="Arial" w:hAnsi="Arial" w:eastAsia="Calibri" w:cs="Arial"/>
                <w:color w:val="808080"/>
                <w:sz w:val="22"/>
                <w:szCs w:val="22"/>
                <w:lang w:val="lv-LV" w:eastAsia="lv-LV"/>
              </w:rPr>
              <w:t>N-2025-2761</w:t>
            </w:r>
          </w:p>
        </w:tc>
      </w:tr>
    </w:tbl>
    <w:p w:rsidRPr="00401F4F" w:rsidR="00401F4F" w:rsidP="00401F4F" w:rsidRDefault="00401F4F" w14:paraId="53CFC2F5"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64771A6D"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483DB73E"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05733440" w14:textId="77777777">
      <w:pPr>
        <w:jc w:val="both"/>
        <w:rPr>
          <w:rFonts w:ascii="Times New Roman" w:hAnsi="Times New Roman" w:eastAsia="Calibri" w:cs="Times New Roman"/>
          <w:color w:val="000000"/>
          <w:sz w:val="12"/>
          <w:szCs w:val="12"/>
          <w:lang w:val="lv-LV" w:eastAsia="lv-LV"/>
        </w:rPr>
      </w:pPr>
    </w:p>
    <w:p w:rsidRPr="00401F4F" w:rsidR="00401F4F" w:rsidP="00401F4F" w:rsidRDefault="00401F4F" w14:paraId="2FA832A0" w14:textId="77777777">
      <w:pPr>
        <w:jc w:val="both"/>
        <w:rPr>
          <w:rFonts w:ascii="Times New Roman" w:hAnsi="Times New Roman" w:eastAsia="Calibri" w:cs="Times New Roman"/>
          <w:color w:val="000000"/>
          <w:lang w:val="lv-LV" w:eastAsia="lv-LV"/>
        </w:rPr>
      </w:pPr>
    </w:p>
    <w:p w:rsidRPr="00401F4F" w:rsidR="00401F4F" w:rsidP="00401F4F" w:rsidRDefault="00401F4F" w14:paraId="62AAE084" w14:textId="77777777">
      <w:pPr>
        <w:jc w:val="both"/>
        <w:rPr>
          <w:rFonts w:ascii="Times New Roman" w:hAnsi="Times New Roman" w:eastAsia="Calibri" w:cs="Times New Roman"/>
          <w:i/>
          <w:iCs/>
          <w:color w:val="000000"/>
          <w:lang w:val="lv-LV" w:eastAsia="lv-LV"/>
        </w:rPr>
      </w:pPr>
      <w:r w:rsidRPr="00C67AAD">
        <w:rPr>
          <w:rFonts w:ascii="Arial" w:hAnsi="Arial" w:eastAsia="Calibri" w:cs="Arial"/>
          <w:i/>
          <w:iCs/>
          <w:color w:val="808080"/>
          <w:lang w:val="lv-LV" w:eastAsia="lv-LV"/>
        </w:rPr>
        <w:t>Par atklāta konkursa “Slēdzeņu un durvju furnitūras piegāde un esošo slēdzeņu uzturēšana” (identifikācijas Nr. RIX 2025/300) nolikuma prasībām</w:t>
      </w:r>
    </w:p>
    <w:p w:rsidRPr="00401F4F" w:rsidR="00401F4F" w:rsidP="00401F4F" w:rsidRDefault="00401F4F" w14:paraId="5074113A" w14:textId="77777777">
      <w:pPr>
        <w:jc w:val="both"/>
        <w:rPr>
          <w:rFonts w:ascii="Times New Roman" w:hAnsi="Times New Roman" w:eastAsia="Calibri" w:cs="Times New Roman"/>
          <w:color w:val="000000"/>
          <w:lang w:val="lv-LV" w:eastAsia="lv-LV"/>
        </w:rPr>
      </w:pPr>
    </w:p>
    <w:p w:rsidRPr="00401F4F" w:rsidR="00401F4F" w:rsidP="00401F4F" w:rsidRDefault="00401F4F" w14:paraId="0FC5BFC8" w14:textId="77777777">
      <w:pPr>
        <w:ind w:firstLine="567"/>
        <w:jc w:val="both"/>
        <w:rPr>
          <w:rFonts w:ascii="Times New Roman" w:hAnsi="Times New Roman" w:eastAsia="Calibri" w:cs="Times New Roman"/>
          <w:color w:val="000000"/>
          <w:sz w:val="12"/>
          <w:szCs w:val="12"/>
          <w:lang w:val="lv-LV" w:eastAsia="lv-LV"/>
        </w:rPr>
      </w:pPr>
    </w:p>
    <w:p w:rsidRPr="006D1226" w:rsidR="00750AD4" w:rsidP="00750AD4" w:rsidRDefault="00750AD4" w14:paraId="2C49EC4A" w14:textId="77777777">
      <w:pPr>
        <w:suppressAutoHyphens/>
        <w:autoSpaceDN w:val="0"/>
        <w:ind w:firstLine="720"/>
        <w:jc w:val="both"/>
        <w:rPr>
          <w:rFonts w:ascii="Arial" w:hAnsi="Arial" w:eastAsia="Calibri" w:cs="Arial"/>
          <w:sz w:val="22"/>
          <w:szCs w:val="22"/>
          <w:lang w:val="lv-LV" w:eastAsia="lv-LV"/>
        </w:rPr>
      </w:pPr>
      <w:bookmarkStart w:name="_Hlk142046202" w:id="0"/>
      <w:r w:rsidRPr="006D1226">
        <w:rPr>
          <w:rFonts w:ascii="Arial" w:hAnsi="Arial" w:eastAsia="Calibri" w:cs="Arial"/>
          <w:sz w:val="22"/>
          <w:szCs w:val="22"/>
          <w:lang w:val="lv-LV" w:eastAsia="lv-LV"/>
        </w:rPr>
        <w:t xml:space="preserve">2025. gada </w:t>
      </w:r>
      <w:r>
        <w:rPr>
          <w:rFonts w:ascii="Arial" w:hAnsi="Arial" w:eastAsia="Calibri" w:cs="Arial"/>
          <w:sz w:val="22"/>
          <w:szCs w:val="22"/>
          <w:lang w:val="lv-LV" w:eastAsia="lv-LV"/>
        </w:rPr>
        <w:t>19.decembrī</w:t>
      </w:r>
      <w:r w:rsidRPr="006D1226">
        <w:rPr>
          <w:rFonts w:ascii="Arial" w:hAnsi="Arial" w:eastAsia="Calibri" w:cs="Arial"/>
          <w:sz w:val="22"/>
          <w:szCs w:val="22"/>
          <w:lang w:val="lv-LV" w:eastAsia="lv-LV"/>
        </w:rPr>
        <w:t xml:space="preserve"> </w:t>
      </w:r>
      <w:r w:rsidRPr="006D1226">
        <w:rPr>
          <w:rFonts w:ascii="Arial" w:hAnsi="Arial" w:cs="Arial"/>
          <w:color w:val="000000"/>
          <w:sz w:val="22"/>
          <w:szCs w:val="22"/>
          <w:lang w:val="lv-LV"/>
        </w:rPr>
        <w:t>tika saņemt</w:t>
      </w:r>
      <w:r>
        <w:rPr>
          <w:rFonts w:ascii="Arial" w:hAnsi="Arial" w:cs="Arial"/>
          <w:color w:val="000000"/>
          <w:sz w:val="22"/>
          <w:szCs w:val="22"/>
          <w:lang w:val="lv-LV"/>
        </w:rPr>
        <w:t>i</w:t>
      </w:r>
      <w:r w:rsidRPr="006D1226">
        <w:rPr>
          <w:rFonts w:ascii="Arial" w:hAnsi="Arial" w:cs="Arial"/>
          <w:color w:val="000000"/>
          <w:sz w:val="22"/>
          <w:szCs w:val="22"/>
          <w:lang w:val="lv-LV"/>
        </w:rPr>
        <w:t xml:space="preserve"> jautājum</w:t>
      </w:r>
      <w:r>
        <w:rPr>
          <w:rFonts w:ascii="Arial" w:hAnsi="Arial" w:cs="Arial"/>
          <w:color w:val="000000"/>
          <w:sz w:val="22"/>
          <w:szCs w:val="22"/>
          <w:lang w:val="lv-LV"/>
        </w:rPr>
        <w:t>i</w:t>
      </w:r>
      <w:r w:rsidRPr="006D1226">
        <w:rPr>
          <w:rFonts w:ascii="Arial" w:hAnsi="Arial" w:cs="Arial"/>
          <w:color w:val="000000"/>
          <w:sz w:val="22"/>
          <w:szCs w:val="22"/>
          <w:lang w:val="lv-LV"/>
        </w:rPr>
        <w:t xml:space="preserve"> no ieinteresētā </w:t>
      </w:r>
      <w:r>
        <w:rPr>
          <w:rFonts w:ascii="Arial" w:hAnsi="Arial" w:cs="Arial"/>
          <w:color w:val="000000"/>
          <w:sz w:val="22"/>
          <w:szCs w:val="22"/>
          <w:lang w:val="lv-LV"/>
        </w:rPr>
        <w:t>piegādātāja</w:t>
      </w:r>
      <w:r w:rsidRPr="006D1226">
        <w:rPr>
          <w:rFonts w:ascii="Arial" w:hAnsi="Arial" w:cs="Arial"/>
          <w:color w:val="000000"/>
          <w:sz w:val="22"/>
          <w:szCs w:val="22"/>
          <w:lang w:val="lv-LV"/>
        </w:rPr>
        <w:t xml:space="preserve"> par VAS “STARPTAUTISKĀ LIDOSTA “RĪGA”” (turpmāk – Pasūtītājs) rīkotā</w:t>
      </w:r>
      <w:r>
        <w:rPr>
          <w:rFonts w:ascii="Arial" w:hAnsi="Arial" w:cs="Arial"/>
          <w:color w:val="000000"/>
          <w:sz w:val="22"/>
          <w:szCs w:val="22"/>
          <w:lang w:val="lv-LV"/>
        </w:rPr>
        <w:t xml:space="preserve"> atklāta konkursa</w:t>
      </w:r>
      <w:r w:rsidRPr="006D1226">
        <w:rPr>
          <w:rFonts w:ascii="Arial" w:hAnsi="Arial" w:eastAsia="Calibri" w:cs="Arial"/>
          <w:sz w:val="22"/>
          <w:szCs w:val="22"/>
          <w:lang w:val="lv-LV" w:eastAsia="lv-LV"/>
        </w:rPr>
        <w:t xml:space="preserve"> “</w:t>
      </w:r>
      <w:bookmarkStart w:name="OLE_LINK56" w:id="1"/>
      <w:r w:rsidRPr="004E46FB">
        <w:rPr>
          <w:rFonts w:ascii="Arial" w:hAnsi="Arial" w:eastAsia="Calibri" w:cs="Arial"/>
          <w:sz w:val="22"/>
          <w:szCs w:val="22"/>
          <w:lang w:val="lv-LV" w:eastAsia="lv-LV"/>
        </w:rPr>
        <w:t>Slēdzeņu un durvju furnitūras piegāde un esošo slēdzeņu uzturēšana</w:t>
      </w:r>
      <w:bookmarkEnd w:id="1"/>
      <w:r w:rsidRPr="006D1226">
        <w:rPr>
          <w:rFonts w:ascii="Arial" w:hAnsi="Arial" w:eastAsia="Calibri" w:cs="Arial"/>
          <w:sz w:val="22"/>
          <w:szCs w:val="22"/>
          <w:lang w:val="lv-LV" w:eastAsia="lv-LV"/>
        </w:rPr>
        <w:t xml:space="preserve">” </w:t>
      </w:r>
      <w:r w:rsidRPr="002A5499">
        <w:rPr>
          <w:rFonts w:ascii="Arial" w:hAnsi="Arial" w:eastAsia="Calibri" w:cs="Arial"/>
          <w:sz w:val="22"/>
          <w:szCs w:val="22"/>
          <w:lang w:val="lv-LV" w:eastAsia="lv-LV"/>
        </w:rPr>
        <w:t>(identifikācijas Nr. RIX 2025/</w:t>
      </w:r>
      <w:r>
        <w:rPr>
          <w:rFonts w:ascii="Arial" w:hAnsi="Arial" w:eastAsia="Calibri" w:cs="Arial"/>
          <w:sz w:val="22"/>
          <w:szCs w:val="22"/>
          <w:lang w:val="lv-LV" w:eastAsia="lv-LV"/>
        </w:rPr>
        <w:t>300</w:t>
      </w:r>
      <w:r w:rsidRPr="002A5499">
        <w:rPr>
          <w:rFonts w:ascii="Arial" w:hAnsi="Arial" w:eastAsia="Calibri" w:cs="Arial"/>
          <w:sz w:val="22"/>
          <w:szCs w:val="22"/>
          <w:lang w:val="lv-LV" w:eastAsia="lv-LV"/>
        </w:rPr>
        <w:t>) nolikuma prasībām</w:t>
      </w:r>
      <w:r w:rsidRPr="006D1226">
        <w:rPr>
          <w:rFonts w:ascii="Arial" w:hAnsi="Arial" w:eastAsia="Calibri" w:cs="Arial"/>
          <w:sz w:val="22"/>
          <w:szCs w:val="22"/>
          <w:lang w:val="lv-LV" w:eastAsia="lv-LV"/>
        </w:rPr>
        <w:t xml:space="preserve">. </w:t>
      </w:r>
      <w:r>
        <w:rPr>
          <w:rFonts w:ascii="Arial" w:hAnsi="Arial" w:eastAsia="Calibri" w:cs="Arial"/>
          <w:bCs/>
          <w:sz w:val="22"/>
          <w:szCs w:val="22"/>
          <w:lang w:val="lv-LV"/>
        </w:rPr>
        <w:t>Pasūtītājs ir izskatījis</w:t>
      </w:r>
      <w:r w:rsidRPr="006D1226">
        <w:rPr>
          <w:rFonts w:ascii="Arial" w:hAnsi="Arial" w:cs="Arial"/>
          <w:color w:val="000000"/>
          <w:sz w:val="22"/>
          <w:szCs w:val="22"/>
          <w:lang w:val="lv-LV"/>
        </w:rPr>
        <w:t xml:space="preserve"> jautājum</w:t>
      </w:r>
      <w:r>
        <w:rPr>
          <w:rFonts w:ascii="Arial" w:hAnsi="Arial" w:cs="Arial"/>
          <w:color w:val="000000"/>
          <w:sz w:val="22"/>
          <w:szCs w:val="22"/>
          <w:lang w:val="lv-LV"/>
        </w:rPr>
        <w:t>us</w:t>
      </w:r>
      <w:r w:rsidRPr="006D1226">
        <w:rPr>
          <w:rFonts w:ascii="Arial" w:hAnsi="Arial" w:cs="Arial"/>
          <w:color w:val="000000"/>
          <w:sz w:val="22"/>
          <w:szCs w:val="22"/>
          <w:lang w:val="lv-LV"/>
        </w:rPr>
        <w:t xml:space="preserve"> un apstiprināj</w:t>
      </w:r>
      <w:r>
        <w:rPr>
          <w:rFonts w:ascii="Arial" w:hAnsi="Arial" w:cs="Arial"/>
          <w:color w:val="000000"/>
          <w:sz w:val="22"/>
          <w:szCs w:val="22"/>
          <w:lang w:val="lv-LV"/>
        </w:rPr>
        <w:t>is</w:t>
      </w:r>
      <w:r w:rsidRPr="006D1226">
        <w:rPr>
          <w:rFonts w:ascii="Arial" w:hAnsi="Arial" w:cs="Arial"/>
          <w:color w:val="000000"/>
          <w:sz w:val="22"/>
          <w:szCs w:val="22"/>
          <w:lang w:val="lv-LV"/>
        </w:rPr>
        <w:t xml:space="preserve"> šād</w:t>
      </w:r>
      <w:r>
        <w:rPr>
          <w:rFonts w:ascii="Arial" w:hAnsi="Arial" w:cs="Arial"/>
          <w:color w:val="000000"/>
          <w:sz w:val="22"/>
          <w:szCs w:val="22"/>
          <w:lang w:val="lv-LV"/>
        </w:rPr>
        <w:t xml:space="preserve">as </w:t>
      </w:r>
      <w:r w:rsidRPr="006D1226">
        <w:rPr>
          <w:rFonts w:ascii="Arial" w:hAnsi="Arial" w:cs="Arial"/>
          <w:color w:val="000000"/>
          <w:sz w:val="22"/>
          <w:szCs w:val="22"/>
          <w:lang w:val="lv-LV"/>
        </w:rPr>
        <w:t>atbild</w:t>
      </w:r>
      <w:r>
        <w:rPr>
          <w:rFonts w:ascii="Arial" w:hAnsi="Arial" w:cs="Arial"/>
          <w:color w:val="000000"/>
          <w:sz w:val="22"/>
          <w:szCs w:val="22"/>
          <w:lang w:val="lv-LV"/>
        </w:rPr>
        <w:t>es</w:t>
      </w:r>
      <w:r w:rsidRPr="006D1226">
        <w:rPr>
          <w:rFonts w:ascii="Arial" w:hAnsi="Arial" w:cs="Arial"/>
          <w:color w:val="000000"/>
          <w:sz w:val="22"/>
          <w:szCs w:val="22"/>
          <w:lang w:val="lv-LV"/>
        </w:rPr>
        <w:t>:</w:t>
      </w:r>
    </w:p>
    <w:p w:rsidRPr="00A84C78" w:rsidR="00750AD4" w:rsidP="00750AD4" w:rsidRDefault="00750AD4" w14:paraId="2AFA9053" w14:textId="77777777">
      <w:pPr>
        <w:suppressAutoHyphens/>
        <w:autoSpaceDN w:val="0"/>
        <w:jc w:val="both"/>
        <w:rPr>
          <w:rFonts w:ascii="Arial" w:hAnsi="Arial" w:eastAsia="Calibri" w:cs="Arial"/>
          <w:sz w:val="22"/>
          <w:szCs w:val="22"/>
          <w:lang w:val="lv-LV" w:eastAsia="lv-LV"/>
        </w:rPr>
      </w:pPr>
    </w:p>
    <w:tbl>
      <w:tblPr>
        <w:tblW w:w="93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05"/>
        <w:gridCol w:w="4391"/>
        <w:gridCol w:w="4250"/>
      </w:tblGrid>
      <w:tr w:rsidRPr="00A84C78" w:rsidR="00750AD4" w:rsidTr="00951204" w14:paraId="0DFAE7E3" w14:textId="77777777">
        <w:tc>
          <w:tcPr>
            <w:tcW w:w="699" w:type="dxa"/>
          </w:tcPr>
          <w:p w:rsidRPr="00A84C78" w:rsidR="00750AD4" w:rsidP="00951204" w:rsidRDefault="00750AD4" w14:paraId="697F97E4" w14:textId="77777777">
            <w:pPr>
              <w:suppressAutoHyphens/>
              <w:autoSpaceDN w:val="0"/>
              <w:jc w:val="center"/>
              <w:rPr>
                <w:rFonts w:ascii="Arial" w:hAnsi="Arial" w:eastAsia="Calibri" w:cs="Arial"/>
                <w:b/>
                <w:bCs/>
                <w:sz w:val="22"/>
                <w:szCs w:val="22"/>
                <w:lang w:val="lv-LV" w:eastAsia="lv-LV"/>
              </w:rPr>
            </w:pPr>
            <w:proofErr w:type="spellStart"/>
            <w:r>
              <w:rPr>
                <w:rFonts w:ascii="Arial" w:hAnsi="Arial" w:eastAsia="Calibri" w:cs="Arial"/>
                <w:b/>
                <w:bCs/>
                <w:sz w:val="22"/>
                <w:szCs w:val="22"/>
                <w:lang w:val="lv-LV" w:eastAsia="lv-LV"/>
              </w:rPr>
              <w:t>Nr.p.k</w:t>
            </w:r>
            <w:proofErr w:type="spellEnd"/>
            <w:r>
              <w:rPr>
                <w:rFonts w:ascii="Arial" w:hAnsi="Arial" w:eastAsia="Calibri" w:cs="Arial"/>
                <w:b/>
                <w:bCs/>
                <w:sz w:val="22"/>
                <w:szCs w:val="22"/>
                <w:lang w:val="lv-LV" w:eastAsia="lv-LV"/>
              </w:rPr>
              <w:t>.</w:t>
            </w:r>
          </w:p>
        </w:tc>
        <w:tc>
          <w:tcPr>
            <w:tcW w:w="4394" w:type="dxa"/>
            <w:tcMar>
              <w:top w:w="0" w:type="dxa"/>
              <w:left w:w="108" w:type="dxa"/>
              <w:bottom w:w="0" w:type="dxa"/>
              <w:right w:w="108" w:type="dxa"/>
            </w:tcMar>
          </w:tcPr>
          <w:p w:rsidRPr="00A84C78" w:rsidR="00750AD4" w:rsidP="00951204" w:rsidRDefault="00750AD4" w14:paraId="5EF2FA91" w14:textId="77777777">
            <w:pPr>
              <w:suppressAutoHyphens/>
              <w:autoSpaceDN w:val="0"/>
              <w:jc w:val="center"/>
              <w:rPr>
                <w:rFonts w:ascii="Arial" w:hAnsi="Arial" w:eastAsia="Calibri" w:cs="Arial"/>
                <w:b/>
                <w:bCs/>
                <w:sz w:val="22"/>
                <w:szCs w:val="22"/>
                <w:lang w:val="lv-LV" w:eastAsia="lv-LV"/>
              </w:rPr>
            </w:pPr>
            <w:r w:rsidRPr="00A84C78">
              <w:rPr>
                <w:rFonts w:ascii="Arial" w:hAnsi="Arial" w:eastAsia="Calibri" w:cs="Arial"/>
                <w:b/>
                <w:bCs/>
                <w:sz w:val="22"/>
                <w:szCs w:val="22"/>
                <w:lang w:val="lv-LV" w:eastAsia="lv-LV"/>
              </w:rPr>
              <w:t>Jautājums:</w:t>
            </w:r>
          </w:p>
        </w:tc>
        <w:tc>
          <w:tcPr>
            <w:tcW w:w="4253" w:type="dxa"/>
            <w:tcMar>
              <w:top w:w="0" w:type="dxa"/>
              <w:left w:w="108" w:type="dxa"/>
              <w:bottom w:w="0" w:type="dxa"/>
              <w:right w:w="108" w:type="dxa"/>
            </w:tcMar>
          </w:tcPr>
          <w:p w:rsidRPr="00A84C78" w:rsidR="00750AD4" w:rsidP="00951204" w:rsidRDefault="00750AD4" w14:paraId="2A83665E" w14:textId="77777777">
            <w:pPr>
              <w:suppressAutoHyphens/>
              <w:autoSpaceDN w:val="0"/>
              <w:jc w:val="center"/>
              <w:rPr>
                <w:rFonts w:ascii="Arial" w:hAnsi="Arial" w:eastAsia="Calibri" w:cs="Arial"/>
                <w:b/>
                <w:bCs/>
                <w:sz w:val="22"/>
                <w:szCs w:val="22"/>
                <w:lang w:val="lv-LV" w:eastAsia="lv-LV"/>
              </w:rPr>
            </w:pPr>
            <w:r w:rsidRPr="00A84C78">
              <w:rPr>
                <w:rFonts w:ascii="Arial" w:hAnsi="Arial" w:eastAsia="Calibri" w:cs="Arial"/>
                <w:b/>
                <w:bCs/>
                <w:sz w:val="22"/>
                <w:szCs w:val="22"/>
                <w:lang w:val="lv-LV" w:eastAsia="lv-LV"/>
              </w:rPr>
              <w:t>Atbilde:</w:t>
            </w:r>
          </w:p>
        </w:tc>
      </w:tr>
      <w:tr w:rsidRPr="00143110" w:rsidR="00750AD4" w:rsidTr="00951204" w14:paraId="08E5D0DD" w14:textId="77777777">
        <w:tc>
          <w:tcPr>
            <w:tcW w:w="699" w:type="dxa"/>
          </w:tcPr>
          <w:p w:rsidRPr="004E46FB" w:rsidR="00750AD4" w:rsidP="00951204" w:rsidRDefault="00750AD4" w14:paraId="6D9EAABB" w14:textId="77777777">
            <w:pPr>
              <w:suppressAutoHyphens/>
              <w:autoSpaceDN w:val="0"/>
              <w:jc w:val="both"/>
              <w:rPr>
                <w:rFonts w:ascii="Arial" w:hAnsi="Arial" w:eastAsia="Calibri" w:cs="Arial"/>
                <w:kern w:val="3"/>
                <w:sz w:val="22"/>
                <w:szCs w:val="22"/>
                <w:lang w:val="lv-LV"/>
              </w:rPr>
            </w:pPr>
            <w:r>
              <w:rPr>
                <w:rFonts w:ascii="Arial" w:hAnsi="Arial" w:eastAsia="Calibri" w:cs="Arial"/>
                <w:kern w:val="3"/>
                <w:sz w:val="22"/>
                <w:szCs w:val="22"/>
                <w:lang w:val="lv-LV"/>
              </w:rPr>
              <w:t>1.</w:t>
            </w:r>
          </w:p>
        </w:tc>
        <w:tc>
          <w:tcPr>
            <w:tcW w:w="4394" w:type="dxa"/>
            <w:tcMar>
              <w:top w:w="0" w:type="dxa"/>
              <w:left w:w="108" w:type="dxa"/>
              <w:bottom w:w="0" w:type="dxa"/>
              <w:right w:w="108" w:type="dxa"/>
            </w:tcMar>
          </w:tcPr>
          <w:p w:rsidRPr="004E46FB" w:rsidR="00750AD4" w:rsidP="00951204" w:rsidRDefault="00750AD4" w14:paraId="7B08BBC5" w14:textId="77777777">
            <w:pPr>
              <w:suppressAutoHyphens/>
              <w:autoSpaceDN w:val="0"/>
              <w:jc w:val="both"/>
              <w:rPr>
                <w:rFonts w:ascii="Arial" w:hAnsi="Arial" w:eastAsia="Calibri" w:cs="Arial"/>
                <w:kern w:val="3"/>
                <w:sz w:val="22"/>
                <w:szCs w:val="22"/>
                <w:lang w:val="lv-LV"/>
              </w:rPr>
            </w:pPr>
            <w:r w:rsidRPr="004E46FB">
              <w:rPr>
                <w:rFonts w:ascii="Arial" w:hAnsi="Arial" w:eastAsia="Calibri" w:cs="Arial"/>
                <w:kern w:val="3"/>
                <w:sz w:val="22"/>
                <w:szCs w:val="22"/>
                <w:lang w:val="lv-LV"/>
              </w:rPr>
              <w:t xml:space="preserve">Kvalifikācijas prasību 4.2.15. un 4.2.16. apakšpunktā ir noteikta prasība pretendentam būt ASSA ABLOY ražotājam vai ražotāja autorizētam pārstāvim, kā arī prasība par pieredzi tieši ASSA ABLOY CLIQ sistēmas uzturēšanā. Lūdzam precizēt: </w:t>
            </w:r>
          </w:p>
          <w:p w:rsidRPr="004E46FB" w:rsidR="00750AD4" w:rsidP="00951204" w:rsidRDefault="00750AD4" w14:paraId="19186DE1" w14:textId="77777777">
            <w:pPr>
              <w:numPr>
                <w:ilvl w:val="1"/>
                <w:numId w:val="1"/>
              </w:numPr>
              <w:tabs>
                <w:tab w:val="clear" w:pos="1440"/>
                <w:tab w:val="num" w:pos="447"/>
              </w:tabs>
              <w:suppressAutoHyphens/>
              <w:autoSpaceDN w:val="0"/>
              <w:ind w:left="447" w:hanging="283"/>
              <w:jc w:val="both"/>
              <w:rPr>
                <w:rFonts w:ascii="Arial" w:hAnsi="Arial" w:eastAsia="Calibri" w:cs="Arial"/>
                <w:kern w:val="3"/>
                <w:sz w:val="22"/>
                <w:szCs w:val="22"/>
                <w:lang w:val="lv-LV"/>
              </w:rPr>
            </w:pPr>
            <w:r w:rsidRPr="004E46FB">
              <w:rPr>
                <w:rFonts w:ascii="Arial" w:hAnsi="Arial" w:eastAsia="Calibri" w:cs="Arial"/>
                <w:kern w:val="3"/>
                <w:sz w:val="22"/>
                <w:szCs w:val="22"/>
                <w:lang w:val="lv-LV"/>
              </w:rPr>
              <w:t xml:space="preserve">Kāds ir šīs prasības objektīvais pamatojums iepirkuma priekšmeta kontekstā? Tāpat lūdzam skaidro, kā minētā kvalifikācijas var tikt izpildīta, ja tiek piedāvāts ekvivalents produkts. Skaidrojam, ka alternatīva ASSA ABLOY CLIQ ir </w:t>
            </w:r>
            <w:proofErr w:type="spellStart"/>
            <w:r w:rsidRPr="004E46FB">
              <w:rPr>
                <w:rFonts w:ascii="Arial" w:hAnsi="Arial" w:eastAsia="Calibri" w:cs="Arial"/>
                <w:kern w:val="3"/>
                <w:sz w:val="22"/>
                <w:szCs w:val="22"/>
                <w:lang w:val="lv-LV"/>
              </w:rPr>
              <w:t>iLOQ</w:t>
            </w:r>
            <w:proofErr w:type="spellEnd"/>
            <w:r w:rsidRPr="004E46FB">
              <w:rPr>
                <w:rFonts w:ascii="Arial" w:hAnsi="Arial" w:eastAsia="Calibri" w:cs="Arial"/>
                <w:kern w:val="3"/>
                <w:sz w:val="22"/>
                <w:szCs w:val="22"/>
                <w:lang w:val="lv-LV"/>
              </w:rPr>
              <w:t xml:space="preserve"> cilindri, taču šobrīd no tehniskās specifikācijas un nolikuma nolasāms, ka ASSA ABLOY CLIQ autorizācijas tiesības ir obligāts, kas padara iepirkumā minētā “ekvivalenta” iespēja ir tikai formāla, ne reālu.</w:t>
            </w:r>
          </w:p>
          <w:p w:rsidRPr="004E46FB" w:rsidR="00750AD4" w:rsidP="00951204" w:rsidRDefault="00750AD4" w14:paraId="593C0736" w14:textId="77777777">
            <w:pPr>
              <w:numPr>
                <w:ilvl w:val="1"/>
                <w:numId w:val="1"/>
              </w:numPr>
              <w:tabs>
                <w:tab w:val="clear" w:pos="1440"/>
                <w:tab w:val="num" w:pos="447"/>
              </w:tabs>
              <w:suppressAutoHyphens/>
              <w:autoSpaceDN w:val="0"/>
              <w:ind w:left="447" w:hanging="283"/>
              <w:jc w:val="both"/>
              <w:rPr>
                <w:rFonts w:ascii="Arial" w:hAnsi="Arial" w:eastAsia="Calibri" w:cs="Arial"/>
                <w:kern w:val="3"/>
                <w:sz w:val="22"/>
                <w:szCs w:val="22"/>
                <w:lang w:val="lv-LV"/>
              </w:rPr>
            </w:pPr>
            <w:r w:rsidRPr="004E46FB">
              <w:rPr>
                <w:rFonts w:ascii="Arial" w:hAnsi="Arial" w:eastAsia="Calibri" w:cs="Arial"/>
                <w:kern w:val="3"/>
                <w:sz w:val="22"/>
                <w:szCs w:val="22"/>
                <w:lang w:val="lv-LV"/>
              </w:rPr>
              <w:t>Vai pasūtītājs pieļauj, ka līdzvērtīga pieredze augstas drošības mehānisko vai elektronisko slēdzeņu sistēmu piegādē, uzstādīšanā un uzturēšanā var tikt atzīta par atbilstošu, arī gadījumā, ja tā nav iegūta tieši ASSA ABLOY CLIQ sistēmās.</w:t>
            </w:r>
          </w:p>
        </w:tc>
        <w:tc>
          <w:tcPr>
            <w:tcW w:w="4253" w:type="dxa"/>
            <w:tcMar>
              <w:top w:w="0" w:type="dxa"/>
              <w:left w:w="108" w:type="dxa"/>
              <w:bottom w:w="0" w:type="dxa"/>
              <w:right w:w="108" w:type="dxa"/>
            </w:tcMar>
          </w:tcPr>
          <w:p w:rsidRPr="00313BFF" w:rsidR="00750AD4" w:rsidP="00951204" w:rsidRDefault="00750AD4" w14:paraId="6EED7E7A" w14:textId="77777777">
            <w:pPr>
              <w:jc w:val="both"/>
              <w:rPr>
                <w:rFonts w:ascii="Arial" w:hAnsi="Arial" w:eastAsia="Calibri" w:cs="Arial"/>
                <w:sz w:val="22"/>
                <w:szCs w:val="22"/>
                <w:lang w:val="lv-LV" w:eastAsia="lv-LV"/>
              </w:rPr>
            </w:pPr>
            <w:r w:rsidRPr="00313BFF">
              <w:rPr>
                <w:rFonts w:ascii="Arial" w:hAnsi="Arial" w:eastAsia="Calibri" w:cs="Arial"/>
                <w:sz w:val="22"/>
                <w:szCs w:val="22"/>
                <w:lang w:val="lv-LV" w:eastAsia="lv-LV"/>
              </w:rPr>
              <w:t xml:space="preserve">Kvalifikācijas prasības 4.2.15. un 4.2.16. </w:t>
            </w:r>
            <w:r>
              <w:rPr>
                <w:rFonts w:ascii="Arial" w:hAnsi="Arial" w:eastAsia="Calibri" w:cs="Arial"/>
                <w:sz w:val="22"/>
                <w:szCs w:val="22"/>
                <w:lang w:val="lv-LV" w:eastAsia="lv-LV"/>
              </w:rPr>
              <w:t xml:space="preserve">punktā </w:t>
            </w:r>
            <w:r w:rsidRPr="00313BFF">
              <w:rPr>
                <w:rFonts w:ascii="Arial" w:hAnsi="Arial" w:eastAsia="Calibri" w:cs="Arial"/>
                <w:sz w:val="22"/>
                <w:szCs w:val="22"/>
                <w:lang w:val="lv-LV" w:eastAsia="lv-LV"/>
              </w:rPr>
              <w:t xml:space="preserve">ir noteiktas, ņemot vērā iepirkuma priekšmetu un </w:t>
            </w:r>
            <w:r>
              <w:rPr>
                <w:rFonts w:ascii="Arial" w:hAnsi="Arial" w:eastAsia="Calibri" w:cs="Arial"/>
                <w:sz w:val="22"/>
                <w:szCs w:val="22"/>
                <w:lang w:val="lv-LV" w:eastAsia="lv-LV"/>
              </w:rPr>
              <w:t>P</w:t>
            </w:r>
            <w:r w:rsidRPr="00313BFF">
              <w:rPr>
                <w:rFonts w:ascii="Arial" w:hAnsi="Arial" w:eastAsia="Calibri" w:cs="Arial"/>
                <w:sz w:val="22"/>
                <w:szCs w:val="22"/>
                <w:lang w:val="lv-LV" w:eastAsia="lv-LV"/>
              </w:rPr>
              <w:t xml:space="preserve">asūtītāja objektos jau esošo situāciju – </w:t>
            </w:r>
            <w:r>
              <w:rPr>
                <w:rFonts w:ascii="Arial" w:hAnsi="Arial" w:eastAsia="Calibri" w:cs="Arial"/>
                <w:sz w:val="22"/>
                <w:szCs w:val="22"/>
                <w:lang w:val="lv-LV" w:eastAsia="lv-LV"/>
              </w:rPr>
              <w:t>P</w:t>
            </w:r>
            <w:r w:rsidRPr="00313BFF">
              <w:rPr>
                <w:rFonts w:ascii="Arial" w:hAnsi="Arial" w:eastAsia="Calibri" w:cs="Arial"/>
                <w:sz w:val="22"/>
                <w:szCs w:val="22"/>
                <w:lang w:val="lv-LV" w:eastAsia="lv-LV"/>
              </w:rPr>
              <w:t xml:space="preserve">asūtītājs ekspluatē vienotu slēgšanas un piekļuves kontroles sistēmu, kas balstās uz ASSA ABLOY CLIQ risinājumiem. Iepirkuma mērķis ir šīs sistēmas uzturēšana, attīstīšana un nepārtraukta ekspluatācija, nevis jaunas slēgšanas koncepcijas ieviešana. Lai nodrošinātu drošu piekļuves tiesību pārvaldību, elektronisko atslēgu programmēšanu, sistēmas atjauninājumus un ražotāja noteikto drošības procedūru ievērošanu, pretendenta rīcībā objektīvi jābūt ražotāja autorizācijai un praktiskai pieredzei tieši ASSA ABLOY CLIQ sistēmās. </w:t>
            </w:r>
          </w:p>
          <w:p w:rsidRPr="00A84C78" w:rsidR="00750AD4" w:rsidP="00951204" w:rsidRDefault="00750AD4" w14:paraId="281A02B0" w14:textId="77777777">
            <w:pPr>
              <w:jc w:val="both"/>
              <w:rPr>
                <w:rFonts w:ascii="Arial" w:hAnsi="Arial" w:eastAsia="Calibri" w:cs="Arial"/>
                <w:sz w:val="22"/>
                <w:szCs w:val="22"/>
                <w:lang w:val="lv-LV" w:eastAsia="lv-LV"/>
              </w:rPr>
            </w:pPr>
          </w:p>
        </w:tc>
      </w:tr>
      <w:tr w:rsidRPr="00143110" w:rsidR="00750AD4" w:rsidTr="00951204" w14:paraId="319FA6EF" w14:textId="77777777">
        <w:tc>
          <w:tcPr>
            <w:tcW w:w="699" w:type="dxa"/>
          </w:tcPr>
          <w:p w:rsidR="00750AD4" w:rsidP="00951204" w:rsidRDefault="00750AD4" w14:paraId="738A673A" w14:textId="77777777">
            <w:pPr>
              <w:suppressAutoHyphens/>
              <w:autoSpaceDN w:val="0"/>
              <w:jc w:val="both"/>
              <w:rPr>
                <w:rFonts w:ascii="Arial" w:hAnsi="Arial" w:eastAsia="Calibri" w:cs="Arial"/>
                <w:kern w:val="3"/>
                <w:sz w:val="22"/>
                <w:szCs w:val="22"/>
                <w:lang w:val="lv-LV"/>
              </w:rPr>
            </w:pPr>
            <w:r>
              <w:rPr>
                <w:rFonts w:ascii="Arial" w:hAnsi="Arial" w:eastAsia="Calibri" w:cs="Arial"/>
                <w:kern w:val="3"/>
                <w:sz w:val="22"/>
                <w:szCs w:val="22"/>
                <w:lang w:val="lv-LV"/>
              </w:rPr>
              <w:t>2.</w:t>
            </w:r>
          </w:p>
        </w:tc>
        <w:tc>
          <w:tcPr>
            <w:tcW w:w="4394" w:type="dxa"/>
            <w:tcMar>
              <w:top w:w="0" w:type="dxa"/>
              <w:left w:w="108" w:type="dxa"/>
              <w:bottom w:w="0" w:type="dxa"/>
              <w:right w:w="108" w:type="dxa"/>
            </w:tcMar>
          </w:tcPr>
          <w:p w:rsidRPr="004E46FB" w:rsidR="00750AD4" w:rsidP="00951204" w:rsidRDefault="00750AD4" w14:paraId="1FA71E13" w14:textId="77777777">
            <w:pPr>
              <w:suppressAutoHyphens/>
              <w:autoSpaceDN w:val="0"/>
              <w:jc w:val="both"/>
              <w:rPr>
                <w:rFonts w:ascii="Arial" w:hAnsi="Arial" w:eastAsia="Calibri" w:cs="Arial"/>
                <w:kern w:val="3"/>
                <w:sz w:val="22"/>
                <w:szCs w:val="22"/>
                <w:lang w:val="lv-LV"/>
              </w:rPr>
            </w:pPr>
            <w:r>
              <w:rPr>
                <w:rFonts w:ascii="Arial" w:hAnsi="Arial" w:eastAsia="Calibri" w:cs="Arial"/>
                <w:kern w:val="3"/>
                <w:sz w:val="22"/>
                <w:szCs w:val="22"/>
                <w:lang w:val="lv-LV"/>
              </w:rPr>
              <w:t>T</w:t>
            </w:r>
            <w:r w:rsidRPr="004E46FB">
              <w:rPr>
                <w:rFonts w:ascii="Arial" w:hAnsi="Arial" w:eastAsia="Calibri" w:cs="Arial"/>
                <w:kern w:val="3"/>
                <w:sz w:val="22"/>
                <w:szCs w:val="22"/>
                <w:lang w:val="lv-LV"/>
              </w:rPr>
              <w:t xml:space="preserve">ehniskajā specifikācijā un tehniskā/finanšu piedāvājuma formā ir </w:t>
            </w:r>
            <w:r w:rsidRPr="004E46FB">
              <w:rPr>
                <w:rFonts w:ascii="Arial" w:hAnsi="Arial" w:eastAsia="Calibri" w:cs="Arial"/>
                <w:kern w:val="3"/>
                <w:sz w:val="22"/>
                <w:szCs w:val="22"/>
                <w:lang w:val="lv-LV"/>
              </w:rPr>
              <w:lastRenderedPageBreak/>
              <w:t>iekļauts detalizēts slēdzeņu un furnitūras saraksts, kurā norādītas konkrētas ASSA ABLOY preces.</w:t>
            </w:r>
            <w:r w:rsidRPr="004E46FB">
              <w:rPr>
                <w:rFonts w:ascii="Arial" w:hAnsi="Arial" w:eastAsia="Calibri" w:cs="Arial"/>
                <w:kern w:val="3"/>
                <w:sz w:val="22"/>
                <w:szCs w:val="22"/>
                <w:lang w:val="lv-LV"/>
              </w:rPr>
              <w:br/>
              <w:t xml:space="preserve">Lūdzam precizēt: </w:t>
            </w:r>
          </w:p>
          <w:p w:rsidRPr="004E46FB" w:rsidR="00750AD4" w:rsidP="00951204" w:rsidRDefault="00750AD4" w14:paraId="69397812" w14:textId="77777777">
            <w:pPr>
              <w:numPr>
                <w:ilvl w:val="1"/>
                <w:numId w:val="2"/>
              </w:numPr>
              <w:tabs>
                <w:tab w:val="clear" w:pos="1440"/>
                <w:tab w:val="num" w:pos="452"/>
              </w:tabs>
              <w:suppressAutoHyphens/>
              <w:autoSpaceDN w:val="0"/>
              <w:ind w:left="452" w:hanging="283"/>
              <w:jc w:val="both"/>
              <w:rPr>
                <w:rFonts w:ascii="Arial" w:hAnsi="Arial" w:eastAsia="Calibri" w:cs="Arial"/>
                <w:kern w:val="3"/>
                <w:sz w:val="22"/>
                <w:szCs w:val="22"/>
                <w:lang w:val="lv-LV"/>
              </w:rPr>
            </w:pPr>
            <w:r w:rsidRPr="004E46FB">
              <w:rPr>
                <w:rFonts w:ascii="Arial" w:hAnsi="Arial" w:eastAsia="Calibri" w:cs="Arial"/>
                <w:kern w:val="3"/>
                <w:sz w:val="22"/>
                <w:szCs w:val="22"/>
                <w:lang w:val="lv-LV"/>
              </w:rPr>
              <w:t>Vai minētais slēdzeņu saraksts ir paredzēts esošo slēdzeņu nomaiņai un uzturēšanai pasūtītāja objektos?</w:t>
            </w:r>
          </w:p>
          <w:p w:rsidRPr="004E46FB" w:rsidR="00750AD4" w:rsidP="00951204" w:rsidRDefault="00750AD4" w14:paraId="5CC03B14" w14:textId="77777777">
            <w:pPr>
              <w:numPr>
                <w:ilvl w:val="1"/>
                <w:numId w:val="2"/>
              </w:numPr>
              <w:tabs>
                <w:tab w:val="clear" w:pos="1440"/>
                <w:tab w:val="num" w:pos="452"/>
              </w:tabs>
              <w:suppressAutoHyphens/>
              <w:autoSpaceDN w:val="0"/>
              <w:ind w:left="452" w:hanging="283"/>
              <w:jc w:val="both"/>
              <w:rPr>
                <w:rFonts w:ascii="Arial" w:hAnsi="Arial" w:eastAsia="Calibri" w:cs="Arial"/>
                <w:kern w:val="3"/>
                <w:sz w:val="22"/>
                <w:szCs w:val="22"/>
                <w:lang w:val="lv-LV"/>
              </w:rPr>
            </w:pPr>
            <w:r w:rsidRPr="004E46FB">
              <w:rPr>
                <w:rFonts w:ascii="Arial" w:hAnsi="Arial" w:eastAsia="Calibri" w:cs="Arial"/>
                <w:kern w:val="3"/>
                <w:sz w:val="22"/>
                <w:szCs w:val="22"/>
                <w:lang w:val="lv-LV"/>
              </w:rPr>
              <w:t>Vai slēdzenes plānots uzstādīt jaunām durvīm, kurām vēl nav izveidoti iegriezumi ASSA ABLOY slēdzenēm? Attiecīgi vai iepirkuma ietvaros ir pieļaujama</w:t>
            </w:r>
            <w:r w:rsidRPr="004E46FB">
              <w:rPr>
                <w:rFonts w:ascii="Arial" w:hAnsi="Arial" w:eastAsia="Calibri" w:cs="Arial"/>
                <w:b/>
                <w:bCs/>
                <w:kern w:val="3"/>
                <w:sz w:val="22"/>
                <w:szCs w:val="22"/>
                <w:lang w:val="lv-LV"/>
              </w:rPr>
              <w:t xml:space="preserve"> </w:t>
            </w:r>
            <w:r w:rsidRPr="004E46FB">
              <w:rPr>
                <w:rFonts w:ascii="Arial" w:hAnsi="Arial" w:eastAsia="Calibri" w:cs="Arial"/>
                <w:kern w:val="3"/>
                <w:sz w:val="22"/>
                <w:szCs w:val="22"/>
                <w:lang w:val="lv-LV"/>
              </w:rPr>
              <w:t>citu</w:t>
            </w:r>
            <w:r w:rsidRPr="004E46FB">
              <w:rPr>
                <w:rFonts w:ascii="Arial" w:hAnsi="Arial" w:eastAsia="Calibri" w:cs="Arial"/>
                <w:b/>
                <w:bCs/>
                <w:kern w:val="3"/>
                <w:sz w:val="22"/>
                <w:szCs w:val="22"/>
                <w:lang w:val="lv-LV"/>
              </w:rPr>
              <w:t xml:space="preserve"> </w:t>
            </w:r>
            <w:r w:rsidRPr="004E46FB">
              <w:rPr>
                <w:rFonts w:ascii="Arial" w:hAnsi="Arial" w:eastAsia="Calibri" w:cs="Arial"/>
                <w:kern w:val="3"/>
                <w:sz w:val="22"/>
                <w:szCs w:val="22"/>
                <w:lang w:val="lv-LV"/>
              </w:rPr>
              <w:t>ražotāju vai funkcionāli līdzvērtīgu slēdzeņu un furnitūras piedāvāšana,</w:t>
            </w:r>
            <w:r w:rsidRPr="004E46FB">
              <w:rPr>
                <w:rFonts w:ascii="Arial" w:hAnsi="Arial" w:eastAsia="Calibri" w:cs="Arial"/>
                <w:b/>
                <w:bCs/>
                <w:kern w:val="3"/>
                <w:sz w:val="22"/>
                <w:szCs w:val="22"/>
                <w:lang w:val="lv-LV"/>
              </w:rPr>
              <w:t xml:space="preserve"> </w:t>
            </w:r>
            <w:r w:rsidRPr="004E46FB">
              <w:rPr>
                <w:rFonts w:ascii="Arial" w:hAnsi="Arial" w:eastAsia="Calibri" w:cs="Arial"/>
                <w:kern w:val="3"/>
                <w:sz w:val="22"/>
                <w:szCs w:val="22"/>
                <w:lang w:val="lv-LV"/>
              </w:rPr>
              <w:t>ja tiek nodrošināta atbilstība nolikuma prasībām – Eiropas drošības standartiem un pasūtītāja funkcionālajām vajadzībām.</w:t>
            </w:r>
          </w:p>
        </w:tc>
        <w:tc>
          <w:tcPr>
            <w:tcW w:w="4253" w:type="dxa"/>
            <w:tcMar>
              <w:top w:w="0" w:type="dxa"/>
              <w:left w:w="108" w:type="dxa"/>
              <w:bottom w:w="0" w:type="dxa"/>
              <w:right w:w="108" w:type="dxa"/>
            </w:tcMar>
          </w:tcPr>
          <w:p w:rsidRPr="00313BFF" w:rsidR="00750AD4" w:rsidP="00951204" w:rsidRDefault="00750AD4" w14:paraId="55A767B9" w14:textId="77777777">
            <w:pPr>
              <w:suppressAutoHyphens/>
              <w:autoSpaceDN w:val="0"/>
              <w:jc w:val="both"/>
              <w:rPr>
                <w:rFonts w:ascii="Arial" w:hAnsi="Arial" w:eastAsia="Calibri" w:cs="Arial"/>
                <w:sz w:val="22"/>
                <w:szCs w:val="22"/>
                <w:lang w:val="lv-LV" w:eastAsia="lv-LV"/>
              </w:rPr>
            </w:pPr>
            <w:r w:rsidRPr="00313BFF">
              <w:rPr>
                <w:rFonts w:ascii="Arial" w:hAnsi="Arial" w:eastAsia="Calibri" w:cs="Arial"/>
                <w:sz w:val="22"/>
                <w:szCs w:val="22"/>
                <w:lang w:val="lv-LV" w:eastAsia="lv-LV"/>
              </w:rPr>
              <w:lastRenderedPageBreak/>
              <w:t xml:space="preserve">Tehniskajā specifikācijā un tehniskā/finanšu piedāvājuma formā </w:t>
            </w:r>
            <w:r w:rsidRPr="00313BFF">
              <w:rPr>
                <w:rFonts w:ascii="Arial" w:hAnsi="Arial" w:eastAsia="Calibri" w:cs="Arial"/>
                <w:sz w:val="22"/>
                <w:szCs w:val="22"/>
                <w:lang w:val="lv-LV" w:eastAsia="lv-LV"/>
              </w:rPr>
              <w:lastRenderedPageBreak/>
              <w:t xml:space="preserve">iekļautais detalizētais ASSA ABLOY slēdzeņu un furnitūras saraksts ir paredzēts galvenokārt esošo slēdzeņu nomaiņai, uzturēšanai un vienotas slēgšanas sistēmas saglabāšanai </w:t>
            </w:r>
            <w:r>
              <w:rPr>
                <w:rFonts w:ascii="Arial" w:hAnsi="Arial" w:eastAsia="Calibri" w:cs="Arial"/>
                <w:sz w:val="22"/>
                <w:szCs w:val="22"/>
                <w:lang w:val="lv-LV" w:eastAsia="lv-LV"/>
              </w:rPr>
              <w:t>P</w:t>
            </w:r>
            <w:r w:rsidRPr="00313BFF">
              <w:rPr>
                <w:rFonts w:ascii="Arial" w:hAnsi="Arial" w:eastAsia="Calibri" w:cs="Arial"/>
                <w:sz w:val="22"/>
                <w:szCs w:val="22"/>
                <w:lang w:val="lv-LV" w:eastAsia="lv-LV"/>
              </w:rPr>
              <w:t>asūtītāja objektos, nodrošinot savietojamību ar jau uzstādītajām slēdzenēm, cilindriem un durvju konstrukcijām. Gadījumos, kad iepirkuma ietvaros slēdzenes tiek uzstādītas jaunām durvīm, iegriezumi un durvju sagatavošana tiek plānota atbilstoši ASSA ABLOY slēdzenēm, lai saglabātu tehnisko vienotību un vienkāršotu turpmāko apkalpošanu. Attiecīgi citu ražotāju ekvivalentu slēdzeņu un furnitūras piedāvāšana iepirkuma ietvaros ir iespējama vienīgi tad, ja  šāds risinājums ir saderīgs un darbojas Lidostā uzstādītajā ASSA ABLOY CLIQ sistēmā bez papildu sistēmas pielāgošanas.</w:t>
            </w:r>
          </w:p>
          <w:p w:rsidR="00750AD4" w:rsidP="00951204" w:rsidRDefault="00750AD4" w14:paraId="12430EE8" w14:textId="77777777">
            <w:pPr>
              <w:suppressAutoHyphens/>
              <w:autoSpaceDN w:val="0"/>
              <w:jc w:val="both"/>
              <w:rPr>
                <w:rFonts w:ascii="Arial" w:hAnsi="Arial" w:eastAsia="Calibri" w:cs="Arial"/>
                <w:sz w:val="22"/>
                <w:szCs w:val="22"/>
                <w:lang w:val="lv-LV" w:eastAsia="lv-LV"/>
              </w:rPr>
            </w:pPr>
          </w:p>
        </w:tc>
      </w:tr>
      <w:bookmarkEnd w:id="0"/>
    </w:tbl>
    <w:p w:rsidR="00750AD4" w:rsidP="00750AD4" w:rsidRDefault="00750AD4" w14:paraId="54D3F1B2" w14:textId="77777777">
      <w:pPr>
        <w:jc w:val="both"/>
        <w:rPr>
          <w:rFonts w:ascii="Arial" w:hAnsi="Arial" w:eastAsia="Calibri" w:cs="Arial"/>
          <w:color w:val="000000"/>
          <w:sz w:val="22"/>
          <w:szCs w:val="22"/>
          <w:lang w:val="lv-LV" w:eastAsia="lv-LV"/>
        </w:rPr>
      </w:pPr>
    </w:p>
    <w:p w:rsidRPr="00BA4DED" w:rsidR="00401F4F" w:rsidP="00750AD4" w:rsidRDefault="00401F4F" w14:paraId="780FC070" w14:textId="2236D303">
      <w:pPr>
        <w:jc w:val="both"/>
        <w:rPr>
          <w:rFonts w:ascii="Arial" w:hAnsi="Arial" w:eastAsia="Calibri" w:cs="Arial"/>
          <w:color w:val="000000"/>
          <w:sz w:val="22"/>
          <w:szCs w:val="22"/>
          <w:lang w:val="lv-LV" w:eastAsia="lv-LV"/>
        </w:rPr>
      </w:pPr>
    </w:p>
    <w:p w:rsidRPr="00401F4F" w:rsidR="00401F4F" w:rsidP="00401F4F" w:rsidRDefault="00401F4F" w14:paraId="0F5688AB" w14:textId="77777777">
      <w:pPr>
        <w:rPr>
          <w:rFonts w:ascii="Times New Roman" w:hAnsi="Times New Roman" w:eastAsia="Calibri" w:cs="Times New Roman"/>
          <w:color w:val="000000"/>
          <w:lang w:val="lv-LV" w:eastAsia="lv-LV"/>
        </w:rPr>
      </w:pPr>
    </w:p>
    <w:p w:rsidRPr="00DC2E84" w:rsidR="00401F4F" w:rsidP="00401F4F" w:rsidRDefault="00401F4F" w14:paraId="05C5C4E4"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 xml:space="preserve">Ar cieņu, </w:t>
      </w:r>
    </w:p>
    <w:p w:rsidRPr="00401F4F" w:rsidR="00DC2E84" w:rsidP="00401F4F" w:rsidRDefault="00DC2E84" w14:paraId="0862571C" w14:textId="77777777">
      <w:pPr>
        <w:jc w:val="both"/>
        <w:rPr>
          <w:rFonts w:ascii="Times New Roman" w:hAnsi="Times New Roman" w:eastAsia="Calibri" w:cs="Times New Roman"/>
          <w:color w:val="000000"/>
          <w:lang w:val="lv-LV" w:eastAsia="lv-LV"/>
        </w:rPr>
      </w:pPr>
    </w:p>
    <w:p w:rsidRPr="00750AD4" w:rsidR="00401F4F" w:rsidP="00401F4F" w:rsidRDefault="00750AD4" w14:paraId="37D71772" w14:textId="178A4A70">
      <w:pPr>
        <w:jc w:val="both"/>
        <w:rPr>
          <w:rFonts w:ascii="Arial" w:hAnsi="Arial" w:eastAsia="Calibri" w:cs="Arial"/>
          <w:color w:val="000000"/>
          <w:sz w:val="22"/>
          <w:szCs w:val="22"/>
          <w:lang w:val="lv-LV" w:eastAsia="lv-LV"/>
        </w:rPr>
      </w:pPr>
      <w:r>
        <w:rPr>
          <w:rFonts w:ascii="Arial" w:hAnsi="Arial" w:eastAsia="Calibri" w:cs="Arial"/>
          <w:color w:val="000000"/>
          <w:sz w:val="22"/>
          <w:szCs w:val="22"/>
          <w:lang w:val="lv-LV" w:eastAsia="lv-LV"/>
        </w:rPr>
        <w:t xml:space="preserve">Iepirkuma komisijas priekšsēdētāja </w:t>
      </w:r>
      <w:proofErr w:type="spellStart"/>
      <w:r>
        <w:rPr>
          <w:rFonts w:ascii="Arial" w:hAnsi="Arial" w:eastAsia="Calibri" w:cs="Arial"/>
          <w:color w:val="000000"/>
          <w:sz w:val="22"/>
          <w:szCs w:val="22"/>
          <w:lang w:val="lv-LV" w:eastAsia="lv-LV"/>
        </w:rPr>
        <w:t>p.i</w:t>
      </w:r>
      <w:proofErr w:type="spellEnd"/>
      <w:r>
        <w:rPr>
          <w:rFonts w:ascii="Arial" w:hAnsi="Arial" w:eastAsia="Calibri" w:cs="Arial"/>
          <w:color w:val="000000"/>
          <w:sz w:val="22"/>
          <w:szCs w:val="22"/>
          <w:lang w:val="lv-LV" w:eastAsia="lv-LV"/>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674"/>
        <w:gridCol w:w="4674"/>
      </w:tblGrid>
      <w:tr w:rsidRPr="00401F4F" w:rsidR="00401F4F" w:rsidTr="008D124A" w14:paraId="6518BD56" w14:textId="77777777">
        <w:tc>
          <w:tcPr>
            <w:tcW w:w="4814" w:type="dxa"/>
          </w:tcPr>
          <w:p w:rsidRPr="00401F4F" w:rsidR="00401F4F" w:rsidP="00401F4F" w:rsidRDefault="00750AD4" w14:paraId="51AB46BB" w14:textId="77777777">
            <w:pPr>
              <w:jc w:val="both"/>
              <w:rPr>
                <w:rFonts w:ascii="Times New Roman" w:hAnsi="Times New Roman" w:eastAsia="Calibri" w:cs="Times New Roman"/>
                <w:color w:val="000000"/>
              </w:rPr>
            </w:pPr>
            <w:r w:rsidRPr="00C67AAD" w:rsidR="00401F4F">
              <w:rPr>
                <w:rFonts w:ascii="Arial" w:hAnsi="Arial" w:eastAsia="Calibri" w:cs="Arial"/>
                <w:color w:val="808080"/>
              </w:rPr>
              <w:t>Vecākais jurists</w:t>
            </w:r>
          </w:p>
          <w:p w:rsidRPr="00401F4F" w:rsidR="00401F4F" w:rsidP="00401F4F" w:rsidRDefault="00401F4F" w14:paraId="32C5575D" w14:textId="77777777">
            <w:pPr>
              <w:jc w:val="both"/>
              <w:rPr>
                <w:rFonts w:ascii="Times New Roman" w:hAnsi="Times New Roman" w:eastAsia="Calibri" w:cs="Times New Roman"/>
                <w:color w:val="000000"/>
              </w:rPr>
            </w:pPr>
          </w:p>
        </w:tc>
        <w:tc>
          <w:tcPr>
            <w:tcW w:w="4815" w:type="dxa"/>
          </w:tcPr>
          <w:p w:rsidRPr="00401F4F" w:rsidR="00401F4F" w:rsidP="00401F4F" w:rsidRDefault="00750AD4" w14:paraId="57B5660C" w14:textId="77777777">
            <w:pPr>
              <w:jc w:val="right"/>
              <w:rPr>
                <w:rFonts w:ascii="Times New Roman" w:hAnsi="Times New Roman" w:eastAsia="Calibri" w:cs="Times New Roman"/>
                <w:color w:val="000000"/>
              </w:rPr>
            </w:pPr>
            <w:r w:rsidRPr="00C67AAD" w:rsidR="00401F4F">
              <w:rPr>
                <w:rFonts w:ascii="Arial" w:hAnsi="Arial" w:eastAsia="Calibri" w:cs="Arial"/>
                <w:color w:val="808080"/>
              </w:rPr>
              <w:t>Julija Āboltiņa</w:t>
            </w:r>
          </w:p>
        </w:tc>
      </w:tr>
    </w:tbl>
    <w:p w:rsidRPr="00401F4F" w:rsidR="00401F4F" w:rsidP="00401F4F" w:rsidRDefault="00401F4F" w14:paraId="01248A6D" w14:textId="77777777">
      <w:pPr>
        <w:spacing w:line="276" w:lineRule="auto"/>
        <w:jc w:val="both"/>
        <w:rPr>
          <w:rFonts w:ascii="Times New Roman" w:hAnsi="Times New Roman" w:eastAsia="Times New Roman" w:cs="Times New Roman"/>
          <w:iCs/>
          <w:lang w:val="lv-LV"/>
        </w:rPr>
      </w:pPr>
    </w:p>
    <w:p w:rsidRPr="00401F4F" w:rsidR="00401F4F" w:rsidP="00401F4F" w:rsidRDefault="00401F4F" w14:paraId="71DF2693"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18D7D156"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2A869FE5" w14:textId="77777777">
      <w:pPr>
        <w:textAlignment w:val="center"/>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Diāna Dunda</w:t>
      </w:r>
      <w:r w:rsidRPr="00401F4F">
        <w:rPr>
          <w:rFonts w:ascii="Times New Roman" w:hAnsi="Times New Roman" w:eastAsia="Times New Roman" w:cs="Times New Roman"/>
          <w:i/>
          <w:iCs/>
          <w:sz w:val="20"/>
          <w:szCs w:val="20"/>
          <w:lang w:val="lv-LV"/>
        </w:rPr>
        <w:t xml:space="preserve">, </w:t>
      </w:r>
      <w:r w:rsidRPr="00C67AAD">
        <w:rPr>
          <w:rFonts w:ascii="Arial" w:hAnsi="Arial" w:eastAsia="Calibri" w:cs="Arial"/>
          <w:i/>
          <w:iCs/>
          <w:color w:val="808080"/>
          <w:sz w:val="20"/>
          <w:szCs w:val="20"/>
          <w:lang w:val="lv-LV" w:eastAsia="lv-LV"/>
        </w:rPr>
        <w:t>67207686</w:t>
      </w:r>
    </w:p>
    <w:p w:rsidRPr="00401F4F" w:rsidR="00401F4F" w:rsidP="00401F4F" w:rsidRDefault="00401F4F" w14:paraId="09B0CAE5" w14:textId="77777777">
      <w:pPr>
        <w:spacing w:line="276" w:lineRule="auto"/>
        <w:jc w:val="both"/>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D.Dunda@riga-airport.com</w:t>
      </w:r>
    </w:p>
    <w:p w:rsidR="00401F4F" w:rsidP="00401F4F" w:rsidRDefault="00401F4F" w14:paraId="5E64573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0965013E"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64DA76EA"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DA236B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5A93C8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ADA9BC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388D2187"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4CA2EA0"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0C4E90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28666A25"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33F2B8F"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EA0C629"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DC2E84" w:rsidP="00401F4F" w:rsidRDefault="00DC2E84" w14:paraId="304F755E"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401F4F" w:rsidP="00401F4F" w:rsidRDefault="00401F4F" w14:paraId="4A735A6F" w14:textId="77777777">
      <w:pPr>
        <w:spacing w:line="276" w:lineRule="auto"/>
        <w:rPr>
          <w:rFonts w:ascii="Times New Roman" w:hAnsi="Times New Roman" w:eastAsia="Times New Roman" w:cs="Times New Roman"/>
          <w:iCs/>
          <w:sz w:val="22"/>
          <w:szCs w:val="22"/>
          <w:lang w:val="lv-LV"/>
        </w:rPr>
      </w:pPr>
      <w:r w:rsidRPr="00E43A8B">
        <w:rPr>
          <w:rFonts w:ascii="Arial" w:hAnsi="Arial" w:eastAsia="Times New Roman" w:cs="Arial"/>
          <w:sz w:val="20"/>
          <w:szCs w:val="20"/>
          <w:lang w:val="lv-LV"/>
        </w:rPr>
        <w:t>DOKUMENTS IR PARAKSTĪTS AR DROŠU ELEKTRONISKO PARAKSTU UN SATUR LAIKA ZĪMOGU</w:t>
      </w:r>
    </w:p>
    <w:p w:rsidR="00401F4F" w:rsidP="00081B6F" w:rsidRDefault="00401F4F" w14:paraId="14B4AAD2" w14:textId="77777777"/>
    <w:sectPr w:rsidR="00401F4F" w:rsidSect="00932930">
      <w:headerReference w:type="default" r:id="rId12"/>
      <w:pgSz w:w="11900" w:h="16840"/>
      <w:pgMar w:top="1134" w:right="851"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AA1C" w14:textId="77777777" w:rsidR="00932930" w:rsidRDefault="00932930" w:rsidP="00401F4F">
      <w:r>
        <w:separator/>
      </w:r>
    </w:p>
  </w:endnote>
  <w:endnote w:type="continuationSeparator" w:id="0">
    <w:p w14:paraId="7F37E2AA" w14:textId="77777777" w:rsidR="00932930" w:rsidRDefault="00932930" w:rsidP="0040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CD72" w14:textId="77777777" w:rsidR="00932930" w:rsidRDefault="00932930" w:rsidP="00401F4F">
      <w:r>
        <w:separator/>
      </w:r>
    </w:p>
  </w:footnote>
  <w:footnote w:type="continuationSeparator" w:id="0">
    <w:p w14:paraId="3615703B" w14:textId="77777777" w:rsidR="00932930" w:rsidRDefault="00932930" w:rsidP="0040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FD17" w14:textId="63501FF1" w:rsidR="00D84309" w:rsidRDefault="00D84309" w:rsidP="00DA51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65"/>
    <w:multiLevelType w:val="multilevel"/>
    <w:tmpl w:val="F570796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FB5F80"/>
    <w:multiLevelType w:val="multilevel"/>
    <w:tmpl w:val="0B622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6937814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2804159">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F"/>
    <w:rsid w:val="000155FD"/>
    <w:rsid w:val="00081B6F"/>
    <w:rsid w:val="001B5409"/>
    <w:rsid w:val="001E062D"/>
    <w:rsid w:val="002710F5"/>
    <w:rsid w:val="002D6966"/>
    <w:rsid w:val="00401F4F"/>
    <w:rsid w:val="00452A36"/>
    <w:rsid w:val="004A772D"/>
    <w:rsid w:val="00561A5D"/>
    <w:rsid w:val="005E62C1"/>
    <w:rsid w:val="00664EC0"/>
    <w:rsid w:val="007300EE"/>
    <w:rsid w:val="00750AD4"/>
    <w:rsid w:val="007C761B"/>
    <w:rsid w:val="00932930"/>
    <w:rsid w:val="009434CF"/>
    <w:rsid w:val="009E1FE6"/>
    <w:rsid w:val="00AA39EE"/>
    <w:rsid w:val="00BA4DED"/>
    <w:rsid w:val="00C67AAD"/>
    <w:rsid w:val="00CB3444"/>
    <w:rsid w:val="00D84309"/>
    <w:rsid w:val="00DA51DC"/>
    <w:rsid w:val="00DC2E84"/>
    <w:rsid w:val="00E43A8B"/>
    <w:rsid w:val="00E9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AB2C"/>
  <w15:chartTrackingRefBased/>
  <w15:docId w15:val="{F954B947-C842-314F-B122-CC36507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4F"/>
    <w:pPr>
      <w:tabs>
        <w:tab w:val="center" w:pos="4153"/>
        <w:tab w:val="right" w:pos="8306"/>
      </w:tabs>
    </w:pPr>
  </w:style>
  <w:style w:type="character" w:customStyle="1" w:styleId="HeaderChar">
    <w:name w:val="Header Char"/>
    <w:basedOn w:val="DefaultParagraphFont"/>
    <w:link w:val="Header"/>
    <w:uiPriority w:val="99"/>
    <w:rsid w:val="00401F4F"/>
  </w:style>
  <w:style w:type="paragraph" w:styleId="Footer">
    <w:name w:val="footer"/>
    <w:basedOn w:val="Normal"/>
    <w:link w:val="FooterChar"/>
    <w:uiPriority w:val="99"/>
    <w:unhideWhenUsed/>
    <w:rsid w:val="00401F4F"/>
    <w:pPr>
      <w:tabs>
        <w:tab w:val="center" w:pos="4153"/>
        <w:tab w:val="right" w:pos="8306"/>
      </w:tabs>
    </w:pPr>
  </w:style>
  <w:style w:type="character" w:customStyle="1" w:styleId="FooterChar">
    <w:name w:val="Footer Char"/>
    <w:basedOn w:val="DefaultParagraphFont"/>
    <w:link w:val="Footer"/>
    <w:uiPriority w:val="99"/>
    <w:rsid w:val="00401F4F"/>
  </w:style>
  <w:style w:type="table" w:styleId="TableGrid">
    <w:name w:val="Table Grid"/>
    <w:basedOn w:val="TableNormal"/>
    <w:uiPriority w:val="39"/>
    <w:rsid w:val="00401F4F"/>
    <w:rPr>
      <w:rFonts w:eastAsiaTheme="minorEastAsia"/>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E84"/>
    <w:pPr>
      <w:spacing w:before="100" w:beforeAutospacing="1" w:after="100" w:afterAutospacing="1"/>
    </w:pPr>
    <w:rPr>
      <w:rFonts w:ascii="Times New Roman" w:eastAsia="Times New Roman" w:hAnsi="Times New Roman" w:cs="Times New Roman"/>
      <w:lang w:val="lv-LV" w:eastAsia="lv-LV"/>
    </w:rPr>
  </w:style>
  <w:style w:type="character" w:styleId="PlaceholderText">
    <w:name w:val="Placeholder Text"/>
    <w:basedOn w:val="DefaultParagraphFont"/>
    <w:uiPriority w:val="99"/>
    <w:semiHidden/>
    <w:rsid w:val="00C67AAD"/>
    <w:rPr>
      <w:color w:val="666666"/>
    </w:rPr>
  </w:style>
  <w:style w:type="character" w:customStyle="1" w:styleId="normaltextrun">
    <w:name w:val="normaltextrun"/>
    <w:basedOn w:val="DefaultParagraphFont"/>
    <w:rsid w:val="00BA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119">
      <w:bodyDiv w:val="1"/>
      <w:marLeft w:val="0"/>
      <w:marRight w:val="0"/>
      <w:marTop w:val="0"/>
      <w:marBottom w:val="0"/>
      <w:divBdr>
        <w:top w:val="none" w:sz="0" w:space="0" w:color="auto"/>
        <w:left w:val="none" w:sz="0" w:space="0" w:color="auto"/>
        <w:bottom w:val="none" w:sz="0" w:space="0" w:color="auto"/>
        <w:right w:val="none" w:sz="0" w:space="0" w:color="auto"/>
      </w:divBdr>
    </w:div>
    <w:div w:id="12224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B05C391CC64FCDB4CE467B89F6E760"/>
        <w:category>
          <w:name w:val="General"/>
          <w:gallery w:val="placeholder"/>
        </w:category>
        <w:types>
          <w:type w:val="bbPlcHdr"/>
        </w:types>
        <w:behaviors>
          <w:behavior w:val="content"/>
        </w:behaviors>
        <w:guid w:val="{C382CB5C-04C4-454F-9C99-8DD6A998D5B0}"/>
      </w:docPartPr>
      <w:docPartBody>
        <w:p w:rsidR="00914AEE" w:rsidRDefault="00CF4D0D" w:rsidP="00CF4D0D">
          <w:pPr>
            <w:pStyle w:val="5FB05C391CC64FCDB4CE467B89F6E7601"/>
          </w:pPr>
          <w:r w:rsidRPr="00C67AAD">
            <w:rPr>
              <w:rFonts w:ascii="Arial" w:eastAsia="Calibri" w:hAnsi="Arial" w:cs="Arial"/>
              <w:color w:val="808080"/>
              <w:sz w:val="22"/>
              <w:szCs w:val="22"/>
              <w:lang w:val="lv-LV" w:eastAsia="lv-LV"/>
            </w:rPr>
            <w:t>Click or tap here to enter text.</w:t>
          </w:r>
        </w:p>
      </w:docPartBody>
    </w:docPart>
    <w:docPart>
      <w:docPartPr>
        <w:name w:val="FF874B826CAB4A8AB6A42A17E5ACA7D3"/>
        <w:category>
          <w:name w:val="General"/>
          <w:gallery w:val="placeholder"/>
        </w:category>
        <w:types>
          <w:type w:val="bbPlcHdr"/>
        </w:types>
        <w:behaviors>
          <w:behavior w:val="content"/>
        </w:behaviors>
        <w:guid w:val="{CD6CBB5A-6C0E-45C4-803C-7C19F4977468}"/>
      </w:docPartPr>
      <w:docPartBody>
        <w:p w:rsidR="00914AEE" w:rsidRDefault="00BD4D83" w:rsidP="00BD4D83">
          <w:pPr>
            <w:pStyle w:val="FF874B826CAB4A8AB6A42A17E5ACA7D3"/>
          </w:pPr>
          <w:r w:rsidRPr="00334A9C">
            <w:rPr>
              <w:rStyle w:val="PlaceholderText"/>
            </w:rPr>
            <w:t>Enter any content that you want to repeat, including other content controls. You can also insert this control around table rows in order to repeat parts of a table.</w:t>
          </w:r>
        </w:p>
      </w:docPartBody>
    </w:docPart>
    <w:docPart>
      <w:docPartPr>
        <w:name w:val="2EA546BF3A26471C91BFD2959D8C69D9"/>
        <w:category>
          <w:name w:val="General"/>
          <w:gallery w:val="placeholder"/>
        </w:category>
        <w:types>
          <w:type w:val="bbPlcHdr"/>
        </w:types>
        <w:behaviors>
          <w:behavior w:val="content"/>
        </w:behaviors>
        <w:guid w:val="{AC3AF819-88E3-45D3-BB42-B959AE6972D9}"/>
      </w:docPartPr>
      <w:docPartBody>
        <w:p w:rsidR="00914AEE" w:rsidRDefault="00CF4D0D" w:rsidP="00CF4D0D">
          <w:pPr>
            <w:pStyle w:val="2EA546BF3A26471C91BFD2959D8C69D91"/>
          </w:pPr>
          <w:r w:rsidRPr="00C67AAD">
            <w:rPr>
              <w:rFonts w:ascii="Arial" w:eastAsia="Calibri" w:hAnsi="Arial" w:cs="Arial"/>
              <w:color w:val="808080"/>
            </w:rPr>
            <w:t>Click or tap here to enter text.</w:t>
          </w:r>
        </w:p>
      </w:docPartBody>
    </w:docPart>
    <w:docPart>
      <w:docPartPr>
        <w:name w:val="A397CFDB56DE41F1B7DE1114E0606641"/>
        <w:category>
          <w:name w:val="General"/>
          <w:gallery w:val="placeholder"/>
        </w:category>
        <w:types>
          <w:type w:val="bbPlcHdr"/>
        </w:types>
        <w:behaviors>
          <w:behavior w:val="content"/>
        </w:behaviors>
        <w:guid w:val="{2E5382BB-84AE-4C6E-A22A-B18BBDC7CCE3}"/>
      </w:docPartPr>
      <w:docPartBody>
        <w:p w:rsidR="00914AEE" w:rsidRDefault="00CF4D0D" w:rsidP="00CF4D0D">
          <w:pPr>
            <w:pStyle w:val="A397CFDB56DE41F1B7DE1114E06066411"/>
          </w:pPr>
          <w:r w:rsidRPr="00C67AAD">
            <w:rPr>
              <w:rFonts w:ascii="Arial" w:eastAsia="Calibri" w:hAnsi="Arial" w:cs="Arial"/>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83"/>
    <w:rsid w:val="002D6966"/>
    <w:rsid w:val="003A6A76"/>
    <w:rsid w:val="006C707B"/>
    <w:rsid w:val="00914AEE"/>
    <w:rsid w:val="00AC0ED8"/>
    <w:rsid w:val="00BD4D83"/>
    <w:rsid w:val="00C40F90"/>
    <w:rsid w:val="00C945B6"/>
    <w:rsid w:val="00CF4D0D"/>
    <w:rsid w:val="00D82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0D"/>
    <w:rPr>
      <w:color w:val="666666"/>
    </w:rPr>
  </w:style>
  <w:style w:type="paragraph" w:customStyle="1" w:styleId="E5B338476D8D46C1B3FB5FA258158319">
    <w:name w:val="E5B338476D8D46C1B3FB5FA258158319"/>
    <w:rsid w:val="00BD4D83"/>
  </w:style>
  <w:style w:type="paragraph" w:customStyle="1" w:styleId="FF874B826CAB4A8AB6A42A17E5ACA7D3">
    <w:name w:val="FF874B826CAB4A8AB6A42A17E5ACA7D3"/>
    <w:rsid w:val="00BD4D83"/>
  </w:style>
  <w:style w:type="paragraph" w:customStyle="1" w:styleId="7DA224094CF941BBB3331BBC084A3E5F">
    <w:name w:val="7DA224094CF941BBB3331BBC084A3E5F"/>
    <w:rsid w:val="00BD4D83"/>
  </w:style>
  <w:style w:type="paragraph" w:customStyle="1" w:styleId="35745B9FF5E64729870321BB30F01D0F1">
    <w:name w:val="35745B9FF5E64729870321BB30F01D0F1"/>
    <w:rsid w:val="00CF4D0D"/>
    <w:pPr>
      <w:spacing w:after="0" w:line="240" w:lineRule="auto"/>
    </w:pPr>
    <w:rPr>
      <w:rFonts w:eastAsiaTheme="minorHAnsi"/>
      <w:sz w:val="24"/>
      <w:szCs w:val="24"/>
      <w:lang w:val="en-US" w:eastAsia="en-US"/>
    </w:rPr>
  </w:style>
  <w:style w:type="paragraph" w:customStyle="1" w:styleId="9114BFC831AD4E558A61C7A92FA61AFE1">
    <w:name w:val="9114BFC831AD4E558A61C7A92FA61AFE1"/>
    <w:rsid w:val="00CF4D0D"/>
    <w:pPr>
      <w:spacing w:after="0" w:line="240" w:lineRule="auto"/>
    </w:pPr>
    <w:rPr>
      <w:rFonts w:eastAsiaTheme="minorHAnsi"/>
      <w:sz w:val="24"/>
      <w:szCs w:val="24"/>
      <w:lang w:val="en-US" w:eastAsia="en-US"/>
    </w:rPr>
  </w:style>
  <w:style w:type="paragraph" w:customStyle="1" w:styleId="5FB05C391CC64FCDB4CE467B89F6E7601">
    <w:name w:val="5FB05C391CC64FCDB4CE467B89F6E7601"/>
    <w:rsid w:val="00CF4D0D"/>
    <w:pPr>
      <w:spacing w:after="0" w:line="240" w:lineRule="auto"/>
    </w:pPr>
    <w:rPr>
      <w:rFonts w:eastAsiaTheme="minorHAnsi"/>
      <w:sz w:val="24"/>
      <w:szCs w:val="24"/>
      <w:lang w:val="en-US" w:eastAsia="en-US"/>
    </w:rPr>
  </w:style>
  <w:style w:type="paragraph" w:customStyle="1" w:styleId="0B1F11278281442DBAEED93C21AFB87C1">
    <w:name w:val="0B1F11278281442DBAEED93C21AFB87C1"/>
    <w:rsid w:val="00CF4D0D"/>
    <w:pPr>
      <w:spacing w:after="0" w:line="240" w:lineRule="auto"/>
    </w:pPr>
    <w:rPr>
      <w:rFonts w:eastAsiaTheme="minorHAnsi"/>
      <w:sz w:val="24"/>
      <w:szCs w:val="24"/>
      <w:lang w:val="en-US" w:eastAsia="en-US"/>
    </w:rPr>
  </w:style>
  <w:style w:type="paragraph" w:customStyle="1" w:styleId="9C3B7CEA581B47A794794A6D323E3E461">
    <w:name w:val="9C3B7CEA581B47A794794A6D323E3E461"/>
    <w:rsid w:val="00CF4D0D"/>
    <w:pPr>
      <w:spacing w:after="0" w:line="240" w:lineRule="auto"/>
    </w:pPr>
    <w:rPr>
      <w:rFonts w:eastAsiaTheme="minorHAnsi"/>
      <w:sz w:val="24"/>
      <w:szCs w:val="24"/>
      <w:lang w:val="en-US" w:eastAsia="en-US"/>
    </w:rPr>
  </w:style>
  <w:style w:type="paragraph" w:customStyle="1" w:styleId="BBB3E38C33794830903A1C416C003CA41">
    <w:name w:val="BBB3E38C33794830903A1C416C003CA41"/>
    <w:rsid w:val="00CF4D0D"/>
    <w:pPr>
      <w:spacing w:after="0" w:line="240" w:lineRule="auto"/>
    </w:pPr>
    <w:rPr>
      <w:rFonts w:eastAsiaTheme="minorHAnsi"/>
      <w:sz w:val="24"/>
      <w:szCs w:val="24"/>
      <w:lang w:val="en-US" w:eastAsia="en-US"/>
    </w:rPr>
  </w:style>
  <w:style w:type="paragraph" w:customStyle="1" w:styleId="2EA546BF3A26471C91BFD2959D8C69D91">
    <w:name w:val="2EA546BF3A26471C91BFD2959D8C69D91"/>
    <w:rsid w:val="00CF4D0D"/>
    <w:pPr>
      <w:spacing w:after="0" w:line="240" w:lineRule="auto"/>
    </w:pPr>
    <w:rPr>
      <w:rFonts w:eastAsiaTheme="minorHAnsi"/>
      <w:sz w:val="24"/>
      <w:szCs w:val="24"/>
      <w:lang w:val="en-US" w:eastAsia="en-US"/>
    </w:rPr>
  </w:style>
  <w:style w:type="paragraph" w:customStyle="1" w:styleId="A397CFDB56DE41F1B7DE1114E06066411">
    <w:name w:val="A397CFDB56DE41F1B7DE1114E06066411"/>
    <w:rsid w:val="00CF4D0D"/>
    <w:pPr>
      <w:spacing w:after="0" w:line="240" w:lineRule="auto"/>
    </w:pPr>
    <w:rPr>
      <w:rFonts w:eastAsiaTheme="minorHAnsi"/>
      <w:sz w:val="24"/>
      <w:szCs w:val="24"/>
      <w:lang w:val="en-US" w:eastAsia="en-US"/>
    </w:rPr>
  </w:style>
  <w:style w:type="paragraph" w:customStyle="1" w:styleId="70B72107B2404472B1BF67D4DD9FF4291">
    <w:name w:val="70B72107B2404472B1BF67D4DD9FF4291"/>
    <w:rsid w:val="00CF4D0D"/>
    <w:pPr>
      <w:spacing w:after="0" w:line="240" w:lineRule="auto"/>
    </w:pPr>
    <w:rPr>
      <w:rFonts w:eastAsiaTheme="minorHAnsi"/>
      <w:sz w:val="24"/>
      <w:szCs w:val="24"/>
      <w:lang w:val="en-US" w:eastAsia="en-US"/>
    </w:rPr>
  </w:style>
  <w:style w:type="paragraph" w:customStyle="1" w:styleId="06BBE338F92E4D1B8A0EE3DAD6EF39CA1">
    <w:name w:val="06BBE338F92E4D1B8A0EE3DAD6EF39CA1"/>
    <w:rsid w:val="00CF4D0D"/>
    <w:pPr>
      <w:spacing w:after="0" w:line="240" w:lineRule="auto"/>
    </w:pPr>
    <w:rPr>
      <w:rFonts w:eastAsiaTheme="minorHAnsi"/>
      <w:sz w:val="24"/>
      <w:szCs w:val="24"/>
      <w:lang w:val="en-US" w:eastAsia="en-US"/>
    </w:rPr>
  </w:style>
  <w:style w:type="paragraph" w:customStyle="1" w:styleId="A5C169D5D4744454883E20E4E8457FF31">
    <w:name w:val="A5C169D5D4744454883E20E4E8457FF31"/>
    <w:rsid w:val="00CF4D0D"/>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sūtāmā dokumenta dokuments" ma:contentTypeID="0x010100C476CDCBD2A54C809BE7B1095298D8680089687E3A5792F146853241CAB5323A8E" ma:contentTypeVersion="11" ma:contentTypeDescription="Izveidot jaunu dokumentu." ma:contentTypeScope="" ma:versionID="9c31f901041541d4337daa7bff556d92">
  <xsd:schema xmlns:xsd="http://www.w3.org/2001/XMLSchema" xmlns:xs="http://www.w3.org/2001/XMLSchema" xmlns:p="http://schemas.microsoft.com/office/2006/metadata/properties" xmlns:ns2="b07788d4-8abc-46f1-82d8-8e3c5aaeb223" targetNamespace="http://schemas.microsoft.com/office/2006/metadata/properties" ma:root="true" ma:fieldsID="74f91a51c079854fe0e7c280b02f3b8d" ns2:_="">
    <xsd:import namespace="b07788d4-8abc-46f1-82d8-8e3c5aaeb223"/>
    <xsd:element name="properties">
      <xsd:complexType>
        <xsd:sequence>
          <xsd:element name="documentManagement">
            <xsd:complexType>
              <xsd:all>
                <xsd:element ref="ns2:BBS_RelatedItemID" minOccurs="0"/>
                <xsd:element ref="ns2:BBS_VersionHistory" minOccurs="0"/>
                <xsd:element ref="ns2:SharedWithUsers" minOccurs="0"/>
                <xsd:element ref="ns2:BBS_CreatedFromTempl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788d4-8abc-46f1-82d8-8e3c5aaeb223" elementFormDefault="qualified">
    <xsd:import namespace="http://schemas.microsoft.com/office/2006/documentManagement/types"/>
    <xsd:import namespace="http://schemas.microsoft.com/office/infopath/2007/PartnerControls"/>
    <xsd:element name="BBS_RelatedItemID" ma:index="8" nillable="true" ma:displayName="Saistītā vienuma identifikators" ma:indexed="true" ma:internalName="BBS_RelatedItemID">
      <xsd:simpleType>
        <xsd:restriction base="dms:Text"/>
      </xsd:simpleType>
    </xsd:element>
    <xsd:element name="BBS_VersionHistory" ma:index="9" nillable="true" ma:displayName="Versiju vēsture" ma:internalName="BBS_VersionHistory"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BS_CreatedFromTemplate" ma:index="11" nillable="true" ma:displayName="Ģenerēts no šablona" ma:default="0" ma:internalName="BBS_CreatedFromTemplate">
      <xsd:simpleType>
        <xsd:restriction base="dms:Boolean"/>
      </xsd:simple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BS_CreatedFromTemplate xmlns="b07788d4-8abc-46f1-82d8-8e3c5aaeb223">true</BBS_CreatedFromTemplate>
    <BBS_VersionHistory xmlns="b07788d4-8abc-46f1-82d8-8e3c5aaeb223" xsi:nil="true"/>
    <BBS_RelatedItemID xmlns="b07788d4-8abc-46f1-82d8-8e3c5aaeb223">5a49e462-4aa7-478d-81b1-6e67856e2056</BBS_RelatedItemID>
  </documentManagement>
</p:properties>
</file>

<file path=customXml/itemProps1.xml><?xml version="1.0" encoding="utf-8"?>
<ds:datastoreItem xmlns:ds="http://schemas.openxmlformats.org/officeDocument/2006/customXml" ds:itemID="{40E166AD-E987-466A-9196-8EF064A74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788d4-8abc-46f1-82d8-8e3c5aae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1F716-BDFD-4425-BE11-8E165FE35544}">
  <ds:schemaRefs>
    <ds:schemaRef ds:uri="http://schemas.openxmlformats.org/officeDocument/2006/bibliography"/>
  </ds:schemaRefs>
</ds:datastoreItem>
</file>

<file path=customXml/itemProps3.xml><?xml version="1.0" encoding="utf-8"?>
<ds:datastoreItem xmlns:ds="http://schemas.openxmlformats.org/officeDocument/2006/customXml" ds:itemID="{D95491FC-7758-46BE-9DD3-CA29F5479FB8}">
  <ds:schemaRefs>
    <ds:schemaRef ds:uri="http://schemas.microsoft.com/sharepoint/v3/contenttype/forms"/>
  </ds:schemaRefs>
</ds:datastoreItem>
</file>

<file path=customXml/itemProps4.xml><?xml version="1.0" encoding="utf-8"?>
<ds:datastoreItem xmlns:ds="http://schemas.openxmlformats.org/officeDocument/2006/customXml" ds:itemID="{9F437EA0-365F-4833-ACBA-B3B85C5B2A1F}">
  <ds:schemaRefs>
    <ds:schemaRef ds:uri="http://schemas.microsoft.com/office/infopath/2007/PartnerControls"/>
    <ds:schemaRef ds:uri="http://purl.org/dc/dcmitype/"/>
    <ds:schemaRef ds:uri="http://schemas.openxmlformats.org/package/2006/metadata/core-properties"/>
    <ds:schemaRef ds:uri="b07788d4-8abc-46f1-82d8-8e3c5aaeb223"/>
    <ds:schemaRef ds:uri="http://purl.org/dc/term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2522</Words>
  <Characters>1439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RIX nosūtāmo dokumentu veidne- publisks</dc:title>
  <dc:subject/>
  <dc:creator>Microsoft Office User</dc:creator>
  <cp:keywords/>
  <dc:description/>
  <cp:lastModifiedBy>Diāna Dunda</cp:lastModifiedBy>
  <cp:revision>7</cp:revision>
  <dcterms:created xsi:type="dcterms:W3CDTF">2024-01-29T11:02:00Z</dcterms:created>
  <dcterms:modified xsi:type="dcterms:W3CDTF">2025-12-23T08:52:00Z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0x010100C476CDCBD2A54C809BE7B1095298D8680089687E3A5792F146853241CAB5323A8E</vt:lpwstr>
  </property>
</Properties>
</file>