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4FBE1" w14:textId="77777777" w:rsidR="00653B23" w:rsidRDefault="00653B23" w:rsidP="00D86EFC"/>
    <w:p w14:paraId="320FB9AF" w14:textId="77777777" w:rsidR="008E60D0" w:rsidRDefault="008E60D0" w:rsidP="00D86EFC"/>
    <w:p w14:paraId="20534B56" w14:textId="77777777" w:rsidR="008E60D0" w:rsidRPr="00EB63E6" w:rsidRDefault="008E60D0" w:rsidP="008E60D0">
      <w:pPr>
        <w:jc w:val="center"/>
        <w:rPr>
          <w:rFonts w:ascii="Bookman Old Style" w:hAnsi="Bookman Old Style"/>
          <w:sz w:val="28"/>
          <w:szCs w:val="20"/>
        </w:rPr>
      </w:pPr>
      <w:r w:rsidRPr="00EB63E6">
        <w:rPr>
          <w:rFonts w:ascii="Bookman Old Style" w:hAnsi="Bookman Old Style"/>
          <w:sz w:val="28"/>
          <w:szCs w:val="20"/>
        </w:rPr>
        <w:t>Sabiedrība ar ierobežotu atbildību</w:t>
      </w:r>
    </w:p>
    <w:p w14:paraId="367DF723" w14:textId="77777777" w:rsidR="008E60D0" w:rsidRPr="00EB63E6" w:rsidRDefault="008E60D0" w:rsidP="008E60D0">
      <w:pPr>
        <w:keepNext/>
        <w:pBdr>
          <w:bottom w:val="single" w:sz="12" w:space="1" w:color="auto"/>
        </w:pBdr>
        <w:jc w:val="center"/>
        <w:outlineLvl w:val="0"/>
        <w:rPr>
          <w:rFonts w:ascii="Bookman Old Style" w:eastAsia="Arial Unicode MS" w:hAnsi="Bookman Old Style"/>
          <w:sz w:val="32"/>
          <w:szCs w:val="20"/>
        </w:rPr>
      </w:pPr>
      <w:r w:rsidRPr="00EB63E6">
        <w:rPr>
          <w:rFonts w:ascii="Bookman Old Style" w:eastAsia="Arial Unicode MS" w:hAnsi="Bookman Old Style"/>
          <w:sz w:val="32"/>
          <w:szCs w:val="20"/>
        </w:rPr>
        <w:t>“NAUJENES PAKALPOJUMU SERVISS”</w:t>
      </w:r>
    </w:p>
    <w:p w14:paraId="197ECBD7" w14:textId="77777777" w:rsidR="008E60D0" w:rsidRPr="00EB63E6" w:rsidRDefault="008E60D0" w:rsidP="008E60D0">
      <w:pPr>
        <w:jc w:val="center"/>
        <w:rPr>
          <w:sz w:val="18"/>
          <w:szCs w:val="20"/>
          <w:lang w:eastAsia="ru-RU"/>
        </w:rPr>
      </w:pPr>
      <w:r w:rsidRPr="00EB63E6">
        <w:rPr>
          <w:sz w:val="18"/>
          <w:szCs w:val="22"/>
          <w:lang w:eastAsia="ru-RU"/>
        </w:rPr>
        <w:t>Daugavas iel</w:t>
      </w:r>
      <w:r>
        <w:rPr>
          <w:sz w:val="18"/>
          <w:szCs w:val="22"/>
          <w:lang w:eastAsia="ru-RU"/>
        </w:rPr>
        <w:t>a</w:t>
      </w:r>
      <w:r w:rsidRPr="00EB63E6">
        <w:rPr>
          <w:sz w:val="18"/>
          <w:szCs w:val="22"/>
          <w:lang w:eastAsia="ru-RU"/>
        </w:rPr>
        <w:t xml:space="preserve"> 29A, Krauj</w:t>
      </w:r>
      <w:r>
        <w:rPr>
          <w:sz w:val="18"/>
          <w:szCs w:val="22"/>
          <w:lang w:eastAsia="ru-RU"/>
        </w:rPr>
        <w:t>a</w:t>
      </w:r>
      <w:r w:rsidRPr="00EB63E6">
        <w:rPr>
          <w:sz w:val="18"/>
          <w:szCs w:val="22"/>
          <w:lang w:eastAsia="ru-RU"/>
        </w:rPr>
        <w:t xml:space="preserve">, Naujenes pag., </w:t>
      </w:r>
      <w:r>
        <w:rPr>
          <w:sz w:val="18"/>
          <w:szCs w:val="22"/>
          <w:lang w:eastAsia="ru-RU"/>
        </w:rPr>
        <w:t>Augšdaugavas</w:t>
      </w:r>
      <w:r w:rsidRPr="00EB63E6">
        <w:rPr>
          <w:sz w:val="18"/>
          <w:szCs w:val="22"/>
          <w:lang w:eastAsia="ru-RU"/>
        </w:rPr>
        <w:t xml:space="preserve"> nov., LV-5462, </w:t>
      </w:r>
      <w:proofErr w:type="spellStart"/>
      <w:r w:rsidRPr="00EB63E6">
        <w:rPr>
          <w:sz w:val="18"/>
          <w:szCs w:val="22"/>
          <w:lang w:eastAsia="ru-RU"/>
        </w:rPr>
        <w:t>reģ</w:t>
      </w:r>
      <w:proofErr w:type="spellEnd"/>
      <w:r w:rsidRPr="00EB63E6">
        <w:rPr>
          <w:sz w:val="18"/>
          <w:szCs w:val="22"/>
          <w:lang w:eastAsia="ru-RU"/>
        </w:rPr>
        <w:t xml:space="preserve">. Nr. </w:t>
      </w:r>
      <w:r>
        <w:rPr>
          <w:sz w:val="18"/>
          <w:szCs w:val="22"/>
          <w:lang w:eastAsia="ru-RU"/>
        </w:rPr>
        <w:t>4</w:t>
      </w:r>
      <w:r w:rsidRPr="00EB63E6">
        <w:rPr>
          <w:sz w:val="18"/>
          <w:szCs w:val="22"/>
          <w:lang w:eastAsia="ru-RU"/>
        </w:rPr>
        <w:t>150300868</w:t>
      </w:r>
      <w:r>
        <w:rPr>
          <w:sz w:val="18"/>
          <w:szCs w:val="22"/>
          <w:lang w:eastAsia="ru-RU"/>
        </w:rPr>
        <w:t>5</w:t>
      </w:r>
    </w:p>
    <w:p w14:paraId="305EAD94" w14:textId="77777777" w:rsidR="008E60D0" w:rsidRPr="00C0670D" w:rsidRDefault="008E60D0" w:rsidP="008E60D0">
      <w:pPr>
        <w:tabs>
          <w:tab w:val="center" w:pos="4677"/>
          <w:tab w:val="right" w:pos="9355"/>
        </w:tabs>
        <w:jc w:val="center"/>
        <w:rPr>
          <w:sz w:val="18"/>
        </w:rPr>
      </w:pPr>
      <w:r w:rsidRPr="00EB63E6">
        <w:rPr>
          <w:sz w:val="18"/>
        </w:rPr>
        <w:t>tālr.</w:t>
      </w:r>
      <w:r w:rsidRPr="00C0670D">
        <w:t xml:space="preserve"> </w:t>
      </w:r>
      <w:hyperlink r:id="rId6" w:history="1">
        <w:r w:rsidRPr="00C0670D">
          <w:rPr>
            <w:sz w:val="18"/>
          </w:rPr>
          <w:t>65440381</w:t>
        </w:r>
      </w:hyperlink>
      <w:r w:rsidRPr="00EB63E6">
        <w:rPr>
          <w:sz w:val="18"/>
        </w:rPr>
        <w:t xml:space="preserve">, e-pasts: </w:t>
      </w:r>
      <w:r>
        <w:rPr>
          <w:sz w:val="18"/>
        </w:rPr>
        <w:t>info</w:t>
      </w:r>
      <w:r w:rsidRPr="00EB63E6">
        <w:rPr>
          <w:sz w:val="18"/>
        </w:rPr>
        <w:t>@</w:t>
      </w:r>
      <w:r>
        <w:rPr>
          <w:sz w:val="18"/>
        </w:rPr>
        <w:t>sianps</w:t>
      </w:r>
      <w:r w:rsidRPr="00EB63E6">
        <w:rPr>
          <w:sz w:val="18"/>
        </w:rPr>
        <w:t>.lv</w:t>
      </w:r>
    </w:p>
    <w:p w14:paraId="3B35E2A1" w14:textId="77777777" w:rsidR="008E60D0" w:rsidRDefault="008E60D0" w:rsidP="00D86EFC"/>
    <w:p w14:paraId="1D44087E" w14:textId="77777777" w:rsidR="008E60D0" w:rsidRDefault="008E60D0" w:rsidP="008E60D0">
      <w:pPr>
        <w:pStyle w:val="Standard"/>
        <w:jc w:val="center"/>
        <w:rPr>
          <w:rFonts w:ascii="Times New Roman" w:hAnsi="Times New Roman"/>
          <w:b/>
          <w:lang w:val="lv-LV"/>
        </w:rPr>
      </w:pPr>
      <w:r>
        <w:rPr>
          <w:rFonts w:ascii="Times New Roman" w:hAnsi="Times New Roman"/>
          <w:b/>
          <w:lang w:val="lv-LV"/>
        </w:rPr>
        <w:t>Iepirkumu komisija</w:t>
      </w:r>
    </w:p>
    <w:p w14:paraId="21E6C34C" w14:textId="77777777" w:rsidR="00F0228E" w:rsidRPr="00F90609" w:rsidRDefault="00F0228E" w:rsidP="008E60D0">
      <w:pPr>
        <w:pStyle w:val="Standard"/>
        <w:jc w:val="center"/>
        <w:rPr>
          <w:lang w:val="lv-LV"/>
        </w:rPr>
      </w:pPr>
    </w:p>
    <w:p w14:paraId="49831831" w14:textId="2CDF00AC" w:rsidR="00AE32E5" w:rsidRPr="00F0228E" w:rsidRDefault="00F0228E" w:rsidP="00F0228E">
      <w:pPr>
        <w:pStyle w:val="Bezatstarpm"/>
        <w:jc w:val="center"/>
        <w:rPr>
          <w:rFonts w:eastAsiaTheme="minorEastAsia"/>
          <w:b/>
          <w:sz w:val="28"/>
          <w:szCs w:val="28"/>
          <w:lang w:eastAsia="ru-RU"/>
        </w:rPr>
      </w:pPr>
      <w:r w:rsidRPr="00CB6BA1">
        <w:rPr>
          <w:b/>
          <w:sz w:val="28"/>
          <w:szCs w:val="28"/>
          <w:lang w:eastAsia="lv-LV"/>
        </w:rPr>
        <w:t>“</w:t>
      </w:r>
      <w:r w:rsidRPr="00CB6BA1">
        <w:rPr>
          <w:b/>
          <w:sz w:val="28"/>
          <w:szCs w:val="28"/>
        </w:rPr>
        <w:t xml:space="preserve">Daudzdzīvokļu dzīvojamās mājas apkures sistēmas atjaunošana Kalkūnes ielā 12, </w:t>
      </w:r>
      <w:proofErr w:type="spellStart"/>
      <w:r w:rsidRPr="00CB6BA1">
        <w:rPr>
          <w:b/>
          <w:sz w:val="28"/>
          <w:szCs w:val="28"/>
        </w:rPr>
        <w:t>Kalkūnos</w:t>
      </w:r>
      <w:proofErr w:type="spellEnd"/>
      <w:r w:rsidRPr="00CB6BA1">
        <w:rPr>
          <w:b/>
          <w:sz w:val="28"/>
          <w:szCs w:val="28"/>
        </w:rPr>
        <w:t>, Kalkūnes pagastā, Augšdaugavas novadā, saskaņā ar projektu</w:t>
      </w:r>
      <w:r w:rsidRPr="00CB6BA1">
        <w:rPr>
          <w:b/>
          <w:sz w:val="28"/>
          <w:szCs w:val="28"/>
          <w:lang w:eastAsia="lv-LV"/>
        </w:rPr>
        <w:t>”</w:t>
      </w:r>
    </w:p>
    <w:p w14:paraId="52812C1A" w14:textId="0CFD8B2F" w:rsidR="008E60D0" w:rsidRPr="0025775F" w:rsidRDefault="008E60D0" w:rsidP="007C0B34">
      <w:pPr>
        <w:spacing w:before="280" w:after="280"/>
        <w:jc w:val="center"/>
      </w:pPr>
      <w:r>
        <w:rPr>
          <w:b/>
          <w:bCs/>
        </w:rPr>
        <w:t xml:space="preserve">iepirkuma identifikācijas </w:t>
      </w:r>
      <w:r w:rsidRPr="00E67279">
        <w:rPr>
          <w:b/>
          <w:bCs/>
        </w:rPr>
        <w:t xml:space="preserve">numurs: </w:t>
      </w:r>
      <w:r w:rsidRPr="00E67279">
        <w:rPr>
          <w:sz w:val="28"/>
          <w:szCs w:val="28"/>
        </w:rPr>
        <w:t>NPS 202</w:t>
      </w:r>
      <w:r w:rsidR="00AE32E5">
        <w:rPr>
          <w:sz w:val="28"/>
          <w:szCs w:val="28"/>
        </w:rPr>
        <w:t>5</w:t>
      </w:r>
      <w:r w:rsidRPr="00E67279">
        <w:rPr>
          <w:sz w:val="28"/>
          <w:szCs w:val="28"/>
        </w:rPr>
        <w:t>/0</w:t>
      </w:r>
      <w:r w:rsidR="00F0228E">
        <w:rPr>
          <w:sz w:val="28"/>
          <w:szCs w:val="28"/>
        </w:rPr>
        <w:t>5</w:t>
      </w:r>
    </w:p>
    <w:p w14:paraId="4085C134" w14:textId="77777777" w:rsidR="001752FA" w:rsidRPr="00463674" w:rsidRDefault="001752FA" w:rsidP="001752FA">
      <w:pPr>
        <w:tabs>
          <w:tab w:val="left" w:pos="4320"/>
        </w:tabs>
        <w:jc w:val="center"/>
        <w:rPr>
          <w:b/>
          <w:bCs/>
        </w:rPr>
      </w:pPr>
      <w:r>
        <w:rPr>
          <w:b/>
        </w:rPr>
        <w:t xml:space="preserve">ZIŅOJUMS </w:t>
      </w:r>
      <w:r w:rsidRPr="00463674">
        <w:rPr>
          <w:b/>
        </w:rPr>
        <w:t>PAR IEPIRKUMA REZULTĀTU</w:t>
      </w:r>
    </w:p>
    <w:p w14:paraId="6651C6F9" w14:textId="77777777" w:rsidR="008E60D0" w:rsidRDefault="008E60D0" w:rsidP="007C0B34"/>
    <w:p w14:paraId="0D1F0A73" w14:textId="1E807395" w:rsidR="008E60D0" w:rsidRDefault="008E60D0" w:rsidP="008E60D0">
      <w:r>
        <w:t xml:space="preserve">Kraujā, Naujenes </w:t>
      </w:r>
      <w:r w:rsidRPr="002424F5">
        <w:t>pagastā</w:t>
      </w:r>
      <w:r>
        <w:tab/>
      </w:r>
      <w:r>
        <w:tab/>
        <w:t xml:space="preserve">      </w:t>
      </w:r>
      <w:r w:rsidR="00CA73C3">
        <w:t xml:space="preserve">                                            202</w:t>
      </w:r>
      <w:r w:rsidR="00AE32E5">
        <w:t>5</w:t>
      </w:r>
      <w:r w:rsidR="00CA73C3">
        <w:t xml:space="preserve">.gada </w:t>
      </w:r>
      <w:r w:rsidR="0037738E">
        <w:t>1</w:t>
      </w:r>
      <w:r w:rsidR="00F0228E">
        <w:t>7</w:t>
      </w:r>
      <w:r w:rsidR="0037738E">
        <w:t>.</w:t>
      </w:r>
      <w:r w:rsidR="00F0228E">
        <w:t>jūlijā</w:t>
      </w:r>
    </w:p>
    <w:p w14:paraId="7AE09931" w14:textId="77777777" w:rsidR="008E60D0" w:rsidRDefault="008E60D0" w:rsidP="008E60D0"/>
    <w:p w14:paraId="1561EE94" w14:textId="77777777" w:rsidR="008E60D0" w:rsidRDefault="008E60D0" w:rsidP="008E60D0"/>
    <w:p w14:paraId="6B5538E0" w14:textId="77777777" w:rsidR="008E60D0" w:rsidRDefault="008E60D0" w:rsidP="008E60D0">
      <w:pPr>
        <w:pStyle w:val="Sarakstarindkopa"/>
        <w:numPr>
          <w:ilvl w:val="0"/>
          <w:numId w:val="1"/>
        </w:numPr>
        <w:tabs>
          <w:tab w:val="left" w:pos="2520"/>
        </w:tabs>
        <w:jc w:val="both"/>
      </w:pPr>
      <w:r w:rsidRPr="004D14A0">
        <w:rPr>
          <w:b/>
        </w:rPr>
        <w:t>Iepirkuma procedūras rīkotājs un Pasūtītājs:</w:t>
      </w:r>
    </w:p>
    <w:p w14:paraId="3F73DE43" w14:textId="77777777" w:rsidR="008E60D0" w:rsidRPr="00F90609" w:rsidRDefault="001E6AFB" w:rsidP="008E60D0">
      <w:pPr>
        <w:tabs>
          <w:tab w:val="left" w:pos="2520"/>
        </w:tabs>
        <w:jc w:val="both"/>
      </w:pPr>
      <w:r>
        <w:t xml:space="preserve">Sabiedrība ar ierobežotu atbildību “Naujenes pakalpojumu serviss” </w:t>
      </w:r>
      <w:proofErr w:type="spellStart"/>
      <w:r w:rsidR="008E60D0" w:rsidRPr="00F90609">
        <w:t>reģ</w:t>
      </w:r>
      <w:proofErr w:type="spellEnd"/>
      <w:r w:rsidR="008E60D0" w:rsidRPr="00F90609">
        <w:t>. Nr.</w:t>
      </w:r>
      <w:r>
        <w:t>41503008685</w:t>
      </w:r>
      <w:r w:rsidR="008E60D0" w:rsidRPr="00F90609">
        <w:t xml:space="preserve">, </w:t>
      </w:r>
      <w:r>
        <w:t xml:space="preserve">juridiskā </w:t>
      </w:r>
      <w:r w:rsidR="008E60D0" w:rsidRPr="00F90609">
        <w:t xml:space="preserve">adrese: </w:t>
      </w:r>
      <w:r>
        <w:t>Daugavas</w:t>
      </w:r>
      <w:r w:rsidR="008E60D0" w:rsidRPr="00F90609">
        <w:t xml:space="preserve"> iela </w:t>
      </w:r>
      <w:r>
        <w:t>29a</w:t>
      </w:r>
      <w:r w:rsidR="008E60D0" w:rsidRPr="00F90609">
        <w:t xml:space="preserve">, </w:t>
      </w:r>
      <w:r>
        <w:t>Krauja</w:t>
      </w:r>
      <w:r w:rsidR="008E60D0" w:rsidRPr="00F90609">
        <w:t xml:space="preserve">, </w:t>
      </w:r>
      <w:r>
        <w:t>Naujenes</w:t>
      </w:r>
      <w:r w:rsidR="008E60D0" w:rsidRPr="00F90609">
        <w:t xml:space="preserve"> pagasts, A</w:t>
      </w:r>
      <w:r>
        <w:t>ugšdaugavas</w:t>
      </w:r>
      <w:r w:rsidR="008E60D0" w:rsidRPr="00F90609">
        <w:t xml:space="preserve"> novads.</w:t>
      </w:r>
    </w:p>
    <w:p w14:paraId="5B2297F7" w14:textId="360A7FED" w:rsidR="008E60D0" w:rsidRPr="00641ED1" w:rsidRDefault="008E60D0" w:rsidP="00CF6C5B">
      <w:pPr>
        <w:tabs>
          <w:tab w:val="left" w:pos="284"/>
          <w:tab w:val="left" w:pos="680"/>
          <w:tab w:val="left" w:pos="851"/>
        </w:tabs>
        <w:ind w:right="-20"/>
      </w:pPr>
      <w:r>
        <w:rPr>
          <w:b/>
        </w:rPr>
        <w:t xml:space="preserve">     </w:t>
      </w:r>
      <w:r w:rsidR="00CA73C3">
        <w:rPr>
          <w:b/>
        </w:rPr>
        <w:t>2</w:t>
      </w:r>
      <w:r>
        <w:rPr>
          <w:b/>
        </w:rPr>
        <w:t xml:space="preserve">. </w:t>
      </w:r>
      <w:r w:rsidR="00CF6C5B">
        <w:rPr>
          <w:b/>
        </w:rPr>
        <w:t xml:space="preserve">  </w:t>
      </w:r>
      <w:r w:rsidRPr="00EC12A0">
        <w:rPr>
          <w:b/>
          <w:u w:val="single"/>
        </w:rPr>
        <w:t>Iepirkuma priekšmets</w:t>
      </w:r>
      <w:r w:rsidR="00F0228E">
        <w:rPr>
          <w:rFonts w:eastAsiaTheme="minorEastAsia"/>
          <w:sz w:val="22"/>
          <w:szCs w:val="22"/>
          <w:lang w:eastAsia="ru-RU"/>
        </w:rPr>
        <w:t xml:space="preserve"> </w:t>
      </w:r>
      <w:r w:rsidR="00F0228E">
        <w:rPr>
          <w:b/>
          <w:lang w:eastAsia="lv-LV"/>
        </w:rPr>
        <w:t>“</w:t>
      </w:r>
      <w:r w:rsidR="00F0228E">
        <w:rPr>
          <w:bCs/>
        </w:rPr>
        <w:t xml:space="preserve">Daudzdzīvokļu dzīvojamās mājas apkures sistēmas atjaunošana Kalkūnes ielā 12, </w:t>
      </w:r>
      <w:proofErr w:type="spellStart"/>
      <w:r w:rsidR="00F0228E">
        <w:rPr>
          <w:bCs/>
        </w:rPr>
        <w:t>Kalkūnos</w:t>
      </w:r>
      <w:proofErr w:type="spellEnd"/>
      <w:r w:rsidR="00F0228E">
        <w:rPr>
          <w:bCs/>
        </w:rPr>
        <w:t>, Kalkūnes pagastā, Augšdaugavas novadā, saskaņā ar projektu</w:t>
      </w:r>
      <w:r w:rsidR="00F0228E">
        <w:rPr>
          <w:b/>
          <w:bCs/>
          <w:lang w:eastAsia="lv-LV"/>
        </w:rPr>
        <w:t>”</w:t>
      </w:r>
    </w:p>
    <w:p w14:paraId="592CC096" w14:textId="17357883" w:rsidR="008E60D0" w:rsidRPr="00EC12A0" w:rsidRDefault="00182695" w:rsidP="00182695">
      <w:pPr>
        <w:tabs>
          <w:tab w:val="left" w:pos="2520"/>
        </w:tabs>
        <w:jc w:val="both"/>
        <w:rPr>
          <w:rFonts w:eastAsia="Times New Roman"/>
          <w:bCs/>
        </w:rPr>
      </w:pPr>
      <w:r>
        <w:rPr>
          <w:b/>
        </w:rPr>
        <w:t xml:space="preserve">     </w:t>
      </w:r>
      <w:r w:rsidR="00CA73C3">
        <w:rPr>
          <w:b/>
        </w:rPr>
        <w:t>3</w:t>
      </w:r>
      <w:r w:rsidR="008E60D0">
        <w:rPr>
          <w:b/>
        </w:rPr>
        <w:t xml:space="preserve">.  </w:t>
      </w:r>
      <w:r w:rsidR="00CF6C5B">
        <w:rPr>
          <w:b/>
        </w:rPr>
        <w:t xml:space="preserve"> </w:t>
      </w:r>
      <w:r w:rsidR="008E60D0" w:rsidRPr="00EC12A0">
        <w:rPr>
          <w:b/>
          <w:u w:val="single"/>
        </w:rPr>
        <w:t>Iepirkuma identifikācijas</w:t>
      </w:r>
      <w:r w:rsidR="008E60D0" w:rsidRPr="00EC12A0">
        <w:rPr>
          <w:b/>
        </w:rPr>
        <w:t xml:space="preserve"> </w:t>
      </w:r>
      <w:r w:rsidR="008E60D0" w:rsidRPr="00E67279">
        <w:rPr>
          <w:b/>
        </w:rPr>
        <w:t>Nr.:</w:t>
      </w:r>
      <w:r w:rsidR="00871B02">
        <w:rPr>
          <w:b/>
        </w:rPr>
        <w:t xml:space="preserve"> </w:t>
      </w:r>
      <w:r w:rsidR="00AE32E5" w:rsidRPr="00E67279">
        <w:t>NPS202</w:t>
      </w:r>
      <w:r w:rsidR="00AE32E5">
        <w:t>5</w:t>
      </w:r>
      <w:r w:rsidR="00AE32E5" w:rsidRPr="00E67279">
        <w:t>/0</w:t>
      </w:r>
      <w:r w:rsidR="00F0228E">
        <w:t>5</w:t>
      </w:r>
    </w:p>
    <w:p w14:paraId="551CD1D6" w14:textId="77777777" w:rsidR="00AE32E5" w:rsidRDefault="00CA73C3" w:rsidP="00B926AF">
      <w:pPr>
        <w:tabs>
          <w:tab w:val="num" w:pos="284"/>
          <w:tab w:val="num" w:pos="567"/>
          <w:tab w:val="left" w:pos="709"/>
          <w:tab w:val="left" w:pos="851"/>
          <w:tab w:val="left" w:pos="2520"/>
        </w:tabs>
        <w:ind w:left="284"/>
        <w:jc w:val="both"/>
        <w:rPr>
          <w:rFonts w:eastAsia="Times New Roman"/>
          <w:bCs/>
          <w:color w:val="auto"/>
        </w:rPr>
      </w:pPr>
      <w:r>
        <w:rPr>
          <w:rFonts w:eastAsia="Times New Roman"/>
          <w:b/>
          <w:bCs/>
        </w:rPr>
        <w:t>4</w:t>
      </w:r>
      <w:r w:rsidR="008E60D0">
        <w:rPr>
          <w:rFonts w:eastAsia="Times New Roman"/>
          <w:b/>
          <w:bCs/>
        </w:rPr>
        <w:t xml:space="preserve">.  </w:t>
      </w:r>
      <w:r w:rsidR="00CF6C5B">
        <w:rPr>
          <w:rFonts w:eastAsia="Times New Roman"/>
          <w:b/>
          <w:bCs/>
        </w:rPr>
        <w:t xml:space="preserve"> </w:t>
      </w:r>
      <w:r w:rsidR="008E60D0" w:rsidRPr="00EC12A0">
        <w:rPr>
          <w:rFonts w:eastAsia="Times New Roman"/>
          <w:b/>
          <w:bCs/>
          <w:u w:val="single"/>
        </w:rPr>
        <w:t>Iepirkuma procedūra</w:t>
      </w:r>
      <w:r w:rsidR="001752FA">
        <w:rPr>
          <w:rFonts w:eastAsia="Times New Roman"/>
          <w:b/>
          <w:bCs/>
          <w:u w:val="single"/>
        </w:rPr>
        <w:t>s veids</w:t>
      </w:r>
      <w:r w:rsidR="008E60D0" w:rsidRPr="00EC12A0">
        <w:rPr>
          <w:rFonts w:eastAsia="Times New Roman"/>
          <w:b/>
          <w:bCs/>
        </w:rPr>
        <w:t>:</w:t>
      </w:r>
      <w:r w:rsidR="008E60D0">
        <w:rPr>
          <w:rFonts w:eastAsia="Times New Roman"/>
          <w:bCs/>
        </w:rPr>
        <w:t xml:space="preserve"> </w:t>
      </w:r>
      <w:r w:rsidR="00AE32E5" w:rsidRPr="00CC616D">
        <w:rPr>
          <w:rFonts w:eastAsia="Times New Roman"/>
          <w:bCs/>
          <w:color w:val="auto"/>
        </w:rPr>
        <w:t>Atbilstoši Publisko iepirkumu likuma 9. pantam</w:t>
      </w:r>
    </w:p>
    <w:p w14:paraId="0BC88475" w14:textId="5FD3AF5C" w:rsidR="00CA73C3" w:rsidRDefault="00CA73C3" w:rsidP="00B926AF">
      <w:pPr>
        <w:tabs>
          <w:tab w:val="num" w:pos="284"/>
          <w:tab w:val="num" w:pos="567"/>
          <w:tab w:val="left" w:pos="709"/>
          <w:tab w:val="left" w:pos="851"/>
          <w:tab w:val="left" w:pos="2520"/>
        </w:tabs>
        <w:ind w:left="284"/>
        <w:jc w:val="both"/>
      </w:pPr>
      <w:r>
        <w:rPr>
          <w:rFonts w:eastAsia="Times New Roman"/>
          <w:b/>
          <w:bCs/>
        </w:rPr>
        <w:t>5.</w:t>
      </w:r>
      <w:r>
        <w:t xml:space="preserve"> </w:t>
      </w:r>
      <w:r w:rsidR="00CF6C5B">
        <w:t xml:space="preserve"> </w:t>
      </w:r>
      <w:r>
        <w:t xml:space="preserve"> </w:t>
      </w:r>
      <w:r w:rsidRPr="00CA73C3">
        <w:rPr>
          <w:b/>
          <w:bCs/>
          <w:u w:val="single"/>
        </w:rPr>
        <w:t xml:space="preserve">Paziņojums par līgumu publicēts </w:t>
      </w:r>
      <w:r>
        <w:t xml:space="preserve">IUB mājas lapā </w:t>
      </w:r>
      <w:hyperlink r:id="rId7" w:history="1">
        <w:r w:rsidRPr="00E8600B">
          <w:rPr>
            <w:rStyle w:val="Hipersaite"/>
          </w:rPr>
          <w:t>www.iub.gov.lv</w:t>
        </w:r>
      </w:hyperlink>
      <w:r>
        <w:t xml:space="preserve"> </w:t>
      </w:r>
      <w:r w:rsidR="00F0228E">
        <w:t>12</w:t>
      </w:r>
      <w:r>
        <w:t>.0</w:t>
      </w:r>
      <w:r w:rsidR="00F0228E">
        <w:t>6</w:t>
      </w:r>
      <w:r>
        <w:t>.202</w:t>
      </w:r>
      <w:r w:rsidR="00AE32E5">
        <w:t>5</w:t>
      </w:r>
      <w:r>
        <w:t>.</w:t>
      </w:r>
    </w:p>
    <w:p w14:paraId="1B2A59F5" w14:textId="02F3A72B" w:rsidR="00CA73C3" w:rsidRDefault="00CA73C3" w:rsidP="00B926AF">
      <w:pPr>
        <w:tabs>
          <w:tab w:val="num" w:pos="284"/>
          <w:tab w:val="num" w:pos="567"/>
          <w:tab w:val="left" w:pos="709"/>
          <w:tab w:val="left" w:pos="851"/>
          <w:tab w:val="left" w:pos="2520"/>
        </w:tabs>
        <w:ind w:left="284"/>
        <w:jc w:val="both"/>
        <w:rPr>
          <w:b/>
          <w:bCs/>
          <w:u w:val="single"/>
        </w:rPr>
      </w:pPr>
      <w:r w:rsidRPr="00CA73C3">
        <w:rPr>
          <w:b/>
          <w:bCs/>
        </w:rPr>
        <w:t xml:space="preserve">6. </w:t>
      </w:r>
      <w:r w:rsidR="00CF6C5B">
        <w:rPr>
          <w:b/>
          <w:bCs/>
        </w:rPr>
        <w:t xml:space="preserve"> </w:t>
      </w:r>
      <w:r w:rsidRPr="00CA73C3">
        <w:rPr>
          <w:b/>
          <w:bCs/>
        </w:rPr>
        <w:t xml:space="preserve"> </w:t>
      </w:r>
      <w:r w:rsidRPr="00CA73C3">
        <w:rPr>
          <w:b/>
          <w:bCs/>
          <w:u w:val="single"/>
        </w:rPr>
        <w:t>Iepirkumu komisijas sastāvs:</w:t>
      </w:r>
    </w:p>
    <w:p w14:paraId="7E8DC213" w14:textId="5860C0E3" w:rsidR="00CA73C3" w:rsidRDefault="00CA73C3" w:rsidP="00B926AF">
      <w:pPr>
        <w:tabs>
          <w:tab w:val="num" w:pos="284"/>
          <w:tab w:val="num" w:pos="567"/>
          <w:tab w:val="left" w:pos="709"/>
          <w:tab w:val="left" w:pos="851"/>
          <w:tab w:val="left" w:pos="2520"/>
        </w:tabs>
        <w:ind w:left="284"/>
        <w:jc w:val="both"/>
      </w:pPr>
      <w:r w:rsidRPr="00B645C9">
        <w:t xml:space="preserve">     </w:t>
      </w:r>
      <w:r w:rsidR="00CF6C5B">
        <w:t xml:space="preserve"> </w:t>
      </w:r>
      <w:r w:rsidR="00B645C9" w:rsidRPr="00B645C9">
        <w:t xml:space="preserve">Komisijas </w:t>
      </w:r>
      <w:r w:rsidR="00B645C9">
        <w:t>priekšsēdētājs  - Ludvigs Lapinskis</w:t>
      </w:r>
    </w:p>
    <w:p w14:paraId="507F6C67" w14:textId="12D49B03" w:rsidR="00B645C9" w:rsidRDefault="00B645C9" w:rsidP="00B645C9">
      <w:pPr>
        <w:tabs>
          <w:tab w:val="num" w:pos="284"/>
          <w:tab w:val="num" w:pos="567"/>
          <w:tab w:val="left" w:pos="709"/>
          <w:tab w:val="left" w:pos="851"/>
          <w:tab w:val="left" w:pos="2520"/>
        </w:tabs>
        <w:ind w:left="284"/>
        <w:jc w:val="both"/>
      </w:pPr>
      <w:r>
        <w:t xml:space="preserve">     </w:t>
      </w:r>
      <w:r w:rsidR="00CF6C5B">
        <w:t xml:space="preserve"> </w:t>
      </w:r>
      <w:r>
        <w:t>Komisijas locekļi – Sergejs Timofejevs, Genādijs Puškins</w:t>
      </w:r>
    </w:p>
    <w:p w14:paraId="7F3CDBA9" w14:textId="7489C4E0" w:rsidR="00B645C9" w:rsidRPr="00B645C9" w:rsidRDefault="00B645C9" w:rsidP="00B645C9">
      <w:pPr>
        <w:pStyle w:val="Sarakstarindkopa"/>
        <w:numPr>
          <w:ilvl w:val="0"/>
          <w:numId w:val="7"/>
        </w:numPr>
        <w:tabs>
          <w:tab w:val="left" w:pos="851"/>
          <w:tab w:val="left" w:pos="2520"/>
        </w:tabs>
        <w:ind w:right="-666"/>
        <w:jc w:val="both"/>
        <w:rPr>
          <w:b/>
        </w:rPr>
      </w:pPr>
      <w:r w:rsidRPr="00B645C9">
        <w:rPr>
          <w:b/>
        </w:rPr>
        <w:t xml:space="preserve">Komisijas izveidošanas pamatojums: </w:t>
      </w:r>
    </w:p>
    <w:p w14:paraId="42FCC5F6" w14:textId="77777777" w:rsidR="00F0228E" w:rsidRPr="001E664B" w:rsidRDefault="00F0228E" w:rsidP="00F0228E">
      <w:pPr>
        <w:pStyle w:val="Sarakstarindkopa"/>
        <w:tabs>
          <w:tab w:val="left" w:pos="851"/>
          <w:tab w:val="left" w:pos="2520"/>
        </w:tabs>
        <w:ind w:left="660" w:right="-666"/>
        <w:jc w:val="both"/>
      </w:pPr>
      <w:r w:rsidRPr="00EE35B4">
        <w:t>202</w:t>
      </w:r>
      <w:r>
        <w:t>5</w:t>
      </w:r>
      <w:r w:rsidRPr="00EE35B4">
        <w:t xml:space="preserve">.gada </w:t>
      </w:r>
      <w:r>
        <w:t>11.jūnijā</w:t>
      </w:r>
      <w:r w:rsidRPr="00EE35B4">
        <w:t xml:space="preserve"> </w:t>
      </w:r>
      <w:r w:rsidRPr="00452C0B">
        <w:t>Rīkojums Nr.1.3/53 “Par iepirkumu komisijas izveidošanu”.</w:t>
      </w:r>
      <w:r w:rsidRPr="001E664B">
        <w:t xml:space="preserve">             </w:t>
      </w:r>
      <w:r w:rsidRPr="00F0228E">
        <w:rPr>
          <w:color w:val="auto"/>
        </w:rPr>
        <w:t xml:space="preserve">                                          </w:t>
      </w:r>
    </w:p>
    <w:p w14:paraId="3AD0E8EF" w14:textId="492EB339" w:rsidR="00B645C9" w:rsidRDefault="00B645C9" w:rsidP="00B645C9">
      <w:pPr>
        <w:tabs>
          <w:tab w:val="num" w:pos="284"/>
          <w:tab w:val="num" w:pos="567"/>
          <w:tab w:val="left" w:pos="709"/>
          <w:tab w:val="left" w:pos="851"/>
          <w:tab w:val="left" w:pos="2520"/>
        </w:tabs>
        <w:ind w:left="284"/>
        <w:jc w:val="both"/>
      </w:pPr>
      <w:r>
        <w:t xml:space="preserve"> </w:t>
      </w:r>
      <w:r w:rsidRPr="00B645C9">
        <w:rPr>
          <w:b/>
          <w:bCs/>
        </w:rPr>
        <w:t xml:space="preserve">8. </w:t>
      </w:r>
      <w:r w:rsidR="00CF6C5B">
        <w:rPr>
          <w:b/>
          <w:bCs/>
        </w:rPr>
        <w:t xml:space="preserve"> </w:t>
      </w:r>
      <w:r w:rsidRPr="00CF6C5B">
        <w:rPr>
          <w:b/>
          <w:bCs/>
          <w:u w:val="single"/>
        </w:rPr>
        <w:t>Ziņojuma sagatavotājs</w:t>
      </w:r>
      <w:r w:rsidRPr="00B645C9">
        <w:rPr>
          <w:b/>
          <w:bCs/>
        </w:rPr>
        <w:t>:</w:t>
      </w:r>
      <w:r>
        <w:t xml:space="preserve"> komisijas sekretārs – Alla Kalniņa</w:t>
      </w:r>
      <w:r w:rsidRPr="001E664B">
        <w:t xml:space="preserve">   </w:t>
      </w:r>
    </w:p>
    <w:p w14:paraId="2724B833" w14:textId="6592C0CE" w:rsidR="00CF6C5B" w:rsidRDefault="00CF6C5B" w:rsidP="00CF6C5B">
      <w:pPr>
        <w:tabs>
          <w:tab w:val="left" w:pos="284"/>
          <w:tab w:val="left" w:pos="426"/>
          <w:tab w:val="left" w:pos="2520"/>
        </w:tabs>
        <w:ind w:left="851" w:hanging="567"/>
        <w:jc w:val="both"/>
      </w:pPr>
      <w:r>
        <w:rPr>
          <w:b/>
          <w:bCs/>
        </w:rPr>
        <w:t xml:space="preserve"> </w:t>
      </w:r>
      <w:r w:rsidR="00B645C9">
        <w:rPr>
          <w:b/>
          <w:bCs/>
        </w:rPr>
        <w:t>9.</w:t>
      </w:r>
      <w:r>
        <w:t xml:space="preserve"> </w:t>
      </w:r>
      <w:r w:rsidR="00B645C9" w:rsidRPr="00CF6C5B">
        <w:rPr>
          <w:b/>
          <w:bCs/>
          <w:u w:val="single"/>
        </w:rPr>
        <w:t>Piedāvājumu iesniegšanas termiņš un vieta</w:t>
      </w:r>
      <w:r w:rsidR="00B645C9">
        <w:t xml:space="preserve">: </w:t>
      </w:r>
      <w:r w:rsidR="00F0228E">
        <w:t>01</w:t>
      </w:r>
      <w:r w:rsidR="00B645C9">
        <w:t>.</w:t>
      </w:r>
      <w:r w:rsidR="00AE32E5">
        <w:t>0</w:t>
      </w:r>
      <w:r w:rsidR="00F0228E">
        <w:t>7</w:t>
      </w:r>
      <w:r w:rsidR="00B645C9">
        <w:t>.202</w:t>
      </w:r>
      <w:r w:rsidR="00AE32E5">
        <w:t>5</w:t>
      </w:r>
      <w:r w:rsidR="00B645C9">
        <w:t>. plkst.</w:t>
      </w:r>
      <w:r w:rsidR="00B645C9" w:rsidRPr="001E664B">
        <w:t xml:space="preserve"> </w:t>
      </w:r>
      <w:r w:rsidR="00B645C9">
        <w:t>1</w:t>
      </w:r>
      <w:r w:rsidR="00AE32E5">
        <w:t>0</w:t>
      </w:r>
      <w:r w:rsidR="00B645C9">
        <w:t>:00, EIS e-konkursu</w:t>
      </w:r>
      <w:r>
        <w:t xml:space="preserve">  </w:t>
      </w:r>
      <w:r w:rsidR="00B645C9">
        <w:t>apakšsistēmā (</w:t>
      </w:r>
      <w:hyperlink r:id="rId8" w:history="1">
        <w:r w:rsidRPr="00E8600B">
          <w:rPr>
            <w:rStyle w:val="Hipersaite"/>
          </w:rPr>
          <w:t>https://www.eis.gov.lv/EIS/</w:t>
        </w:r>
      </w:hyperlink>
      <w:r>
        <w:t>)</w:t>
      </w:r>
    </w:p>
    <w:p w14:paraId="3103376B" w14:textId="02DC6DFF" w:rsidR="00CF6C5B" w:rsidRDefault="00CF6C5B" w:rsidP="00CF6C5B">
      <w:pPr>
        <w:tabs>
          <w:tab w:val="left" w:pos="284"/>
          <w:tab w:val="left" w:pos="2520"/>
        </w:tabs>
        <w:ind w:left="709" w:hanging="567"/>
        <w:jc w:val="both"/>
      </w:pPr>
      <w:r>
        <w:rPr>
          <w:b/>
          <w:bCs/>
        </w:rPr>
        <w:t xml:space="preserve">  10.</w:t>
      </w:r>
      <w:r>
        <w:t xml:space="preserve"> </w:t>
      </w:r>
      <w:r w:rsidRPr="00CF6C5B">
        <w:rPr>
          <w:b/>
          <w:bCs/>
          <w:u w:val="single"/>
        </w:rPr>
        <w:t>Piedāvājumu atvēršanas vieta, datums, laiks:</w:t>
      </w:r>
      <w:r>
        <w:t xml:space="preserve"> </w:t>
      </w:r>
      <w:r w:rsidR="00F0228E">
        <w:t>01</w:t>
      </w:r>
      <w:r>
        <w:t>.</w:t>
      </w:r>
      <w:r w:rsidR="00AE32E5">
        <w:t>0</w:t>
      </w:r>
      <w:r w:rsidR="00F0228E">
        <w:t>7</w:t>
      </w:r>
      <w:r>
        <w:t>.202</w:t>
      </w:r>
      <w:r w:rsidR="00AE32E5">
        <w:t>5</w:t>
      </w:r>
      <w:r>
        <w:t>. plkst.1</w:t>
      </w:r>
      <w:r w:rsidR="00AE32E5">
        <w:t>4</w:t>
      </w:r>
      <w:r>
        <w:t>:0</w:t>
      </w:r>
      <w:r w:rsidR="00F0228E">
        <w:t>0</w:t>
      </w:r>
      <w:r>
        <w:t>, EIS e-konkursu apakšsistēmā (</w:t>
      </w:r>
      <w:hyperlink r:id="rId9" w:history="1">
        <w:r w:rsidRPr="00E8600B">
          <w:rPr>
            <w:rStyle w:val="Hipersaite"/>
          </w:rPr>
          <w:t>https://www.eis.gov.lv/EIS/</w:t>
        </w:r>
      </w:hyperlink>
      <w:r>
        <w:t>)</w:t>
      </w:r>
    </w:p>
    <w:p w14:paraId="2BB549CB" w14:textId="5C1B6716" w:rsidR="00B645C9" w:rsidRDefault="00CF6C5B" w:rsidP="00CF6C5B">
      <w:pPr>
        <w:tabs>
          <w:tab w:val="left" w:pos="709"/>
          <w:tab w:val="left" w:pos="2520"/>
        </w:tabs>
        <w:ind w:left="709" w:hanging="567"/>
        <w:jc w:val="both"/>
      </w:pPr>
      <w:r w:rsidRPr="00CF6C5B">
        <w:rPr>
          <w:b/>
          <w:bCs/>
        </w:rPr>
        <w:t xml:space="preserve">  11.</w:t>
      </w:r>
      <w:r w:rsidR="00B645C9" w:rsidRPr="00CF6C5B">
        <w:rPr>
          <w:b/>
          <w:bCs/>
        </w:rPr>
        <w:t xml:space="preserve"> </w:t>
      </w:r>
      <w:r w:rsidRPr="00CF6C5B">
        <w:rPr>
          <w:b/>
          <w:bCs/>
          <w:u w:val="single"/>
        </w:rPr>
        <w:t>Saņemto piedāvājumu skaits:</w:t>
      </w:r>
      <w:r>
        <w:t xml:space="preserve">  </w:t>
      </w:r>
      <w:r w:rsidR="00F0228E">
        <w:t>3</w:t>
      </w:r>
      <w:r>
        <w:t xml:space="preserve"> pretendentu piedāvājumi</w:t>
      </w:r>
      <w:r w:rsidR="00B645C9" w:rsidRPr="001E664B">
        <w:t xml:space="preserve">   </w:t>
      </w:r>
      <w:r w:rsidR="00B645C9" w:rsidRPr="001E664B">
        <w:rPr>
          <w:color w:val="auto"/>
        </w:rPr>
        <w:t xml:space="preserve">                                          </w:t>
      </w:r>
    </w:p>
    <w:p w14:paraId="049183D0" w14:textId="3B70EF1A" w:rsidR="001752FA" w:rsidRDefault="001752FA" w:rsidP="001752FA">
      <w:pPr>
        <w:tabs>
          <w:tab w:val="left" w:pos="2520"/>
        </w:tabs>
        <w:jc w:val="both"/>
        <w:rPr>
          <w:b/>
          <w:bCs/>
        </w:rPr>
      </w:pPr>
      <w:bookmarkStart w:id="0" w:name="_Hlk181266231"/>
      <w:r>
        <w:rPr>
          <w:b/>
        </w:rPr>
        <w:t xml:space="preserve">    </w:t>
      </w:r>
      <w:r w:rsidR="00CF6C5B">
        <w:rPr>
          <w:b/>
          <w:bCs/>
        </w:rPr>
        <w:t>12</w:t>
      </w:r>
      <w:r>
        <w:rPr>
          <w:b/>
          <w:bCs/>
        </w:rPr>
        <w:t xml:space="preserve">.  </w:t>
      </w:r>
      <w:r w:rsidRPr="00871B02">
        <w:rPr>
          <w:b/>
          <w:bCs/>
          <w:u w:val="single"/>
        </w:rPr>
        <w:t>Pretendenti, kas iesniedza piedāvājumus:</w:t>
      </w:r>
    </w:p>
    <w:tbl>
      <w:tblPr>
        <w:tblStyle w:val="Reatabula"/>
        <w:tblW w:w="4865" w:type="pct"/>
        <w:tblLayout w:type="fixed"/>
        <w:tblLook w:val="04A0" w:firstRow="1" w:lastRow="0" w:firstColumn="1" w:lastColumn="0" w:noHBand="0" w:noVBand="1"/>
      </w:tblPr>
      <w:tblGrid>
        <w:gridCol w:w="907"/>
        <w:gridCol w:w="3369"/>
        <w:gridCol w:w="2477"/>
        <w:gridCol w:w="2063"/>
      </w:tblGrid>
      <w:tr w:rsidR="001B0859" w14:paraId="021DA629" w14:textId="77777777" w:rsidTr="006C17A5">
        <w:trPr>
          <w:trHeight w:val="1176"/>
        </w:trPr>
        <w:tc>
          <w:tcPr>
            <w:tcW w:w="514" w:type="pct"/>
            <w:shd w:val="pct5" w:color="auto" w:fill="auto"/>
          </w:tcPr>
          <w:p w14:paraId="5D7A6C25" w14:textId="77777777" w:rsidR="001B0859" w:rsidRPr="00A77641" w:rsidRDefault="001B0859" w:rsidP="001B0859">
            <w:pPr>
              <w:jc w:val="center"/>
              <w:rPr>
                <w:b/>
                <w:bCs/>
                <w:szCs w:val="26"/>
              </w:rPr>
            </w:pPr>
            <w:proofErr w:type="spellStart"/>
            <w:r>
              <w:rPr>
                <w:b/>
                <w:bCs/>
                <w:szCs w:val="26"/>
              </w:rPr>
              <w:t>N</w:t>
            </w:r>
            <w:r w:rsidRPr="00A77641">
              <w:rPr>
                <w:b/>
                <w:bCs/>
                <w:szCs w:val="26"/>
              </w:rPr>
              <w:t>.p.k</w:t>
            </w:r>
            <w:proofErr w:type="spellEnd"/>
            <w:r w:rsidRPr="00A77641">
              <w:rPr>
                <w:b/>
                <w:bCs/>
                <w:szCs w:val="26"/>
              </w:rPr>
              <w:t>.</w:t>
            </w:r>
          </w:p>
        </w:tc>
        <w:tc>
          <w:tcPr>
            <w:tcW w:w="1911" w:type="pct"/>
            <w:shd w:val="pct5" w:color="auto" w:fill="auto"/>
          </w:tcPr>
          <w:p w14:paraId="3C93C060" w14:textId="77777777" w:rsidR="001B0859" w:rsidRPr="00A77641" w:rsidRDefault="001B0859" w:rsidP="001B0859">
            <w:pPr>
              <w:jc w:val="center"/>
              <w:rPr>
                <w:b/>
                <w:bCs/>
                <w:szCs w:val="26"/>
              </w:rPr>
            </w:pPr>
            <w:r w:rsidRPr="00A77641">
              <w:rPr>
                <w:b/>
                <w:bCs/>
                <w:szCs w:val="26"/>
              </w:rPr>
              <w:t>Pretendents</w:t>
            </w:r>
          </w:p>
        </w:tc>
        <w:tc>
          <w:tcPr>
            <w:tcW w:w="1405" w:type="pct"/>
            <w:shd w:val="pct5" w:color="auto" w:fill="auto"/>
          </w:tcPr>
          <w:p w14:paraId="71E7AC70" w14:textId="03200C17" w:rsidR="001B0859" w:rsidRDefault="001B0859" w:rsidP="001B0859">
            <w:pPr>
              <w:jc w:val="center"/>
              <w:rPr>
                <w:b/>
                <w:bCs/>
                <w:szCs w:val="26"/>
              </w:rPr>
            </w:pPr>
            <w:r w:rsidRPr="00A77641">
              <w:rPr>
                <w:b/>
                <w:bCs/>
                <w:szCs w:val="26"/>
              </w:rPr>
              <w:t>Piedāvājum</w:t>
            </w:r>
            <w:r>
              <w:rPr>
                <w:b/>
                <w:bCs/>
                <w:szCs w:val="26"/>
              </w:rPr>
              <w:t>a</w:t>
            </w:r>
            <w:r w:rsidRPr="00A77641">
              <w:rPr>
                <w:b/>
                <w:bCs/>
                <w:szCs w:val="26"/>
              </w:rPr>
              <w:t xml:space="preserve"> iesniegšanas datums un laiks</w:t>
            </w:r>
          </w:p>
        </w:tc>
        <w:tc>
          <w:tcPr>
            <w:tcW w:w="1170" w:type="pct"/>
            <w:shd w:val="pct5" w:color="auto" w:fill="auto"/>
          </w:tcPr>
          <w:p w14:paraId="64ADFF07" w14:textId="0CDBDB79" w:rsidR="001B0859" w:rsidRPr="00A77641" w:rsidRDefault="001B0859" w:rsidP="001B0859">
            <w:pPr>
              <w:jc w:val="center"/>
              <w:rPr>
                <w:b/>
                <w:bCs/>
                <w:szCs w:val="26"/>
              </w:rPr>
            </w:pPr>
            <w:r>
              <w:rPr>
                <w:b/>
                <w:bCs/>
                <w:szCs w:val="26"/>
              </w:rPr>
              <w:t>Finanšu piedāvājums</w:t>
            </w:r>
          </w:p>
        </w:tc>
      </w:tr>
      <w:tr w:rsidR="001B0859" w14:paraId="1E09753E" w14:textId="77777777" w:rsidTr="006C17A5">
        <w:trPr>
          <w:trHeight w:val="206"/>
        </w:trPr>
        <w:tc>
          <w:tcPr>
            <w:tcW w:w="514" w:type="pct"/>
          </w:tcPr>
          <w:p w14:paraId="467C149D" w14:textId="6FC805C0" w:rsidR="00694A98" w:rsidRPr="00694A98" w:rsidRDefault="001B0859" w:rsidP="00694A98">
            <w:pPr>
              <w:jc w:val="both"/>
              <w:rPr>
                <w:bCs/>
                <w:szCs w:val="26"/>
              </w:rPr>
            </w:pPr>
            <w:r>
              <w:rPr>
                <w:bCs/>
                <w:szCs w:val="26"/>
              </w:rPr>
              <w:t>1.</w:t>
            </w:r>
          </w:p>
        </w:tc>
        <w:tc>
          <w:tcPr>
            <w:tcW w:w="1911" w:type="pct"/>
          </w:tcPr>
          <w:p w14:paraId="212F9AD7" w14:textId="13C0B6EC" w:rsidR="00694A98" w:rsidRPr="00694A98" w:rsidRDefault="001B0859" w:rsidP="00694A98">
            <w:pPr>
              <w:jc w:val="both"/>
              <w:rPr>
                <w:bCs/>
                <w:szCs w:val="26"/>
              </w:rPr>
            </w:pPr>
            <w:r>
              <w:rPr>
                <w:bCs/>
                <w:szCs w:val="26"/>
              </w:rPr>
              <w:t>"</w:t>
            </w:r>
            <w:r w:rsidR="00F0228E">
              <w:rPr>
                <w:bCs/>
                <w:szCs w:val="26"/>
              </w:rPr>
              <w:t>IT BRAND</w:t>
            </w:r>
            <w:r>
              <w:rPr>
                <w:bCs/>
                <w:szCs w:val="26"/>
              </w:rPr>
              <w:t>" SIA</w:t>
            </w:r>
          </w:p>
        </w:tc>
        <w:tc>
          <w:tcPr>
            <w:tcW w:w="1405" w:type="pct"/>
          </w:tcPr>
          <w:p w14:paraId="2D7BB19C" w14:textId="754D5FB8" w:rsidR="00694A98" w:rsidRPr="00694A98" w:rsidRDefault="00F0228E" w:rsidP="00694A98">
            <w:pPr>
              <w:jc w:val="both"/>
              <w:rPr>
                <w:bCs/>
                <w:szCs w:val="26"/>
              </w:rPr>
            </w:pPr>
            <w:r>
              <w:rPr>
                <w:bCs/>
                <w:szCs w:val="26"/>
              </w:rPr>
              <w:t>01</w:t>
            </w:r>
            <w:r w:rsidR="001B0859">
              <w:rPr>
                <w:bCs/>
                <w:szCs w:val="26"/>
              </w:rPr>
              <w:t>.</w:t>
            </w:r>
            <w:r w:rsidR="00AE32E5">
              <w:rPr>
                <w:bCs/>
                <w:szCs w:val="26"/>
              </w:rPr>
              <w:t>0</w:t>
            </w:r>
            <w:r>
              <w:rPr>
                <w:bCs/>
                <w:szCs w:val="26"/>
              </w:rPr>
              <w:t>7</w:t>
            </w:r>
            <w:r w:rsidR="001B0859">
              <w:rPr>
                <w:bCs/>
                <w:szCs w:val="26"/>
              </w:rPr>
              <w:t>.202</w:t>
            </w:r>
            <w:r w:rsidR="00AE32E5">
              <w:rPr>
                <w:bCs/>
                <w:szCs w:val="26"/>
              </w:rPr>
              <w:t>5</w:t>
            </w:r>
            <w:r w:rsidR="001B0859">
              <w:rPr>
                <w:bCs/>
                <w:szCs w:val="26"/>
              </w:rPr>
              <w:t xml:space="preserve"> plkst. </w:t>
            </w:r>
            <w:r>
              <w:rPr>
                <w:bCs/>
                <w:szCs w:val="26"/>
              </w:rPr>
              <w:t>08</w:t>
            </w:r>
            <w:r w:rsidR="001B0859">
              <w:rPr>
                <w:bCs/>
                <w:szCs w:val="26"/>
              </w:rPr>
              <w:t>:</w:t>
            </w:r>
            <w:r>
              <w:rPr>
                <w:bCs/>
                <w:szCs w:val="26"/>
              </w:rPr>
              <w:t>5</w:t>
            </w:r>
            <w:r w:rsidR="00AE32E5">
              <w:rPr>
                <w:bCs/>
                <w:szCs w:val="26"/>
              </w:rPr>
              <w:t>5</w:t>
            </w:r>
          </w:p>
        </w:tc>
        <w:tc>
          <w:tcPr>
            <w:tcW w:w="1170" w:type="pct"/>
          </w:tcPr>
          <w:p w14:paraId="3EAD6BB3" w14:textId="4B95044D" w:rsidR="001B0859" w:rsidRDefault="00694A98" w:rsidP="001B0859">
            <w:pPr>
              <w:jc w:val="both"/>
              <w:rPr>
                <w:bCs/>
                <w:szCs w:val="26"/>
              </w:rPr>
            </w:pPr>
            <w:r>
              <w:rPr>
                <w:bCs/>
                <w:szCs w:val="26"/>
              </w:rPr>
              <w:t xml:space="preserve">EUR </w:t>
            </w:r>
            <w:r w:rsidR="00F0228E">
              <w:rPr>
                <w:bCs/>
                <w:szCs w:val="26"/>
              </w:rPr>
              <w:t>56844,28</w:t>
            </w:r>
          </w:p>
        </w:tc>
      </w:tr>
      <w:tr w:rsidR="001B0859" w14:paraId="2370F5AD" w14:textId="77777777" w:rsidTr="006C17A5">
        <w:trPr>
          <w:trHeight w:val="338"/>
        </w:trPr>
        <w:tc>
          <w:tcPr>
            <w:tcW w:w="514" w:type="pct"/>
          </w:tcPr>
          <w:p w14:paraId="6BE37C60" w14:textId="77777777" w:rsidR="001B0859" w:rsidRDefault="001B0859" w:rsidP="001B0859">
            <w:pPr>
              <w:jc w:val="both"/>
              <w:rPr>
                <w:bCs/>
                <w:szCs w:val="26"/>
              </w:rPr>
            </w:pPr>
            <w:r>
              <w:rPr>
                <w:bCs/>
                <w:szCs w:val="26"/>
              </w:rPr>
              <w:t>2.</w:t>
            </w:r>
          </w:p>
        </w:tc>
        <w:tc>
          <w:tcPr>
            <w:tcW w:w="1911" w:type="pct"/>
          </w:tcPr>
          <w:p w14:paraId="11275934" w14:textId="6E4F08D0" w:rsidR="001B0859" w:rsidRDefault="001B0859" w:rsidP="001B0859">
            <w:pPr>
              <w:jc w:val="both"/>
              <w:rPr>
                <w:bCs/>
                <w:szCs w:val="26"/>
              </w:rPr>
            </w:pPr>
            <w:r>
              <w:rPr>
                <w:bCs/>
                <w:szCs w:val="26"/>
              </w:rPr>
              <w:t>"</w:t>
            </w:r>
            <w:proofErr w:type="spellStart"/>
            <w:r w:rsidR="00F0228E">
              <w:rPr>
                <w:bCs/>
                <w:szCs w:val="26"/>
              </w:rPr>
              <w:t>DaVKA</w:t>
            </w:r>
            <w:proofErr w:type="spellEnd"/>
            <w:r>
              <w:rPr>
                <w:bCs/>
                <w:szCs w:val="26"/>
              </w:rPr>
              <w:t>" SIA</w:t>
            </w:r>
          </w:p>
        </w:tc>
        <w:tc>
          <w:tcPr>
            <w:tcW w:w="1405" w:type="pct"/>
          </w:tcPr>
          <w:p w14:paraId="6EDB9C52" w14:textId="600A0439" w:rsidR="001B0859" w:rsidRDefault="00F0228E" w:rsidP="001B0859">
            <w:pPr>
              <w:jc w:val="both"/>
              <w:rPr>
                <w:bCs/>
                <w:szCs w:val="26"/>
              </w:rPr>
            </w:pPr>
            <w:r>
              <w:rPr>
                <w:bCs/>
                <w:szCs w:val="26"/>
              </w:rPr>
              <w:t>01</w:t>
            </w:r>
            <w:r w:rsidR="00AE32E5">
              <w:rPr>
                <w:bCs/>
                <w:szCs w:val="26"/>
              </w:rPr>
              <w:t>.0</w:t>
            </w:r>
            <w:r>
              <w:rPr>
                <w:bCs/>
                <w:szCs w:val="26"/>
              </w:rPr>
              <w:t>7</w:t>
            </w:r>
            <w:r w:rsidR="00AE32E5">
              <w:rPr>
                <w:bCs/>
                <w:szCs w:val="26"/>
              </w:rPr>
              <w:t xml:space="preserve">.2025 </w:t>
            </w:r>
            <w:r w:rsidR="001B0859">
              <w:rPr>
                <w:bCs/>
                <w:szCs w:val="26"/>
              </w:rPr>
              <w:t xml:space="preserve">plkst. </w:t>
            </w:r>
            <w:r w:rsidR="00AE32E5">
              <w:rPr>
                <w:bCs/>
                <w:szCs w:val="26"/>
              </w:rPr>
              <w:t>0</w:t>
            </w:r>
            <w:r>
              <w:rPr>
                <w:bCs/>
                <w:szCs w:val="26"/>
              </w:rPr>
              <w:t>1</w:t>
            </w:r>
            <w:r w:rsidR="001B0859">
              <w:rPr>
                <w:bCs/>
                <w:szCs w:val="26"/>
              </w:rPr>
              <w:t>:</w:t>
            </w:r>
            <w:r w:rsidR="00AE32E5">
              <w:rPr>
                <w:bCs/>
                <w:szCs w:val="26"/>
              </w:rPr>
              <w:t>39</w:t>
            </w:r>
          </w:p>
        </w:tc>
        <w:tc>
          <w:tcPr>
            <w:tcW w:w="1170" w:type="pct"/>
          </w:tcPr>
          <w:p w14:paraId="666A9F5F" w14:textId="60BD76B8" w:rsidR="001B0859" w:rsidRDefault="00694A98" w:rsidP="001B0859">
            <w:pPr>
              <w:jc w:val="both"/>
              <w:rPr>
                <w:bCs/>
                <w:szCs w:val="26"/>
              </w:rPr>
            </w:pPr>
            <w:r>
              <w:rPr>
                <w:bCs/>
                <w:szCs w:val="26"/>
              </w:rPr>
              <w:t xml:space="preserve">EUR </w:t>
            </w:r>
            <w:r w:rsidR="00F0228E">
              <w:rPr>
                <w:bCs/>
                <w:szCs w:val="26"/>
              </w:rPr>
              <w:t>57182,38</w:t>
            </w:r>
          </w:p>
        </w:tc>
      </w:tr>
      <w:tr w:rsidR="001B0859" w14:paraId="089E100A" w14:textId="77777777" w:rsidTr="006C17A5">
        <w:trPr>
          <w:trHeight w:val="285"/>
        </w:trPr>
        <w:tc>
          <w:tcPr>
            <w:tcW w:w="514" w:type="pct"/>
          </w:tcPr>
          <w:p w14:paraId="3F8DB27B" w14:textId="77777777" w:rsidR="001B0859" w:rsidRDefault="001B0859" w:rsidP="001B0859">
            <w:pPr>
              <w:jc w:val="both"/>
              <w:rPr>
                <w:bCs/>
                <w:szCs w:val="26"/>
              </w:rPr>
            </w:pPr>
            <w:r>
              <w:rPr>
                <w:bCs/>
                <w:szCs w:val="26"/>
              </w:rPr>
              <w:t>3.</w:t>
            </w:r>
          </w:p>
        </w:tc>
        <w:tc>
          <w:tcPr>
            <w:tcW w:w="1911" w:type="pct"/>
          </w:tcPr>
          <w:p w14:paraId="3A050136" w14:textId="5F14D5B1" w:rsidR="001B0859" w:rsidRDefault="001B0859" w:rsidP="001B0859">
            <w:pPr>
              <w:jc w:val="both"/>
              <w:rPr>
                <w:bCs/>
                <w:szCs w:val="26"/>
              </w:rPr>
            </w:pPr>
            <w:r>
              <w:rPr>
                <w:bCs/>
                <w:szCs w:val="26"/>
              </w:rPr>
              <w:t>"</w:t>
            </w:r>
            <w:r w:rsidR="00F0228E">
              <w:rPr>
                <w:bCs/>
                <w:szCs w:val="26"/>
              </w:rPr>
              <w:t>SILTUMTEHSERVISS</w:t>
            </w:r>
            <w:r>
              <w:rPr>
                <w:bCs/>
                <w:szCs w:val="26"/>
              </w:rPr>
              <w:t>" SIA</w:t>
            </w:r>
          </w:p>
        </w:tc>
        <w:tc>
          <w:tcPr>
            <w:tcW w:w="1405" w:type="pct"/>
          </w:tcPr>
          <w:p w14:paraId="413FCC25" w14:textId="66473112" w:rsidR="001B0859" w:rsidRDefault="00F0228E" w:rsidP="001B0859">
            <w:pPr>
              <w:jc w:val="both"/>
              <w:rPr>
                <w:bCs/>
                <w:szCs w:val="26"/>
              </w:rPr>
            </w:pPr>
            <w:r>
              <w:rPr>
                <w:bCs/>
                <w:szCs w:val="26"/>
              </w:rPr>
              <w:t>01</w:t>
            </w:r>
            <w:r w:rsidR="001B0859">
              <w:rPr>
                <w:bCs/>
                <w:szCs w:val="26"/>
              </w:rPr>
              <w:t>.</w:t>
            </w:r>
            <w:r w:rsidR="006C17A5">
              <w:rPr>
                <w:bCs/>
                <w:szCs w:val="26"/>
              </w:rPr>
              <w:t>0</w:t>
            </w:r>
            <w:r>
              <w:rPr>
                <w:bCs/>
                <w:szCs w:val="26"/>
              </w:rPr>
              <w:t>7</w:t>
            </w:r>
            <w:r w:rsidR="001B0859">
              <w:rPr>
                <w:bCs/>
                <w:szCs w:val="26"/>
              </w:rPr>
              <w:t>.202</w:t>
            </w:r>
            <w:r w:rsidR="006C17A5">
              <w:rPr>
                <w:bCs/>
                <w:szCs w:val="26"/>
              </w:rPr>
              <w:t>5</w:t>
            </w:r>
            <w:r w:rsidR="001B0859">
              <w:rPr>
                <w:bCs/>
                <w:szCs w:val="26"/>
              </w:rPr>
              <w:t xml:space="preserve"> plkst. </w:t>
            </w:r>
            <w:r>
              <w:rPr>
                <w:bCs/>
                <w:szCs w:val="26"/>
              </w:rPr>
              <w:t>0</w:t>
            </w:r>
            <w:r w:rsidR="006C17A5">
              <w:rPr>
                <w:bCs/>
                <w:szCs w:val="26"/>
              </w:rPr>
              <w:t>8</w:t>
            </w:r>
            <w:r w:rsidR="001B0859">
              <w:rPr>
                <w:bCs/>
                <w:szCs w:val="26"/>
              </w:rPr>
              <w:t>:</w:t>
            </w:r>
            <w:r>
              <w:rPr>
                <w:bCs/>
                <w:szCs w:val="26"/>
              </w:rPr>
              <w:t>12</w:t>
            </w:r>
          </w:p>
        </w:tc>
        <w:tc>
          <w:tcPr>
            <w:tcW w:w="1170" w:type="pct"/>
          </w:tcPr>
          <w:p w14:paraId="08A6F8A9" w14:textId="70B63E97" w:rsidR="001B0859" w:rsidRDefault="00694A98" w:rsidP="001B0859">
            <w:pPr>
              <w:jc w:val="both"/>
              <w:rPr>
                <w:bCs/>
                <w:szCs w:val="26"/>
              </w:rPr>
            </w:pPr>
            <w:r>
              <w:rPr>
                <w:bCs/>
                <w:szCs w:val="26"/>
              </w:rPr>
              <w:t xml:space="preserve">EUR </w:t>
            </w:r>
            <w:r w:rsidR="00F0228E">
              <w:rPr>
                <w:bCs/>
                <w:szCs w:val="26"/>
              </w:rPr>
              <w:t>57896,09</w:t>
            </w:r>
          </w:p>
        </w:tc>
      </w:tr>
    </w:tbl>
    <w:p w14:paraId="35C3AEDA" w14:textId="77777777" w:rsidR="00AA7D30" w:rsidRDefault="00AA7D30" w:rsidP="00AA7D30">
      <w:pPr>
        <w:tabs>
          <w:tab w:val="left" w:pos="2520"/>
        </w:tabs>
        <w:jc w:val="both"/>
        <w:rPr>
          <w:b/>
          <w:bCs/>
        </w:rPr>
      </w:pPr>
    </w:p>
    <w:p w14:paraId="12739C46" w14:textId="13097B36" w:rsidR="00694A98" w:rsidRDefault="00694A98" w:rsidP="00AA7D30">
      <w:pPr>
        <w:tabs>
          <w:tab w:val="left" w:pos="2520"/>
        </w:tabs>
        <w:jc w:val="both"/>
        <w:rPr>
          <w:b/>
          <w:bCs/>
        </w:rPr>
      </w:pPr>
      <w:r>
        <w:rPr>
          <w:b/>
          <w:bCs/>
        </w:rPr>
        <w:t xml:space="preserve">13. </w:t>
      </w:r>
      <w:r w:rsidRPr="00694A98">
        <w:rPr>
          <w:b/>
          <w:bCs/>
          <w:u w:val="single"/>
        </w:rPr>
        <w:t>Lēmuma pieņemšanas datums</w:t>
      </w:r>
      <w:r>
        <w:rPr>
          <w:b/>
          <w:bCs/>
        </w:rPr>
        <w:t xml:space="preserve">: </w:t>
      </w:r>
      <w:r w:rsidR="0037738E">
        <w:rPr>
          <w:b/>
          <w:bCs/>
        </w:rPr>
        <w:t>1</w:t>
      </w:r>
      <w:r w:rsidR="00F0228E">
        <w:rPr>
          <w:b/>
          <w:bCs/>
        </w:rPr>
        <w:t>4</w:t>
      </w:r>
      <w:r>
        <w:rPr>
          <w:b/>
          <w:bCs/>
        </w:rPr>
        <w:t>.</w:t>
      </w:r>
      <w:r w:rsidR="006C17A5">
        <w:rPr>
          <w:b/>
          <w:bCs/>
        </w:rPr>
        <w:t>0</w:t>
      </w:r>
      <w:r w:rsidR="00F0228E">
        <w:rPr>
          <w:b/>
          <w:bCs/>
        </w:rPr>
        <w:t>7</w:t>
      </w:r>
      <w:r>
        <w:rPr>
          <w:b/>
          <w:bCs/>
        </w:rPr>
        <w:t>.202</w:t>
      </w:r>
      <w:r w:rsidR="006C17A5">
        <w:rPr>
          <w:b/>
          <w:bCs/>
        </w:rPr>
        <w:t>5</w:t>
      </w:r>
      <w:r>
        <w:rPr>
          <w:b/>
          <w:bCs/>
        </w:rPr>
        <w:t>.</w:t>
      </w:r>
    </w:p>
    <w:p w14:paraId="209BEBB6" w14:textId="1448464E" w:rsidR="00694A98" w:rsidRDefault="00694A98" w:rsidP="00AA7D30">
      <w:pPr>
        <w:tabs>
          <w:tab w:val="left" w:pos="2520"/>
        </w:tabs>
        <w:jc w:val="both"/>
        <w:rPr>
          <w:b/>
          <w:bCs/>
        </w:rPr>
      </w:pPr>
      <w:r>
        <w:rPr>
          <w:b/>
          <w:bCs/>
        </w:rPr>
        <w:t xml:space="preserve">14. </w:t>
      </w:r>
      <w:r w:rsidRPr="00694A98">
        <w:rPr>
          <w:b/>
          <w:bCs/>
          <w:u w:val="single"/>
        </w:rPr>
        <w:t>Piedāvājumu izvērtēšanas kopsavilkums</w:t>
      </w:r>
      <w:r>
        <w:rPr>
          <w:b/>
          <w:bCs/>
        </w:rPr>
        <w:t>:</w:t>
      </w:r>
    </w:p>
    <w:p w14:paraId="76806EBF" w14:textId="5ED960B8" w:rsidR="00694A98" w:rsidRDefault="00694A98" w:rsidP="00B55AAD">
      <w:pPr>
        <w:tabs>
          <w:tab w:val="left" w:pos="2520"/>
        </w:tabs>
        <w:jc w:val="both"/>
      </w:pPr>
      <w:r>
        <w:rPr>
          <w:b/>
          <w:bCs/>
        </w:rPr>
        <w:t>14.1.</w:t>
      </w:r>
      <w:r w:rsidR="00B55AAD">
        <w:rPr>
          <w:b/>
          <w:bCs/>
        </w:rPr>
        <w:t>Piedāvājumu noformējuma pārbaude:</w:t>
      </w:r>
      <w:r>
        <w:rPr>
          <w:b/>
          <w:bCs/>
        </w:rPr>
        <w:t xml:space="preserve"> </w:t>
      </w:r>
      <w:r w:rsidR="00B55AAD" w:rsidRPr="00B55AAD">
        <w:t>Visi</w:t>
      </w:r>
      <w:r w:rsidR="00B55AAD">
        <w:rPr>
          <w:b/>
          <w:bCs/>
        </w:rPr>
        <w:t xml:space="preserve"> </w:t>
      </w:r>
      <w:r>
        <w:t xml:space="preserve">Pretendenti ir iesnieguši Nolikumam </w:t>
      </w:r>
      <w:r w:rsidR="00B55AAD">
        <w:t xml:space="preserve">  </w:t>
      </w:r>
      <w:r>
        <w:lastRenderedPageBreak/>
        <w:t>atbilstošu dokumentāciju</w:t>
      </w:r>
      <w:r w:rsidR="00B55AAD">
        <w:t>.</w:t>
      </w:r>
    </w:p>
    <w:p w14:paraId="0DCC62DA" w14:textId="1240602C" w:rsidR="00B55AAD" w:rsidRDefault="00B55AAD" w:rsidP="00B55AAD">
      <w:pPr>
        <w:tabs>
          <w:tab w:val="left" w:pos="2520"/>
        </w:tabs>
        <w:jc w:val="both"/>
        <w:rPr>
          <w:b/>
          <w:bCs/>
        </w:rPr>
      </w:pPr>
      <w:r w:rsidRPr="00B55AAD">
        <w:rPr>
          <w:b/>
          <w:bCs/>
        </w:rPr>
        <w:t>14.2.</w:t>
      </w:r>
      <w:r>
        <w:t xml:space="preserve"> </w:t>
      </w:r>
      <w:r>
        <w:rPr>
          <w:b/>
          <w:u w:val="single"/>
        </w:rPr>
        <w:t>Finanšu piedāvājuma un Tehniskā piedāvājuma atbilstības pārbaude:</w:t>
      </w:r>
    </w:p>
    <w:p w14:paraId="5F246AF6" w14:textId="77777777" w:rsidR="00B55AAD" w:rsidRDefault="00B55AAD" w:rsidP="00B55AAD">
      <w:pPr>
        <w:tabs>
          <w:tab w:val="left" w:pos="2520"/>
        </w:tabs>
        <w:jc w:val="both"/>
      </w:pPr>
      <w:r w:rsidRPr="00B55AAD">
        <w:t>Visi</w:t>
      </w:r>
      <w:r>
        <w:rPr>
          <w:b/>
          <w:bCs/>
        </w:rPr>
        <w:t xml:space="preserve"> </w:t>
      </w:r>
      <w:r>
        <w:t>Pretendenti ir iesnieguši Nolikumam   atbilstošu dokumentāciju.</w:t>
      </w:r>
    </w:p>
    <w:p w14:paraId="12C66C2D" w14:textId="4AB62265" w:rsidR="00694A98" w:rsidRDefault="00B55AAD" w:rsidP="00AA7D30">
      <w:pPr>
        <w:tabs>
          <w:tab w:val="left" w:pos="2520"/>
        </w:tabs>
        <w:jc w:val="both"/>
        <w:rPr>
          <w:b/>
          <w:bCs/>
        </w:rPr>
      </w:pPr>
      <w:r>
        <w:rPr>
          <w:b/>
          <w:bCs/>
        </w:rPr>
        <w:t xml:space="preserve">14.3. </w:t>
      </w:r>
      <w:r w:rsidRPr="00B55AAD">
        <w:rPr>
          <w:b/>
          <w:bCs/>
          <w:u w:val="single"/>
        </w:rPr>
        <w:t>Finanšu piedāvājuma vērtēšana</w:t>
      </w:r>
      <w:r>
        <w:rPr>
          <w:b/>
          <w:bCs/>
          <w:u w:val="single"/>
        </w:rPr>
        <w:t>:</w:t>
      </w:r>
    </w:p>
    <w:p w14:paraId="3DA7860B" w14:textId="1C3703E6" w:rsidR="00B55AAD" w:rsidRPr="00B55AAD" w:rsidRDefault="00B55AAD" w:rsidP="00AA7D30">
      <w:pPr>
        <w:tabs>
          <w:tab w:val="left" w:pos="2520"/>
        </w:tabs>
        <w:jc w:val="both"/>
      </w:pPr>
      <w:r w:rsidRPr="00B55AAD">
        <w:t>Iepirkumu komisija izvēlas saimnieciski visizdevīgāko piedāvājumu</w:t>
      </w:r>
      <w:r w:rsidR="00745668">
        <w:t xml:space="preserve"> (cenas vai izmaksu efektivitāte un kvalitātes</w:t>
      </w:r>
      <w:r w:rsidR="0037738E">
        <w:t xml:space="preserve"> </w:t>
      </w:r>
      <w:r w:rsidR="00745668">
        <w:t>kritēriji)</w:t>
      </w:r>
      <w:r w:rsidRPr="00B55AAD">
        <w:t>, kas atbilst Nolikuma prasībām.</w:t>
      </w:r>
    </w:p>
    <w:p w14:paraId="3EB9726D" w14:textId="01EB3CBF" w:rsidR="00694A98" w:rsidRDefault="00B55AAD" w:rsidP="00AA7D30">
      <w:pPr>
        <w:tabs>
          <w:tab w:val="left" w:pos="2520"/>
        </w:tabs>
        <w:jc w:val="both"/>
        <w:rPr>
          <w:b/>
          <w:bCs/>
        </w:rPr>
      </w:pPr>
      <w:r>
        <w:rPr>
          <w:b/>
          <w:bCs/>
        </w:rPr>
        <w:t>15</w:t>
      </w:r>
      <w:r w:rsidR="00AA7D30">
        <w:rPr>
          <w:b/>
          <w:bCs/>
        </w:rPr>
        <w:t xml:space="preserve">. </w:t>
      </w:r>
      <w:r w:rsidR="00AA7D30" w:rsidRPr="00871B02">
        <w:rPr>
          <w:b/>
          <w:bCs/>
          <w:u w:val="single"/>
        </w:rPr>
        <w:t>Tā pretendenta nosaukums, kuram piešķirtas līguma slēgšanas tiesības</w:t>
      </w:r>
      <w:r w:rsidR="00AA7D30" w:rsidRPr="00FE0669">
        <w:rPr>
          <w:b/>
          <w:bCs/>
        </w:rPr>
        <w:t>:</w:t>
      </w:r>
    </w:p>
    <w:tbl>
      <w:tblPr>
        <w:tblStyle w:val="Reatabula"/>
        <w:tblW w:w="8921" w:type="dxa"/>
        <w:tblInd w:w="108" w:type="dxa"/>
        <w:tblLook w:val="04A0" w:firstRow="1" w:lastRow="0" w:firstColumn="1" w:lastColumn="0" w:noHBand="0" w:noVBand="1"/>
      </w:tblPr>
      <w:tblGrid>
        <w:gridCol w:w="5266"/>
        <w:gridCol w:w="3655"/>
      </w:tblGrid>
      <w:tr w:rsidR="00B55AAD" w:rsidRPr="00B11951" w14:paraId="272F83E8" w14:textId="77777777" w:rsidTr="00EC714D">
        <w:trPr>
          <w:trHeight w:val="211"/>
        </w:trPr>
        <w:tc>
          <w:tcPr>
            <w:tcW w:w="5266" w:type="dxa"/>
            <w:tcBorders>
              <w:top w:val="single" w:sz="4" w:space="0" w:color="auto"/>
              <w:left w:val="single" w:sz="4" w:space="0" w:color="auto"/>
              <w:bottom w:val="single" w:sz="4" w:space="0" w:color="auto"/>
              <w:right w:val="single" w:sz="4" w:space="0" w:color="auto"/>
            </w:tcBorders>
            <w:vAlign w:val="center"/>
            <w:hideMark/>
          </w:tcPr>
          <w:p w14:paraId="35EE100C" w14:textId="63B4380C" w:rsidR="00B55AAD" w:rsidRPr="00871B02" w:rsidRDefault="00B55AAD" w:rsidP="00B55AAD">
            <w:pPr>
              <w:pStyle w:val="Sarakstarindkopa"/>
              <w:tabs>
                <w:tab w:val="left" w:pos="2520"/>
              </w:tabs>
              <w:rPr>
                <w:b/>
                <w:bCs/>
                <w:sz w:val="22"/>
                <w:u w:val="none"/>
              </w:rPr>
            </w:pPr>
            <w:r w:rsidRPr="00871B02">
              <w:rPr>
                <w:b/>
                <w:bCs/>
                <w:sz w:val="22"/>
                <w:u w:val="none"/>
              </w:rPr>
              <w:t>Pretendents</w:t>
            </w:r>
          </w:p>
        </w:tc>
        <w:tc>
          <w:tcPr>
            <w:tcW w:w="3655" w:type="dxa"/>
            <w:tcBorders>
              <w:top w:val="single" w:sz="4" w:space="0" w:color="auto"/>
              <w:left w:val="single" w:sz="4" w:space="0" w:color="auto"/>
              <w:bottom w:val="single" w:sz="4" w:space="0" w:color="auto"/>
              <w:right w:val="single" w:sz="4" w:space="0" w:color="auto"/>
            </w:tcBorders>
            <w:vAlign w:val="center"/>
            <w:hideMark/>
          </w:tcPr>
          <w:p w14:paraId="08EA7FA5" w14:textId="77777777" w:rsidR="00B55AAD" w:rsidRPr="00871B02" w:rsidRDefault="00B55AAD" w:rsidP="00B32AF5">
            <w:pPr>
              <w:pStyle w:val="Sarakstarindkopa"/>
              <w:tabs>
                <w:tab w:val="left" w:pos="2520"/>
              </w:tabs>
              <w:jc w:val="center"/>
              <w:rPr>
                <w:b/>
                <w:bCs/>
                <w:sz w:val="22"/>
                <w:u w:val="none"/>
              </w:rPr>
            </w:pPr>
            <w:r w:rsidRPr="00871B02">
              <w:rPr>
                <w:b/>
                <w:bCs/>
                <w:sz w:val="22"/>
                <w:u w:val="none"/>
              </w:rPr>
              <w:t>Cena EUR bez PVN</w:t>
            </w:r>
          </w:p>
        </w:tc>
      </w:tr>
      <w:tr w:rsidR="00B55AAD" w:rsidRPr="00B11951" w14:paraId="25DCB8E7" w14:textId="77777777" w:rsidTr="00EC714D">
        <w:trPr>
          <w:trHeight w:val="88"/>
        </w:trPr>
        <w:tc>
          <w:tcPr>
            <w:tcW w:w="5266" w:type="dxa"/>
            <w:tcBorders>
              <w:top w:val="single" w:sz="4" w:space="0" w:color="auto"/>
              <w:left w:val="single" w:sz="4" w:space="0" w:color="auto"/>
              <w:bottom w:val="single" w:sz="4" w:space="0" w:color="auto"/>
              <w:right w:val="single" w:sz="4" w:space="0" w:color="auto"/>
            </w:tcBorders>
            <w:hideMark/>
          </w:tcPr>
          <w:p w14:paraId="3937C46F" w14:textId="5A50ACF9" w:rsidR="00B55AAD" w:rsidRPr="00871B02" w:rsidRDefault="00F0228E" w:rsidP="00B32AF5">
            <w:pPr>
              <w:pStyle w:val="Sarakstarindkopa"/>
              <w:tabs>
                <w:tab w:val="left" w:pos="2520"/>
              </w:tabs>
              <w:jc w:val="both"/>
            </w:pPr>
            <w:r>
              <w:rPr>
                <w:bCs/>
                <w:szCs w:val="26"/>
              </w:rPr>
              <w:t>"</w:t>
            </w:r>
            <w:proofErr w:type="spellStart"/>
            <w:r>
              <w:rPr>
                <w:bCs/>
                <w:szCs w:val="26"/>
              </w:rPr>
              <w:t>DaVKA</w:t>
            </w:r>
            <w:proofErr w:type="spellEnd"/>
            <w:r>
              <w:rPr>
                <w:bCs/>
                <w:szCs w:val="26"/>
              </w:rPr>
              <w:t>" SIA</w:t>
            </w:r>
            <w:r w:rsidRPr="00871B02">
              <w:t xml:space="preserve"> </w:t>
            </w:r>
          </w:p>
        </w:tc>
        <w:tc>
          <w:tcPr>
            <w:tcW w:w="3655" w:type="dxa"/>
            <w:tcBorders>
              <w:top w:val="single" w:sz="4" w:space="0" w:color="auto"/>
              <w:left w:val="single" w:sz="4" w:space="0" w:color="auto"/>
              <w:bottom w:val="single" w:sz="4" w:space="0" w:color="auto"/>
              <w:right w:val="single" w:sz="4" w:space="0" w:color="auto"/>
            </w:tcBorders>
            <w:vAlign w:val="center"/>
          </w:tcPr>
          <w:p w14:paraId="2B7796B0" w14:textId="181B85BE" w:rsidR="00B55AAD" w:rsidRPr="00871B02" w:rsidRDefault="00F0228E" w:rsidP="00B32AF5">
            <w:pPr>
              <w:pStyle w:val="Sarakstarindkopa"/>
              <w:tabs>
                <w:tab w:val="left" w:pos="2520"/>
              </w:tabs>
              <w:jc w:val="center"/>
              <w:rPr>
                <w:u w:val="none"/>
              </w:rPr>
            </w:pPr>
            <w:r>
              <w:t>57182,38</w:t>
            </w:r>
          </w:p>
        </w:tc>
      </w:tr>
    </w:tbl>
    <w:p w14:paraId="66936259" w14:textId="314E39D5" w:rsidR="00AA7D30" w:rsidRDefault="00EC714D" w:rsidP="00EC714D">
      <w:pPr>
        <w:tabs>
          <w:tab w:val="num" w:pos="284"/>
          <w:tab w:val="left" w:pos="709"/>
          <w:tab w:val="left" w:pos="851"/>
          <w:tab w:val="left" w:pos="2520"/>
        </w:tabs>
        <w:jc w:val="both"/>
        <w:rPr>
          <w:b/>
          <w:bCs/>
          <w:iCs/>
        </w:rPr>
      </w:pPr>
      <w:r w:rsidRPr="00EC714D">
        <w:rPr>
          <w:b/>
          <w:bCs/>
          <w:iCs/>
        </w:rPr>
        <w:t xml:space="preserve">16. </w:t>
      </w:r>
      <w:r w:rsidRPr="00871B02">
        <w:rPr>
          <w:b/>
          <w:bCs/>
          <w:iCs/>
          <w:u w:val="single"/>
        </w:rPr>
        <w:t>Informācija (ja tā ir zināma) par to iepirkuma līguma daļu, kuru izraudzītais pretendents plānojis nodot apakšuzņēmējiem, kā arī apakšuzņēmēju nosaukumi</w:t>
      </w:r>
      <w:r>
        <w:rPr>
          <w:b/>
          <w:bCs/>
          <w:iCs/>
        </w:rPr>
        <w:t>: N/A</w:t>
      </w:r>
    </w:p>
    <w:p w14:paraId="3AFFEA5B" w14:textId="77777777" w:rsidR="00F0228E" w:rsidRPr="0069366B" w:rsidRDefault="00EC714D" w:rsidP="00F0228E">
      <w:pPr>
        <w:tabs>
          <w:tab w:val="num" w:pos="284"/>
          <w:tab w:val="left" w:pos="709"/>
          <w:tab w:val="left" w:pos="851"/>
          <w:tab w:val="left" w:pos="2520"/>
        </w:tabs>
        <w:jc w:val="both"/>
        <w:rPr>
          <w:iCs/>
        </w:rPr>
      </w:pPr>
      <w:r>
        <w:rPr>
          <w:b/>
          <w:bCs/>
          <w:iCs/>
        </w:rPr>
        <w:t xml:space="preserve">17. </w:t>
      </w:r>
      <w:r w:rsidR="00AA7D30" w:rsidRPr="00871B02">
        <w:rPr>
          <w:b/>
          <w:bCs/>
          <w:u w:val="single"/>
        </w:rPr>
        <w:t>Pretendentu piedāvājumu noraidīšanas iemesli</w:t>
      </w:r>
      <w:r w:rsidR="00AA7D30" w:rsidRPr="00B11951">
        <w:rPr>
          <w:b/>
          <w:bCs/>
        </w:rPr>
        <w:t xml:space="preserve">: </w:t>
      </w:r>
      <w:r w:rsidR="00F0228E">
        <w:rPr>
          <w:rStyle w:val="Izteiksmgs"/>
        </w:rPr>
        <w:t>SIA “IT BRAND” piedāvāta apakšuzņēmēja</w:t>
      </w:r>
      <w:r w:rsidR="00F0228E">
        <w:rPr>
          <w:b/>
          <w:bCs/>
        </w:rPr>
        <w:t xml:space="preserve">, </w:t>
      </w:r>
      <w:r w:rsidR="00F0228E" w:rsidRPr="00A33A89">
        <w:t>neizpildītas saistības nodokļu jomā</w:t>
      </w:r>
      <w:r w:rsidR="00F0228E" w:rsidRPr="0069366B">
        <w:t xml:space="preserve"> PIL 42.pants otrā</w:t>
      </w:r>
      <w:r w:rsidR="00F0228E">
        <w:t>s un trešās</w:t>
      </w:r>
      <w:r w:rsidR="00F0228E" w:rsidRPr="0069366B">
        <w:t xml:space="preserve"> daļa</w:t>
      </w:r>
      <w:r w:rsidR="00F0228E">
        <w:t>s.</w:t>
      </w:r>
    </w:p>
    <w:p w14:paraId="1CB265E8" w14:textId="66C56E77" w:rsidR="00AA7D30" w:rsidRDefault="00EC714D" w:rsidP="00AA7D30">
      <w:pPr>
        <w:jc w:val="both"/>
        <w:rPr>
          <w:bCs/>
        </w:rPr>
      </w:pPr>
      <w:r w:rsidRPr="00EC714D">
        <w:rPr>
          <w:b/>
          <w:bCs/>
        </w:rPr>
        <w:t>18.</w:t>
      </w:r>
      <w:r>
        <w:t xml:space="preserve"> </w:t>
      </w:r>
      <w:r w:rsidR="00AA7D30" w:rsidRPr="00871B02">
        <w:rPr>
          <w:b/>
          <w:bCs/>
          <w:u w:val="single"/>
        </w:rPr>
        <w:t>Lēmuma pamatojums, ja pieņemts lēmums izbeigt vai pārtraukt iepirkumu,  neizvēloties nevienu piedāvājumu</w:t>
      </w:r>
      <w:r w:rsidR="00AA7D30" w:rsidRPr="00B11951">
        <w:rPr>
          <w:b/>
          <w:bCs/>
        </w:rPr>
        <w:t xml:space="preserve">: </w:t>
      </w:r>
      <w:r>
        <w:rPr>
          <w:b/>
          <w:bCs/>
          <w:iCs/>
        </w:rPr>
        <w:t>N/A</w:t>
      </w:r>
      <w:r w:rsidR="00AA7D30">
        <w:rPr>
          <w:bCs/>
        </w:rPr>
        <w:t xml:space="preserve"> </w:t>
      </w:r>
    </w:p>
    <w:p w14:paraId="02FC3F2A" w14:textId="529EF5FD" w:rsidR="00AA7D30" w:rsidRDefault="00EC714D" w:rsidP="00AA7D30">
      <w:pPr>
        <w:jc w:val="both"/>
        <w:rPr>
          <w:b/>
          <w:bCs/>
          <w:iCs/>
        </w:rPr>
      </w:pPr>
      <w:r w:rsidRPr="00EC714D">
        <w:rPr>
          <w:b/>
        </w:rPr>
        <w:t xml:space="preserve">19. </w:t>
      </w:r>
      <w:r w:rsidRPr="00871B02">
        <w:rPr>
          <w:b/>
          <w:u w:val="single"/>
        </w:rPr>
        <w:t>Piedāvājuma noraidīšanas pamatojums, ja iepirkumu komisija atzinusi piedāvājumu par nepamatoti lētu</w:t>
      </w:r>
      <w:r w:rsidRPr="00EC714D">
        <w:rPr>
          <w:b/>
        </w:rPr>
        <w:t>:</w:t>
      </w:r>
      <w:r>
        <w:rPr>
          <w:b/>
          <w:bCs/>
        </w:rPr>
        <w:t xml:space="preserve"> </w:t>
      </w:r>
      <w:r w:rsidRPr="00B11951">
        <w:rPr>
          <w:b/>
          <w:bCs/>
        </w:rPr>
        <w:t xml:space="preserve"> </w:t>
      </w:r>
      <w:bookmarkStart w:id="1" w:name="_Hlk181865108"/>
      <w:r>
        <w:rPr>
          <w:b/>
          <w:bCs/>
          <w:iCs/>
        </w:rPr>
        <w:t>N/A</w:t>
      </w:r>
    </w:p>
    <w:bookmarkEnd w:id="1"/>
    <w:p w14:paraId="1CD76E68" w14:textId="6ECD27C3" w:rsidR="00EC714D" w:rsidRDefault="00EC714D" w:rsidP="00EC714D">
      <w:pPr>
        <w:jc w:val="both"/>
        <w:rPr>
          <w:b/>
          <w:bCs/>
          <w:iCs/>
        </w:rPr>
      </w:pPr>
      <w:r>
        <w:rPr>
          <w:b/>
          <w:bCs/>
          <w:iCs/>
        </w:rPr>
        <w:t xml:space="preserve">20. </w:t>
      </w:r>
      <w:r w:rsidRPr="00871B02">
        <w:rPr>
          <w:b/>
          <w:bCs/>
          <w:iCs/>
          <w:u w:val="single"/>
        </w:rPr>
        <w:t>Iemesli, kuru dēļ netiek paredzēta elektroniska piedāvājumu iesniegšana, ja pasūtītājam ir pienākums izmantot piedāvājumu saņemšanai elektroniskās informācijas sistēmas</w:t>
      </w:r>
      <w:r>
        <w:rPr>
          <w:b/>
          <w:bCs/>
          <w:iCs/>
        </w:rPr>
        <w:t>:</w:t>
      </w:r>
      <w:r w:rsidRPr="00EC714D">
        <w:rPr>
          <w:b/>
          <w:bCs/>
          <w:iCs/>
        </w:rPr>
        <w:t xml:space="preserve"> </w:t>
      </w:r>
      <w:bookmarkStart w:id="2" w:name="_Hlk181865182"/>
      <w:r>
        <w:rPr>
          <w:b/>
          <w:bCs/>
          <w:iCs/>
        </w:rPr>
        <w:t>N/A</w:t>
      </w:r>
      <w:bookmarkEnd w:id="2"/>
    </w:p>
    <w:p w14:paraId="0A6F8919" w14:textId="6AF94D14" w:rsidR="00EC714D" w:rsidRDefault="00EC714D" w:rsidP="00AA7D30">
      <w:pPr>
        <w:jc w:val="both"/>
        <w:rPr>
          <w:b/>
          <w:bCs/>
          <w:iCs/>
        </w:rPr>
      </w:pPr>
      <w:r>
        <w:rPr>
          <w:b/>
        </w:rPr>
        <w:t xml:space="preserve">21. </w:t>
      </w:r>
      <w:r w:rsidR="00871B02" w:rsidRPr="00871B02">
        <w:rPr>
          <w:b/>
          <w:u w:val="single"/>
        </w:rPr>
        <w:t>Konstatētie interešu konflikti un pasākumi, kas veikti to novēršanai</w:t>
      </w:r>
      <w:r w:rsidR="00871B02">
        <w:rPr>
          <w:b/>
        </w:rPr>
        <w:t>:</w:t>
      </w:r>
      <w:r w:rsidR="00871B02" w:rsidRPr="00871B02">
        <w:rPr>
          <w:b/>
          <w:bCs/>
          <w:iCs/>
        </w:rPr>
        <w:t xml:space="preserve"> </w:t>
      </w:r>
      <w:r w:rsidR="00871B02">
        <w:rPr>
          <w:b/>
          <w:bCs/>
          <w:iCs/>
        </w:rPr>
        <w:t>N/A</w:t>
      </w:r>
    </w:p>
    <w:p w14:paraId="788B9E3C" w14:textId="419CE874" w:rsidR="001B0E4B" w:rsidRPr="00B4555C" w:rsidRDefault="001B0E4B" w:rsidP="001B0E4B">
      <w:pPr>
        <w:jc w:val="both"/>
        <w:rPr>
          <w:rFonts w:eastAsia="Times New Roman"/>
          <w:color w:val="auto"/>
        </w:rPr>
      </w:pPr>
      <w:r>
        <w:rPr>
          <w:b/>
          <w:bCs/>
          <w:iCs/>
        </w:rPr>
        <w:t xml:space="preserve">22. </w:t>
      </w:r>
      <w:r w:rsidRPr="00B11951">
        <w:rPr>
          <w:rFonts w:eastAsia="Times New Roman"/>
          <w:b/>
          <w:bCs/>
          <w:color w:val="auto"/>
        </w:rPr>
        <w:t xml:space="preserve">Lēmuma pārsūdzēšanas kārtība: </w:t>
      </w:r>
      <w:r w:rsidRPr="00B4555C">
        <w:rPr>
          <w:rFonts w:eastAsia="Palatino Linotype"/>
          <w:color w:val="auto"/>
        </w:rPr>
        <w:t>Pasūtītājs, pamatojoties uz Publisko iepirkumu likuma (PIL), 9. panta divdesmit trešo daļu informē, ka Pretendents, kurš iesniedzis piedāvājumu iepirkumā, uz ko attiecas šā panta noteikumi, un kurš uzskata, ka ir aizskartas tā tiesības vai ir iespējams šo tiesību aizskārums, ir tiesīgs pārsūdzēt pieņemto lēmumu Administratīvajā rajona tiesā </w:t>
      </w:r>
      <w:hyperlink r:id="rId10" w:tgtFrame="_blank" w:history="1">
        <w:r w:rsidRPr="00B4555C">
          <w:rPr>
            <w:rFonts w:eastAsia="Palatino Linotype"/>
            <w:color w:val="auto"/>
            <w:u w:val="single"/>
          </w:rPr>
          <w:t>Administratīvā procesa likumā</w:t>
        </w:r>
      </w:hyperlink>
      <w:r w:rsidRPr="00B4555C">
        <w:rPr>
          <w:rFonts w:eastAsia="Palatino Linotype"/>
          <w:color w:val="auto"/>
        </w:rPr>
        <w:t> noteiktajā kārtībā mēneša laikā no lēmuma saņemšanas dienas. Administratīvās rajona tiesas nolēmumu var pārsūdzēt kasācijas kārtībā Augstākās tiesas Administratīvo lietu departamentā. Lēmuma pārsūdzēšana neaptur tā darbību.</w:t>
      </w:r>
    </w:p>
    <w:p w14:paraId="68288928" w14:textId="1F425371" w:rsidR="001B0E4B" w:rsidRPr="00EC714D" w:rsidRDefault="001B0E4B" w:rsidP="00AA7D30">
      <w:pPr>
        <w:jc w:val="both"/>
        <w:rPr>
          <w:b/>
        </w:rPr>
      </w:pPr>
    </w:p>
    <w:p w14:paraId="56E37481" w14:textId="77777777" w:rsidR="00AA7D30" w:rsidRPr="00FE0669" w:rsidRDefault="00AA7D30" w:rsidP="00AA7D30">
      <w:pPr>
        <w:shd w:val="clear" w:color="auto" w:fill="FFFFFF"/>
        <w:rPr>
          <w:rFonts w:ascii="Calibri" w:hAnsi="Calibri"/>
          <w:color w:val="000000"/>
          <w:sz w:val="22"/>
          <w:szCs w:val="22"/>
          <w:lang w:eastAsia="en-GB"/>
        </w:rPr>
      </w:pPr>
      <w:r w:rsidRPr="00FE0669">
        <w:rPr>
          <w:rFonts w:ascii="Calibri" w:hAnsi="Calibri"/>
          <w:color w:val="0D0D0D"/>
          <w:sz w:val="22"/>
          <w:szCs w:val="22"/>
          <w:lang w:eastAsia="en-GB"/>
        </w:rPr>
        <w:t> </w:t>
      </w:r>
    </w:p>
    <w:p w14:paraId="68ADEB5E" w14:textId="77777777" w:rsidR="008D4029" w:rsidRDefault="008D4029" w:rsidP="008D4029">
      <w:pPr>
        <w:rPr>
          <w:color w:val="000000"/>
          <w:shd w:val="clear" w:color="auto" w:fill="FFFFFF"/>
        </w:rPr>
      </w:pPr>
    </w:p>
    <w:tbl>
      <w:tblPr>
        <w:tblStyle w:val="Reatabula"/>
        <w:tblW w:w="92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5759"/>
        <w:gridCol w:w="55"/>
        <w:gridCol w:w="3257"/>
        <w:gridCol w:w="60"/>
      </w:tblGrid>
      <w:tr w:rsidR="008D4029" w14:paraId="6DBC970F" w14:textId="77777777" w:rsidTr="00F0228E">
        <w:trPr>
          <w:gridBefore w:val="1"/>
          <w:gridAfter w:val="1"/>
          <w:wBefore w:w="108" w:type="dxa"/>
          <w:wAfter w:w="60" w:type="dxa"/>
        </w:trPr>
        <w:tc>
          <w:tcPr>
            <w:tcW w:w="5814" w:type="dxa"/>
            <w:gridSpan w:val="2"/>
          </w:tcPr>
          <w:p w14:paraId="732B725A" w14:textId="77777777" w:rsidR="008D4029" w:rsidRDefault="008D4029" w:rsidP="000F5EA7">
            <w:pPr>
              <w:tabs>
                <w:tab w:val="num" w:pos="567"/>
                <w:tab w:val="left" w:pos="709"/>
                <w:tab w:val="left" w:pos="851"/>
              </w:tabs>
              <w:ind w:right="-666"/>
              <w:jc w:val="both"/>
            </w:pPr>
          </w:p>
        </w:tc>
        <w:tc>
          <w:tcPr>
            <w:tcW w:w="3257" w:type="dxa"/>
          </w:tcPr>
          <w:p w14:paraId="64CED48A" w14:textId="77777777" w:rsidR="008D4029" w:rsidRDefault="008D4029" w:rsidP="000F5EA7">
            <w:pPr>
              <w:tabs>
                <w:tab w:val="num" w:pos="567"/>
                <w:tab w:val="left" w:pos="709"/>
                <w:tab w:val="left" w:pos="851"/>
              </w:tabs>
              <w:ind w:right="-666"/>
              <w:jc w:val="both"/>
            </w:pPr>
          </w:p>
        </w:tc>
      </w:tr>
      <w:tr w:rsidR="00F0228E" w14:paraId="50FA9B17" w14:textId="77777777" w:rsidTr="00F0228E">
        <w:trPr>
          <w:trHeight w:val="1424"/>
        </w:trPr>
        <w:tc>
          <w:tcPr>
            <w:tcW w:w="5867" w:type="dxa"/>
            <w:gridSpan w:val="2"/>
            <w:hideMark/>
          </w:tcPr>
          <w:p w14:paraId="14011C06" w14:textId="77777777" w:rsidR="00F0228E" w:rsidRPr="00DF0EAB" w:rsidRDefault="00F0228E" w:rsidP="008964F2">
            <w:pPr>
              <w:tabs>
                <w:tab w:val="num" w:pos="567"/>
                <w:tab w:val="left" w:pos="709"/>
                <w:tab w:val="left" w:pos="851"/>
              </w:tabs>
              <w:ind w:right="-666"/>
              <w:jc w:val="both"/>
            </w:pPr>
            <w:r>
              <w:t xml:space="preserve">Iepirkumu komisijas </w:t>
            </w:r>
            <w:r w:rsidRPr="00DF0EAB">
              <w:t xml:space="preserve">priekšsēdētājs            </w:t>
            </w:r>
            <w:r w:rsidRPr="00DF0EAB">
              <w:rPr>
                <w:lang w:eastAsia="ru-RU"/>
              </w:rPr>
              <w:t xml:space="preserve">  (paraksts*)</w:t>
            </w:r>
          </w:p>
          <w:p w14:paraId="099CD6F8" w14:textId="77777777" w:rsidR="00F0228E" w:rsidRDefault="00F0228E" w:rsidP="008964F2">
            <w:pPr>
              <w:tabs>
                <w:tab w:val="num" w:pos="567"/>
                <w:tab w:val="left" w:pos="709"/>
                <w:tab w:val="left" w:pos="851"/>
              </w:tabs>
              <w:ind w:right="-666"/>
              <w:jc w:val="both"/>
            </w:pPr>
            <w:r>
              <w:t xml:space="preserve">                                                                                                                        </w:t>
            </w:r>
          </w:p>
          <w:p w14:paraId="60EF91D4" w14:textId="77777777" w:rsidR="00F0228E" w:rsidRDefault="00F0228E" w:rsidP="008964F2"/>
        </w:tc>
        <w:tc>
          <w:tcPr>
            <w:tcW w:w="3372" w:type="dxa"/>
            <w:gridSpan w:val="3"/>
            <w:hideMark/>
          </w:tcPr>
          <w:p w14:paraId="61BA5286" w14:textId="77777777" w:rsidR="00F0228E" w:rsidRDefault="00F0228E" w:rsidP="008964F2">
            <w:pPr>
              <w:tabs>
                <w:tab w:val="num" w:pos="567"/>
                <w:tab w:val="left" w:pos="709"/>
                <w:tab w:val="left" w:pos="851"/>
              </w:tabs>
              <w:ind w:right="-666"/>
              <w:jc w:val="both"/>
            </w:pPr>
            <w:r>
              <w:t xml:space="preserve">          Ludvigs Lapinskis</w:t>
            </w:r>
          </w:p>
          <w:p w14:paraId="43FCB6B8" w14:textId="77777777" w:rsidR="00F0228E" w:rsidRDefault="00F0228E" w:rsidP="008964F2">
            <w:pPr>
              <w:tabs>
                <w:tab w:val="num" w:pos="567"/>
                <w:tab w:val="left" w:pos="709"/>
                <w:tab w:val="left" w:pos="851"/>
              </w:tabs>
              <w:ind w:right="-666"/>
              <w:jc w:val="both"/>
            </w:pPr>
          </w:p>
        </w:tc>
      </w:tr>
    </w:tbl>
    <w:p w14:paraId="391CB0ED" w14:textId="77777777" w:rsidR="00F0228E" w:rsidRDefault="00F0228E" w:rsidP="00F0228E"/>
    <w:p w14:paraId="1CBC3955" w14:textId="77777777" w:rsidR="00F0228E" w:rsidRPr="00151B47" w:rsidRDefault="00F0228E" w:rsidP="00F0228E">
      <w:pPr>
        <w:tabs>
          <w:tab w:val="left" w:pos="2520"/>
        </w:tabs>
        <w:spacing w:line="276" w:lineRule="auto"/>
        <w:jc w:val="both"/>
      </w:pPr>
    </w:p>
    <w:p w14:paraId="7BF0456C" w14:textId="77777777" w:rsidR="00F0228E" w:rsidRDefault="00F0228E" w:rsidP="00F0228E">
      <w:pPr>
        <w:spacing w:after="120"/>
        <w:rPr>
          <w:sz w:val="20"/>
          <w:szCs w:val="20"/>
        </w:rPr>
      </w:pPr>
    </w:p>
    <w:p w14:paraId="4BA42E61" w14:textId="77777777" w:rsidR="00F0228E" w:rsidRPr="00E82940" w:rsidRDefault="00F0228E" w:rsidP="00F0228E">
      <w:r w:rsidRPr="00235687">
        <w:t>*DOKUMENTS PARAKSTĪTS AR DROŠU ELEKTRONISKO PARAKSTU UN SATUR LAIKA ZĪMOGU</w:t>
      </w:r>
    </w:p>
    <w:p w14:paraId="749419AD" w14:textId="77777777" w:rsidR="00F0228E" w:rsidRDefault="00F0228E" w:rsidP="00F0228E">
      <w:pPr>
        <w:tabs>
          <w:tab w:val="left" w:pos="851"/>
          <w:tab w:val="left" w:pos="2520"/>
        </w:tabs>
        <w:spacing w:line="276" w:lineRule="auto"/>
        <w:jc w:val="both"/>
      </w:pPr>
    </w:p>
    <w:p w14:paraId="2C8E8164" w14:textId="77777777" w:rsidR="007D4BC8" w:rsidRPr="00151B47" w:rsidRDefault="007D4BC8" w:rsidP="007D4BC8">
      <w:pPr>
        <w:tabs>
          <w:tab w:val="left" w:pos="2520"/>
        </w:tabs>
        <w:spacing w:line="276" w:lineRule="auto"/>
        <w:jc w:val="both"/>
      </w:pPr>
    </w:p>
    <w:bookmarkEnd w:id="0"/>
    <w:p w14:paraId="7206B57D" w14:textId="77777777" w:rsidR="007D4BC8" w:rsidRDefault="007D4BC8" w:rsidP="007D4BC8">
      <w:pPr>
        <w:tabs>
          <w:tab w:val="left" w:pos="851"/>
          <w:tab w:val="left" w:pos="2520"/>
        </w:tabs>
        <w:spacing w:line="276" w:lineRule="auto"/>
        <w:jc w:val="both"/>
      </w:pPr>
    </w:p>
    <w:p w14:paraId="066D664A" w14:textId="77777777" w:rsidR="00A10D65" w:rsidRDefault="00A10D65" w:rsidP="007D4BC8">
      <w:pPr>
        <w:tabs>
          <w:tab w:val="left" w:pos="851"/>
          <w:tab w:val="left" w:pos="2520"/>
        </w:tabs>
        <w:spacing w:line="276" w:lineRule="auto"/>
        <w:jc w:val="both"/>
      </w:pPr>
    </w:p>
    <w:p w14:paraId="530BD21D" w14:textId="77777777" w:rsidR="007C0B34" w:rsidRPr="003D1010" w:rsidRDefault="007C0B34" w:rsidP="007C0B34">
      <w:pPr>
        <w:jc w:val="both"/>
      </w:pPr>
    </w:p>
    <w:p w14:paraId="0788939B" w14:textId="77777777" w:rsidR="007C0B34" w:rsidRPr="003D1010" w:rsidRDefault="007C0B34" w:rsidP="007C0B34">
      <w:pPr>
        <w:spacing w:before="120"/>
        <w:rPr>
          <w:lang w:eastAsia="lv-LV"/>
        </w:rPr>
      </w:pPr>
    </w:p>
    <w:p w14:paraId="1D935875" w14:textId="77777777" w:rsidR="007C0B34" w:rsidRPr="003D1010" w:rsidRDefault="007C0B34" w:rsidP="007C0B34">
      <w:pPr>
        <w:tabs>
          <w:tab w:val="left" w:pos="0"/>
        </w:tabs>
        <w:jc w:val="center"/>
        <w:rPr>
          <w:lang w:eastAsia="lv-LV"/>
        </w:rPr>
      </w:pPr>
    </w:p>
    <w:p w14:paraId="38B54E5B" w14:textId="77777777" w:rsidR="007C0B34" w:rsidRPr="003D1010" w:rsidRDefault="007C0B34" w:rsidP="007C0B34">
      <w:pPr>
        <w:ind w:left="284" w:hanging="284"/>
      </w:pPr>
    </w:p>
    <w:p w14:paraId="51EB6AAB" w14:textId="77777777" w:rsidR="007C0B34" w:rsidRPr="003D1010" w:rsidRDefault="007C0B34" w:rsidP="007C0B34">
      <w:pPr>
        <w:spacing w:after="120"/>
        <w:rPr>
          <w:lang w:eastAsia="ru-RU"/>
        </w:rPr>
      </w:pPr>
    </w:p>
    <w:p w14:paraId="4F6809E5" w14:textId="77777777" w:rsidR="00A10D65" w:rsidRDefault="00A10D65" w:rsidP="007D4BC8">
      <w:pPr>
        <w:tabs>
          <w:tab w:val="left" w:pos="851"/>
          <w:tab w:val="left" w:pos="2520"/>
        </w:tabs>
        <w:spacing w:line="276" w:lineRule="auto"/>
        <w:jc w:val="both"/>
      </w:pPr>
    </w:p>
    <w:p w14:paraId="0F297C59" w14:textId="77777777" w:rsidR="00A10D65" w:rsidRDefault="00A10D65" w:rsidP="007D4BC8">
      <w:pPr>
        <w:tabs>
          <w:tab w:val="left" w:pos="851"/>
          <w:tab w:val="left" w:pos="2520"/>
        </w:tabs>
        <w:spacing w:line="276" w:lineRule="auto"/>
        <w:jc w:val="both"/>
      </w:pPr>
    </w:p>
    <w:sectPr w:rsidR="00A10D65" w:rsidSect="00D86EFC">
      <w:pgSz w:w="11906" w:h="16838"/>
      <w:pgMar w:top="1134" w:right="1134" w:bottom="709" w:left="1701"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iberation Serif">
    <w:altName w:val="Times New Roman"/>
    <w:charset w:val="BA"/>
    <w:family w:val="roman"/>
    <w:pitch w:val="variable"/>
  </w:font>
  <w:font w:name="DejaVu Sans">
    <w:panose1 w:val="00000000000000000000"/>
    <w:charset w:val="00"/>
    <w:family w:val="roman"/>
    <w:notTrueType/>
    <w:pitch w:val="default"/>
  </w:font>
  <w:font w:name="FreeSans">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BA"/>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51B7C"/>
    <w:multiLevelType w:val="hybridMultilevel"/>
    <w:tmpl w:val="C636A062"/>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99A768B"/>
    <w:multiLevelType w:val="hybridMultilevel"/>
    <w:tmpl w:val="1D1E806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F6741A"/>
    <w:multiLevelType w:val="hybridMultilevel"/>
    <w:tmpl w:val="F18E935C"/>
    <w:lvl w:ilvl="0" w:tplc="16D2BE52">
      <w:start w:val="7"/>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15:restartNumberingAfterBreak="0">
    <w:nsid w:val="4AB54DD4"/>
    <w:multiLevelType w:val="hybridMultilevel"/>
    <w:tmpl w:val="6348597A"/>
    <w:lvl w:ilvl="0" w:tplc="76669040">
      <w:start w:val="7"/>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15:restartNumberingAfterBreak="0">
    <w:nsid w:val="5CE32FAF"/>
    <w:multiLevelType w:val="hybridMultilevel"/>
    <w:tmpl w:val="D2FA6002"/>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FD20FBD"/>
    <w:multiLevelType w:val="hybridMultilevel"/>
    <w:tmpl w:val="DB004CB6"/>
    <w:lvl w:ilvl="0" w:tplc="66789806">
      <w:start w:val="1"/>
      <w:numFmt w:val="decimal"/>
      <w:lvlText w:val="%1."/>
      <w:lvlJc w:val="lef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BC57DC2"/>
    <w:multiLevelType w:val="hybridMultilevel"/>
    <w:tmpl w:val="C636A062"/>
    <w:lvl w:ilvl="0" w:tplc="66789806">
      <w:start w:val="1"/>
      <w:numFmt w:val="decimal"/>
      <w:lvlText w:val="%1."/>
      <w:lvlJc w:val="lef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67786026">
    <w:abstractNumId w:val="6"/>
  </w:num>
  <w:num w:numId="2" w16cid:durableId="1500345561">
    <w:abstractNumId w:val="5"/>
  </w:num>
  <w:num w:numId="3" w16cid:durableId="2115395065">
    <w:abstractNumId w:val="4"/>
  </w:num>
  <w:num w:numId="4" w16cid:durableId="452141765">
    <w:abstractNumId w:val="0"/>
  </w:num>
  <w:num w:numId="5" w16cid:durableId="818498943">
    <w:abstractNumId w:val="3"/>
  </w:num>
  <w:num w:numId="6" w16cid:durableId="621377507">
    <w:abstractNumId w:val="1"/>
  </w:num>
  <w:num w:numId="7" w16cid:durableId="1247224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19A"/>
    <w:rsid w:val="00023F8F"/>
    <w:rsid w:val="00065671"/>
    <w:rsid w:val="00074AF8"/>
    <w:rsid w:val="000B365D"/>
    <w:rsid w:val="000F0C3D"/>
    <w:rsid w:val="000F4A4F"/>
    <w:rsid w:val="001413D4"/>
    <w:rsid w:val="0014631F"/>
    <w:rsid w:val="001752FA"/>
    <w:rsid w:val="00182695"/>
    <w:rsid w:val="001B0859"/>
    <w:rsid w:val="001B0E4B"/>
    <w:rsid w:val="001C5D62"/>
    <w:rsid w:val="001E664B"/>
    <w:rsid w:val="001E6AFB"/>
    <w:rsid w:val="0020703F"/>
    <w:rsid w:val="0021606A"/>
    <w:rsid w:val="00241E2D"/>
    <w:rsid w:val="002424F5"/>
    <w:rsid w:val="0025775F"/>
    <w:rsid w:val="00327B82"/>
    <w:rsid w:val="0037738E"/>
    <w:rsid w:val="003E256C"/>
    <w:rsid w:val="003F3106"/>
    <w:rsid w:val="00404808"/>
    <w:rsid w:val="00465479"/>
    <w:rsid w:val="004B1AE6"/>
    <w:rsid w:val="005072C5"/>
    <w:rsid w:val="0050773E"/>
    <w:rsid w:val="005A4C6A"/>
    <w:rsid w:val="00641ED1"/>
    <w:rsid w:val="00653B23"/>
    <w:rsid w:val="00675C41"/>
    <w:rsid w:val="0069366B"/>
    <w:rsid w:val="00694A98"/>
    <w:rsid w:val="006C17A5"/>
    <w:rsid w:val="0072676B"/>
    <w:rsid w:val="00745668"/>
    <w:rsid w:val="007657B4"/>
    <w:rsid w:val="007C0B34"/>
    <w:rsid w:val="007D4BC8"/>
    <w:rsid w:val="008321C7"/>
    <w:rsid w:val="0083320C"/>
    <w:rsid w:val="00871B02"/>
    <w:rsid w:val="008D4029"/>
    <w:rsid w:val="008E60D0"/>
    <w:rsid w:val="00947DA5"/>
    <w:rsid w:val="0098358F"/>
    <w:rsid w:val="00A10D65"/>
    <w:rsid w:val="00A113DE"/>
    <w:rsid w:val="00A328AA"/>
    <w:rsid w:val="00A733AB"/>
    <w:rsid w:val="00A80AB9"/>
    <w:rsid w:val="00AA7D30"/>
    <w:rsid w:val="00AC570B"/>
    <w:rsid w:val="00AE32E5"/>
    <w:rsid w:val="00AE71C7"/>
    <w:rsid w:val="00B04DF6"/>
    <w:rsid w:val="00B31139"/>
    <w:rsid w:val="00B55AAD"/>
    <w:rsid w:val="00B56D3C"/>
    <w:rsid w:val="00B60E21"/>
    <w:rsid w:val="00B645C9"/>
    <w:rsid w:val="00B91D75"/>
    <w:rsid w:val="00B926AF"/>
    <w:rsid w:val="00BF3C85"/>
    <w:rsid w:val="00C0510F"/>
    <w:rsid w:val="00C41796"/>
    <w:rsid w:val="00C41FC2"/>
    <w:rsid w:val="00CA73C3"/>
    <w:rsid w:val="00CF6C5B"/>
    <w:rsid w:val="00D558B3"/>
    <w:rsid w:val="00D66575"/>
    <w:rsid w:val="00D67448"/>
    <w:rsid w:val="00D86EFC"/>
    <w:rsid w:val="00DD2AC6"/>
    <w:rsid w:val="00E1028E"/>
    <w:rsid w:val="00E35084"/>
    <w:rsid w:val="00E67279"/>
    <w:rsid w:val="00E732B0"/>
    <w:rsid w:val="00EC12A0"/>
    <w:rsid w:val="00EC5FF0"/>
    <w:rsid w:val="00EC714D"/>
    <w:rsid w:val="00EE35B4"/>
    <w:rsid w:val="00F0228E"/>
    <w:rsid w:val="00F1022D"/>
    <w:rsid w:val="00F467B5"/>
    <w:rsid w:val="00F8255D"/>
    <w:rsid w:val="00F8316C"/>
    <w:rsid w:val="00F86428"/>
    <w:rsid w:val="00FC019A"/>
    <w:rsid w:val="00FC4D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CC088"/>
  <w15:docId w15:val="{2B7B2305-10F2-49D7-B5BE-0C0EE3FBC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6"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C019A"/>
    <w:pPr>
      <w:widowControl w:val="0"/>
      <w:suppressAutoHyphens/>
      <w:spacing w:after="0" w:line="240" w:lineRule="auto"/>
    </w:pPr>
    <w:rPr>
      <w:rFonts w:ascii="Times New Roman" w:eastAsia="Lucida Sans Unicode" w:hAnsi="Times New Roman" w:cs="Times New Roman"/>
      <w:color w:val="00000A"/>
      <w:sz w:val="24"/>
      <w:szCs w:val="24"/>
      <w:lang w:val="lv-LV"/>
    </w:rPr>
  </w:style>
  <w:style w:type="paragraph" w:styleId="Virsraksts2">
    <w:name w:val="heading 2"/>
    <w:basedOn w:val="Parasts"/>
    <w:next w:val="Parasts"/>
    <w:link w:val="Virsraksts2Rakstz"/>
    <w:uiPriority w:val="9"/>
    <w:semiHidden/>
    <w:unhideWhenUsed/>
    <w:qFormat/>
    <w:rsid w:val="00B91D7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unhideWhenUsed/>
    <w:qFormat/>
    <w:rsid w:val="00B91D75"/>
    <w:pPr>
      <w:keepNext/>
      <w:keepLines/>
      <w:spacing w:before="40"/>
      <w:outlineLvl w:val="2"/>
    </w:pPr>
    <w:rPr>
      <w:rFonts w:asciiTheme="majorHAnsi" w:eastAsiaTheme="majorEastAsia" w:hAnsiTheme="majorHAnsi" w:cstheme="majorBidi"/>
      <w:color w:val="243F60" w:themeColor="accent1" w:themeShade="7F"/>
    </w:rPr>
  </w:style>
  <w:style w:type="paragraph" w:styleId="Virsraksts4">
    <w:name w:val="heading 4"/>
    <w:basedOn w:val="Parasts"/>
    <w:next w:val="Parasts"/>
    <w:link w:val="Virsraksts4Rakstz"/>
    <w:uiPriority w:val="6"/>
    <w:qFormat/>
    <w:rsid w:val="00B91D75"/>
    <w:pPr>
      <w:keepNext/>
      <w:widowControl/>
      <w:spacing w:before="120" w:after="120"/>
      <w:jc w:val="both"/>
      <w:outlineLvl w:val="3"/>
    </w:pPr>
    <w:rPr>
      <w:rFonts w:ascii="Times New Roman Bold" w:eastAsia="Times New Roman" w:hAnsi="Times New Roman Bold" w:cs="Times New Roman Bold"/>
      <w:b/>
      <w:bCs/>
      <w:color w:val="auto"/>
      <w:kern w:val="1"/>
      <w:lang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Normal bullet 2,Bullet list,Syle 1,Virsraksti"/>
    <w:basedOn w:val="Parasts"/>
    <w:link w:val="SarakstarindkopaRakstz"/>
    <w:uiPriority w:val="34"/>
    <w:qFormat/>
    <w:rsid w:val="00FC019A"/>
    <w:pPr>
      <w:widowControl/>
      <w:suppressAutoHyphens w:val="0"/>
    </w:pPr>
    <w:rPr>
      <w:rFonts w:eastAsia="Calibri"/>
      <w:u w:val="single"/>
    </w:rPr>
  </w:style>
  <w:style w:type="paragraph" w:customStyle="1" w:styleId="Standard">
    <w:name w:val="Standard"/>
    <w:qFormat/>
    <w:rsid w:val="00FC019A"/>
    <w:pPr>
      <w:widowControl w:val="0"/>
      <w:suppressAutoHyphens/>
      <w:spacing w:after="0" w:line="240" w:lineRule="auto"/>
      <w:textAlignment w:val="baseline"/>
    </w:pPr>
    <w:rPr>
      <w:rFonts w:ascii="Liberation Serif" w:eastAsia="DejaVu Sans" w:hAnsi="Liberation Serif" w:cs="FreeSans"/>
      <w:color w:val="00000A"/>
      <w:sz w:val="24"/>
      <w:szCs w:val="24"/>
      <w:lang w:val="en-US" w:eastAsia="zh-CN" w:bidi="hi-IN"/>
    </w:rPr>
  </w:style>
  <w:style w:type="table" w:styleId="Reatabula">
    <w:name w:val="Table Grid"/>
    <w:basedOn w:val="Parastatabula"/>
    <w:uiPriority w:val="39"/>
    <w:rsid w:val="00FC019A"/>
    <w:pPr>
      <w:spacing w:after="0" w:line="240" w:lineRule="auto"/>
    </w:pPr>
    <w:rPr>
      <w:sz w:val="20"/>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FC019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C019A"/>
    <w:rPr>
      <w:rFonts w:ascii="Tahoma" w:eastAsia="Lucida Sans Unicode" w:hAnsi="Tahoma" w:cs="Tahoma"/>
      <w:color w:val="00000A"/>
      <w:sz w:val="16"/>
      <w:szCs w:val="16"/>
      <w:lang w:val="lv-LV"/>
    </w:rPr>
  </w:style>
  <w:style w:type="character" w:customStyle="1" w:styleId="Virsraksts4Rakstz">
    <w:name w:val="Virsraksts 4 Rakstz."/>
    <w:basedOn w:val="Noklusjumarindkopasfonts"/>
    <w:link w:val="Virsraksts4"/>
    <w:uiPriority w:val="6"/>
    <w:rsid w:val="00B91D75"/>
    <w:rPr>
      <w:rFonts w:ascii="Times New Roman Bold" w:eastAsia="Times New Roman" w:hAnsi="Times New Roman Bold" w:cs="Times New Roman Bold"/>
      <w:b/>
      <w:bCs/>
      <w:kern w:val="1"/>
      <w:sz w:val="24"/>
      <w:szCs w:val="24"/>
      <w:lang w:val="lv-LV" w:eastAsia="zh-CN"/>
    </w:rPr>
  </w:style>
  <w:style w:type="character" w:customStyle="1" w:styleId="Virsraksts3Rakstz">
    <w:name w:val="Virsraksts 3 Rakstz."/>
    <w:basedOn w:val="Noklusjumarindkopasfonts"/>
    <w:link w:val="Virsraksts3"/>
    <w:uiPriority w:val="9"/>
    <w:rsid w:val="00B91D75"/>
    <w:rPr>
      <w:rFonts w:asciiTheme="majorHAnsi" w:eastAsiaTheme="majorEastAsia" w:hAnsiTheme="majorHAnsi" w:cstheme="majorBidi"/>
      <w:color w:val="243F60" w:themeColor="accent1" w:themeShade="7F"/>
      <w:sz w:val="24"/>
      <w:szCs w:val="24"/>
      <w:lang w:val="lv-LV"/>
    </w:rPr>
  </w:style>
  <w:style w:type="character" w:customStyle="1" w:styleId="Virsraksts2Rakstz">
    <w:name w:val="Virsraksts 2 Rakstz."/>
    <w:basedOn w:val="Noklusjumarindkopasfonts"/>
    <w:link w:val="Virsraksts2"/>
    <w:uiPriority w:val="6"/>
    <w:rsid w:val="00B91D75"/>
    <w:rPr>
      <w:rFonts w:asciiTheme="majorHAnsi" w:eastAsiaTheme="majorEastAsia" w:hAnsiTheme="majorHAnsi" w:cstheme="majorBidi"/>
      <w:color w:val="365F91" w:themeColor="accent1" w:themeShade="BF"/>
      <w:sz w:val="26"/>
      <w:szCs w:val="26"/>
      <w:lang w:val="lv-LV"/>
    </w:rPr>
  </w:style>
  <w:style w:type="character" w:customStyle="1" w:styleId="SarakstarindkopaRakstz">
    <w:name w:val="Saraksta rindkopa Rakstz."/>
    <w:aliases w:val="Strip Rakstz.,Normal bullet 2 Rakstz.,Bullet list Rakstz.,Syle 1 Rakstz.,Virsraksti Rakstz."/>
    <w:link w:val="Sarakstarindkopa"/>
    <w:uiPriority w:val="34"/>
    <w:locked/>
    <w:rsid w:val="00AA7D30"/>
    <w:rPr>
      <w:rFonts w:ascii="Times New Roman" w:eastAsia="Calibri" w:hAnsi="Times New Roman" w:cs="Times New Roman"/>
      <w:color w:val="00000A"/>
      <w:sz w:val="24"/>
      <w:szCs w:val="24"/>
      <w:u w:val="single"/>
      <w:lang w:val="lv-LV"/>
    </w:rPr>
  </w:style>
  <w:style w:type="character" w:styleId="Hipersaite">
    <w:name w:val="Hyperlink"/>
    <w:basedOn w:val="Noklusjumarindkopasfonts"/>
    <w:uiPriority w:val="99"/>
    <w:unhideWhenUsed/>
    <w:rsid w:val="00CA73C3"/>
    <w:rPr>
      <w:color w:val="0000FF" w:themeColor="hyperlink"/>
      <w:u w:val="single"/>
    </w:rPr>
  </w:style>
  <w:style w:type="character" w:styleId="Neatrisintapieminana">
    <w:name w:val="Unresolved Mention"/>
    <w:basedOn w:val="Noklusjumarindkopasfonts"/>
    <w:uiPriority w:val="99"/>
    <w:semiHidden/>
    <w:unhideWhenUsed/>
    <w:rsid w:val="00CA73C3"/>
    <w:rPr>
      <w:color w:val="605E5C"/>
      <w:shd w:val="clear" w:color="auto" w:fill="E1DFDD"/>
    </w:rPr>
  </w:style>
  <w:style w:type="paragraph" w:styleId="Bezatstarpm">
    <w:name w:val="No Spacing"/>
    <w:uiPriority w:val="99"/>
    <w:qFormat/>
    <w:rsid w:val="00F0228E"/>
    <w:pPr>
      <w:spacing w:after="0" w:line="240" w:lineRule="auto"/>
    </w:pPr>
    <w:rPr>
      <w:rFonts w:ascii="Times New Roman" w:eastAsia="Times New Roman" w:hAnsi="Times New Roman" w:cs="Times New Roman"/>
      <w:sz w:val="24"/>
      <w:szCs w:val="24"/>
      <w:lang w:val="lv-LV"/>
    </w:rPr>
  </w:style>
  <w:style w:type="character" w:styleId="Izteiksmgs">
    <w:name w:val="Strong"/>
    <w:basedOn w:val="Noklusjumarindkopasfonts"/>
    <w:uiPriority w:val="22"/>
    <w:qFormat/>
    <w:rsid w:val="00F022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IS/" TargetMode="External"/><Relationship Id="rId3" Type="http://schemas.openxmlformats.org/officeDocument/2006/relationships/styles" Target="styles.xml"/><Relationship Id="rId7" Type="http://schemas.openxmlformats.org/officeDocument/2006/relationships/hyperlink" Target="http://www.iub.gov.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tel:6544038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kumi.lv/ta/id/55567-administrativa-procesa-likums" TargetMode="External"/><Relationship Id="rId4" Type="http://schemas.openxmlformats.org/officeDocument/2006/relationships/settings" Target="settings.xml"/><Relationship Id="rId9" Type="http://schemas.openxmlformats.org/officeDocument/2006/relationships/hyperlink" Target="https://www.eis.gov.lv/E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D2227-97EA-4ED5-BB90-FF7964E5D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4127</Characters>
  <Application>Microsoft Office Word</Application>
  <DocSecurity>0</DocSecurity>
  <Lines>34</Lines>
  <Paragraphs>9</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diakov.net</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dc:creator>
  <cp:lastModifiedBy>Office Client</cp:lastModifiedBy>
  <cp:revision>2</cp:revision>
  <cp:lastPrinted>2024-10-31T09:26:00Z</cp:lastPrinted>
  <dcterms:created xsi:type="dcterms:W3CDTF">2025-07-17T05:37:00Z</dcterms:created>
  <dcterms:modified xsi:type="dcterms:W3CDTF">2025-07-17T05:37:00Z</dcterms:modified>
</cp:coreProperties>
</file>