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75DBD" w14:textId="77777777" w:rsidR="00FE1303" w:rsidRDefault="00D27F96" w:rsidP="00D27F96">
      <w:pPr>
        <w:spacing w:after="0" w:line="240" w:lineRule="auto"/>
        <w:jc w:val="center"/>
      </w:pPr>
      <w:r>
        <w:rPr>
          <w:rFonts w:ascii="Calibri" w:hAnsi="Calibri"/>
          <w:noProof/>
          <w:lang w:eastAsia="lv-LV"/>
        </w:rPr>
        <w:drawing>
          <wp:anchor distT="0" distB="0" distL="114300" distR="114300" simplePos="0" relativeHeight="251659264" behindDoc="1" locked="0" layoutInCell="1" allowOverlap="1" wp14:anchorId="3FAF31E9" wp14:editId="3F1A89B1">
            <wp:simplePos x="0" y="0"/>
            <wp:positionH relativeFrom="page">
              <wp:posOffset>200025</wp:posOffset>
            </wp:positionH>
            <wp:positionV relativeFrom="paragraph">
              <wp:posOffset>-866775</wp:posOffset>
            </wp:positionV>
            <wp:extent cx="7260590" cy="1701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60590" cy="170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3F188" w14:textId="77777777" w:rsidR="00D27F96" w:rsidRDefault="00D27F96" w:rsidP="00D27F96">
      <w:pPr>
        <w:spacing w:after="0" w:line="240" w:lineRule="auto"/>
        <w:jc w:val="center"/>
      </w:pPr>
    </w:p>
    <w:p w14:paraId="6475A806" w14:textId="77777777" w:rsidR="00D27F96" w:rsidRDefault="00D27F96" w:rsidP="00D27F96">
      <w:pPr>
        <w:spacing w:after="0" w:line="240" w:lineRule="auto"/>
        <w:jc w:val="center"/>
      </w:pPr>
    </w:p>
    <w:p w14:paraId="10BBE22C" w14:textId="77777777" w:rsidR="00D27F96" w:rsidRDefault="00D27F96" w:rsidP="00D27F96">
      <w:pPr>
        <w:spacing w:after="0" w:line="240" w:lineRule="auto"/>
        <w:jc w:val="center"/>
      </w:pPr>
    </w:p>
    <w:p w14:paraId="12E06C5B" w14:textId="77777777" w:rsidR="00D27F96" w:rsidRDefault="00D27F96" w:rsidP="00D27F96">
      <w:pPr>
        <w:spacing w:after="0" w:line="240" w:lineRule="auto"/>
        <w:jc w:val="center"/>
      </w:pPr>
    </w:p>
    <w:p w14:paraId="46A9A5A4" w14:textId="77777777" w:rsidR="00D27F96" w:rsidRDefault="00D27F96" w:rsidP="00D27F96">
      <w:pPr>
        <w:spacing w:after="0" w:line="240" w:lineRule="auto"/>
        <w:jc w:val="center"/>
      </w:pPr>
    </w:p>
    <w:p w14:paraId="75446276" w14:textId="4FEBF78F" w:rsidR="00D27F96" w:rsidRPr="00AC62EF" w:rsidRDefault="00D27F96" w:rsidP="00D27F96">
      <w:pPr>
        <w:pStyle w:val="Header"/>
        <w:jc w:val="center"/>
        <w:rPr>
          <w:rFonts w:ascii="Calibri" w:hAnsi="Calibri"/>
          <w:b/>
          <w:sz w:val="24"/>
          <w:szCs w:val="24"/>
        </w:rPr>
      </w:pPr>
      <w:r w:rsidRPr="00AC62EF">
        <w:rPr>
          <w:rFonts w:ascii="Calibri" w:hAnsi="Calibri"/>
          <w:b/>
          <w:sz w:val="24"/>
          <w:szCs w:val="24"/>
        </w:rPr>
        <w:t xml:space="preserve">PLĀNOTĀS PRETENDENTU KVALIFIKĀCIJAS </w:t>
      </w:r>
      <w:r w:rsidR="00435BCF">
        <w:rPr>
          <w:rFonts w:ascii="Calibri" w:hAnsi="Calibri"/>
          <w:b/>
          <w:sz w:val="24"/>
          <w:szCs w:val="24"/>
        </w:rPr>
        <w:t>(</w:t>
      </w:r>
      <w:r w:rsidRPr="00AC62EF">
        <w:rPr>
          <w:rFonts w:ascii="Calibri" w:hAnsi="Calibri"/>
          <w:b/>
          <w:sz w:val="24"/>
          <w:szCs w:val="24"/>
        </w:rPr>
        <w:t>ATLASES</w:t>
      </w:r>
      <w:r w:rsidR="00435BCF">
        <w:rPr>
          <w:rFonts w:ascii="Calibri" w:hAnsi="Calibri"/>
          <w:b/>
          <w:sz w:val="24"/>
          <w:szCs w:val="24"/>
        </w:rPr>
        <w:t>)</w:t>
      </w:r>
      <w:r w:rsidRPr="00AC62EF">
        <w:rPr>
          <w:rFonts w:ascii="Calibri" w:hAnsi="Calibri"/>
          <w:b/>
          <w:sz w:val="24"/>
          <w:szCs w:val="24"/>
        </w:rPr>
        <w:t xml:space="preserve"> PRASĪBAS</w:t>
      </w:r>
    </w:p>
    <w:p w14:paraId="5B82398F" w14:textId="3F147E90" w:rsidR="00D27F96" w:rsidRPr="00B67E03" w:rsidRDefault="00D27F96" w:rsidP="00107DFD">
      <w:pPr>
        <w:pStyle w:val="Header"/>
        <w:jc w:val="center"/>
        <w:rPr>
          <w:rFonts w:ascii="Calibri" w:hAnsi="Calibri"/>
          <w:b/>
          <w:sz w:val="22"/>
          <w:szCs w:val="22"/>
        </w:rPr>
      </w:pPr>
      <w:r w:rsidRPr="00644529">
        <w:rPr>
          <w:rFonts w:ascii="Calibri" w:hAnsi="Calibri"/>
          <w:b/>
          <w:sz w:val="22"/>
          <w:szCs w:val="22"/>
        </w:rPr>
        <w:t>atklāt</w:t>
      </w:r>
      <w:r>
        <w:rPr>
          <w:rFonts w:ascii="Calibri" w:hAnsi="Calibri"/>
          <w:b/>
          <w:sz w:val="22"/>
          <w:szCs w:val="22"/>
        </w:rPr>
        <w:t>ā</w:t>
      </w:r>
      <w:r w:rsidRPr="00644529">
        <w:rPr>
          <w:rFonts w:ascii="Calibri" w:hAnsi="Calibri"/>
          <w:b/>
          <w:sz w:val="22"/>
          <w:szCs w:val="22"/>
        </w:rPr>
        <w:t xml:space="preserve"> konkurs</w:t>
      </w:r>
      <w:r>
        <w:rPr>
          <w:rFonts w:ascii="Calibri" w:hAnsi="Calibri"/>
          <w:b/>
          <w:sz w:val="22"/>
          <w:szCs w:val="22"/>
        </w:rPr>
        <w:t>ā</w:t>
      </w:r>
      <w:r w:rsidRPr="00644529">
        <w:rPr>
          <w:rFonts w:ascii="Calibri" w:hAnsi="Calibri"/>
          <w:b/>
          <w:sz w:val="22"/>
          <w:szCs w:val="22"/>
        </w:rPr>
        <w:t xml:space="preserve"> </w:t>
      </w:r>
      <w:r w:rsidRPr="00B67E03">
        <w:rPr>
          <w:rFonts w:ascii="Calibri" w:hAnsi="Calibri"/>
          <w:b/>
          <w:sz w:val="22"/>
          <w:szCs w:val="22"/>
        </w:rPr>
        <w:t>“</w:t>
      </w:r>
      <w:r w:rsidR="00B67E03" w:rsidRPr="00B67E03">
        <w:rPr>
          <w:rFonts w:ascii="Calibri" w:hAnsi="Calibri"/>
          <w:b/>
          <w:sz w:val="22"/>
          <w:szCs w:val="22"/>
        </w:rPr>
        <w:t>Ķīmisko reaģentu piegāde</w:t>
      </w:r>
      <w:r w:rsidRPr="00B67E03">
        <w:rPr>
          <w:rFonts w:ascii="Calibri" w:hAnsi="Calibri"/>
          <w:b/>
          <w:sz w:val="22"/>
          <w:szCs w:val="22"/>
        </w:rPr>
        <w:t>”</w:t>
      </w:r>
    </w:p>
    <w:p w14:paraId="2DE703FC" w14:textId="0FCF2BD4" w:rsidR="00D27F96" w:rsidRPr="007A25BE" w:rsidRDefault="00D27F96" w:rsidP="00D27F96">
      <w:pPr>
        <w:pStyle w:val="Header"/>
        <w:jc w:val="center"/>
        <w:rPr>
          <w:rFonts w:ascii="Calibri" w:hAnsi="Calibri"/>
          <w:b/>
          <w:iCs/>
          <w:kern w:val="28"/>
          <w:sz w:val="22"/>
          <w:szCs w:val="22"/>
          <w:lang w:eastAsia="lv-LV"/>
        </w:rPr>
      </w:pPr>
      <w:r w:rsidRPr="007A25BE">
        <w:rPr>
          <w:rFonts w:ascii="Calibri" w:hAnsi="Calibri"/>
          <w:b/>
          <w:kern w:val="28"/>
          <w:sz w:val="22"/>
          <w:szCs w:val="22"/>
          <w:lang w:eastAsia="lv-LV"/>
        </w:rPr>
        <w:t xml:space="preserve">(ID. Nr. BIOR </w:t>
      </w:r>
      <w:r w:rsidR="00A50473">
        <w:rPr>
          <w:rFonts w:ascii="Calibri" w:hAnsi="Calibri"/>
          <w:b/>
          <w:kern w:val="28"/>
          <w:sz w:val="22"/>
          <w:szCs w:val="22"/>
          <w:lang w:eastAsia="lv-LV"/>
        </w:rPr>
        <w:t>2026/6</w:t>
      </w:r>
      <w:r w:rsidRPr="007A25BE">
        <w:rPr>
          <w:rFonts w:ascii="Calibri" w:hAnsi="Calibri"/>
          <w:b/>
          <w:kern w:val="28"/>
          <w:sz w:val="22"/>
          <w:szCs w:val="22"/>
          <w:lang w:eastAsia="lv-LV"/>
        </w:rPr>
        <w:t>/AK</w:t>
      </w:r>
      <w:r w:rsidRPr="007A25BE">
        <w:rPr>
          <w:rFonts w:ascii="Calibri" w:hAnsi="Calibri"/>
          <w:b/>
          <w:iCs/>
          <w:kern w:val="28"/>
          <w:sz w:val="22"/>
          <w:szCs w:val="22"/>
          <w:lang w:eastAsia="lv-LV"/>
        </w:rPr>
        <w:t>)</w:t>
      </w:r>
    </w:p>
    <w:p w14:paraId="129096A4" w14:textId="145A5CA4" w:rsidR="00387083" w:rsidRDefault="00D27F96" w:rsidP="00387083">
      <w:pPr>
        <w:pStyle w:val="ListParagraph"/>
        <w:spacing w:before="120" w:after="120"/>
        <w:ind w:left="0"/>
        <w:contextualSpacing w:val="0"/>
        <w:jc w:val="both"/>
      </w:pPr>
      <w:r w:rsidRPr="007A25BE">
        <w:t xml:space="preserve">Rīgā,                                                             </w:t>
      </w:r>
      <w:r w:rsidR="00A1769C" w:rsidRPr="007A25BE">
        <w:t xml:space="preserve">          </w:t>
      </w:r>
      <w:r w:rsidRPr="007A25BE">
        <w:t xml:space="preserve">                                                     </w:t>
      </w:r>
      <w:r w:rsidR="00B67E03" w:rsidRPr="007A25BE">
        <w:t xml:space="preserve">     </w:t>
      </w:r>
      <w:r w:rsidRPr="007A25BE">
        <w:t xml:space="preserve">       202</w:t>
      </w:r>
      <w:r w:rsidR="00A50473">
        <w:t>6</w:t>
      </w:r>
      <w:r w:rsidRPr="007A25BE">
        <w:t xml:space="preserve">. gada </w:t>
      </w:r>
      <w:r w:rsidR="00A50473">
        <w:t>25</w:t>
      </w:r>
      <w:r w:rsidR="00B67E03" w:rsidRPr="007A25BE">
        <w:t>. februārī</w:t>
      </w:r>
    </w:p>
    <w:p w14:paraId="4FEFDEFA" w14:textId="77777777" w:rsidR="0099460C" w:rsidRDefault="0099460C" w:rsidP="00387083">
      <w:pPr>
        <w:pStyle w:val="ListParagraph"/>
        <w:spacing w:before="120" w:after="120" w:line="240" w:lineRule="auto"/>
        <w:ind w:left="0" w:firstLine="720"/>
        <w:contextualSpacing w:val="0"/>
        <w:jc w:val="both"/>
      </w:pPr>
      <w:r>
        <w:t xml:space="preserve">Pasūtītājs - </w:t>
      </w:r>
      <w:r w:rsidRPr="00797F09">
        <w:rPr>
          <w:rFonts w:cs="Calibri"/>
        </w:rPr>
        <w:t>Pārtikas drošības, dzīvnieku veselības un vides zinātnisk</w:t>
      </w:r>
      <w:r>
        <w:rPr>
          <w:rFonts w:cs="Calibri"/>
        </w:rPr>
        <w:t>ais</w:t>
      </w:r>
      <w:r w:rsidRPr="00797F09">
        <w:rPr>
          <w:rFonts w:cs="Calibri"/>
        </w:rPr>
        <w:t xml:space="preserve"> institūt</w:t>
      </w:r>
      <w:r>
        <w:rPr>
          <w:rFonts w:cs="Calibri"/>
        </w:rPr>
        <w:t>s</w:t>
      </w:r>
      <w:r w:rsidRPr="00797F09">
        <w:rPr>
          <w:rFonts w:cs="Calibri"/>
        </w:rPr>
        <w:t xml:space="preserve"> „BIOR”</w:t>
      </w:r>
      <w:r>
        <w:rPr>
          <w:rFonts w:cs="Calibri"/>
        </w:rPr>
        <w:t>.</w:t>
      </w:r>
    </w:p>
    <w:p w14:paraId="39E99FA5" w14:textId="2DB51DB7" w:rsidR="00A1769C" w:rsidRPr="00AC09D3" w:rsidRDefault="00AC62EF" w:rsidP="00292D0F">
      <w:pPr>
        <w:pStyle w:val="ListParagraph"/>
        <w:spacing w:before="120" w:after="120" w:line="240" w:lineRule="auto"/>
        <w:ind w:left="0" w:firstLine="720"/>
        <w:contextualSpacing w:val="0"/>
        <w:jc w:val="both"/>
      </w:pPr>
      <w:r w:rsidRPr="00B67E03">
        <w:t xml:space="preserve">Pasūtītāja plānotā </w:t>
      </w:r>
      <w:r w:rsidR="00F60AB7" w:rsidRPr="00B67E03">
        <w:t xml:space="preserve">atklātā konkursa (turpmāk arī – iepirkums) </w:t>
      </w:r>
      <w:r w:rsidRPr="00B67E03">
        <w:t xml:space="preserve">priekšmets ir </w:t>
      </w:r>
      <w:r w:rsidR="00B67E03" w:rsidRPr="00B67E03">
        <w:t xml:space="preserve">nolikuma 2. pielikumam „Tehniskais un finanšu piedāvājums” (turpmāk – tehniskā specifikācija) atbilstošu ķīmisko </w:t>
      </w:r>
      <w:r w:rsidR="00B67E03" w:rsidRPr="00AC09D3">
        <w:t>reaģentu (turpmāk – Prece) piegāde</w:t>
      </w:r>
      <w:r w:rsidR="00107DFD" w:rsidRPr="00AC09D3">
        <w:t>.</w:t>
      </w:r>
    </w:p>
    <w:p w14:paraId="2A90720D" w14:textId="77777777" w:rsidR="00B67E03" w:rsidRPr="00AC09D3" w:rsidRDefault="00B67E03" w:rsidP="00B67E03">
      <w:pPr>
        <w:widowControl w:val="0"/>
        <w:tabs>
          <w:tab w:val="left" w:pos="540"/>
        </w:tabs>
        <w:overflowPunct w:val="0"/>
        <w:autoSpaceDE w:val="0"/>
        <w:autoSpaceDN w:val="0"/>
        <w:adjustRightInd w:val="0"/>
        <w:spacing w:before="120" w:after="120" w:line="240" w:lineRule="auto"/>
        <w:ind w:left="540"/>
        <w:jc w:val="both"/>
        <w:rPr>
          <w:rFonts w:ascii="Calibri" w:hAnsi="Calibri" w:cs="Calibri"/>
        </w:rPr>
      </w:pPr>
      <w:r w:rsidRPr="00AC09D3">
        <w:rPr>
          <w:rFonts w:ascii="Calibri" w:hAnsi="Calibri" w:cs="Calibri"/>
        </w:rPr>
        <w:t xml:space="preserve">Iepirkuma priekšmeta pamata CPV kods: </w:t>
      </w:r>
      <w:r w:rsidRPr="00AC09D3">
        <w:t>33000000-0</w:t>
      </w:r>
      <w:r w:rsidRPr="00AC09D3">
        <w:rPr>
          <w:rFonts w:ascii="Calibri" w:hAnsi="Calibri"/>
        </w:rPr>
        <w:t xml:space="preserve"> (</w:t>
      </w:r>
      <w:r w:rsidRPr="00AC09D3">
        <w:t>medicīniskās ierīces, ārstniecības vielas un personiskās higiēnas preces</w:t>
      </w:r>
      <w:r w:rsidRPr="00AC09D3">
        <w:rPr>
          <w:rFonts w:ascii="Calibri" w:hAnsi="Calibri"/>
        </w:rPr>
        <w:t>).</w:t>
      </w:r>
    </w:p>
    <w:p w14:paraId="64EAC014" w14:textId="5971DED1" w:rsidR="00B67E03" w:rsidRPr="00A50473" w:rsidRDefault="00B67E03" w:rsidP="00B67E03">
      <w:pPr>
        <w:widowControl w:val="0"/>
        <w:tabs>
          <w:tab w:val="left" w:pos="540"/>
        </w:tabs>
        <w:overflowPunct w:val="0"/>
        <w:autoSpaceDE w:val="0"/>
        <w:autoSpaceDN w:val="0"/>
        <w:adjustRightInd w:val="0"/>
        <w:spacing w:before="120" w:after="120" w:line="240" w:lineRule="auto"/>
        <w:ind w:left="540"/>
        <w:jc w:val="both"/>
      </w:pPr>
      <w:r w:rsidRPr="00A50473">
        <w:t xml:space="preserve">Papildu iepirkuma </w:t>
      </w:r>
      <w:r w:rsidRPr="00A50473">
        <w:rPr>
          <w:rFonts w:ascii="Calibri" w:hAnsi="Calibri" w:cs="Calibri"/>
        </w:rPr>
        <w:t>priekšmeta CPV kods: 33696300-8 (ķīmiskie reaģenti)</w:t>
      </w:r>
      <w:r w:rsidR="007E275D">
        <w:rPr>
          <w:rFonts w:ascii="Calibri" w:hAnsi="Calibri" w:cs="Calibri"/>
        </w:rPr>
        <w:t>.</w:t>
      </w:r>
    </w:p>
    <w:p w14:paraId="06CBE183" w14:textId="4208B9A8" w:rsidR="00292D0F" w:rsidRPr="00A50473" w:rsidRDefault="003D6B70" w:rsidP="00B67E03">
      <w:pPr>
        <w:widowControl w:val="0"/>
        <w:tabs>
          <w:tab w:val="left" w:pos="540"/>
        </w:tabs>
        <w:overflowPunct w:val="0"/>
        <w:autoSpaceDE w:val="0"/>
        <w:autoSpaceDN w:val="0"/>
        <w:adjustRightInd w:val="0"/>
        <w:spacing w:before="120" w:after="120" w:line="240" w:lineRule="auto"/>
        <w:ind w:left="540"/>
        <w:jc w:val="both"/>
        <w:rPr>
          <w:rFonts w:ascii="Calibri" w:hAnsi="Calibri" w:cs="Calibri"/>
        </w:rPr>
      </w:pPr>
      <w:r w:rsidRPr="00A50473">
        <w:t xml:space="preserve">Iepirkuma priekšmets ir sadalīts </w:t>
      </w:r>
      <w:r w:rsidR="00A50473" w:rsidRPr="00A50473">
        <w:t xml:space="preserve">2 </w:t>
      </w:r>
      <w:r w:rsidR="00A1769C" w:rsidRPr="00A50473">
        <w:t>(</w:t>
      </w:r>
      <w:r w:rsidR="00A50473" w:rsidRPr="00A50473">
        <w:t>divās</w:t>
      </w:r>
      <w:r w:rsidRPr="00A50473">
        <w:t>) daļās</w:t>
      </w:r>
      <w:r w:rsidR="008D2C4C" w:rsidRPr="00A5047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5240"/>
        <w:gridCol w:w="1774"/>
      </w:tblGrid>
      <w:tr w:rsidR="00B67E03" w:rsidRPr="00A50473" w14:paraId="575CB625" w14:textId="77777777" w:rsidTr="00B67E03">
        <w:tc>
          <w:tcPr>
            <w:tcW w:w="2002" w:type="dxa"/>
            <w:vAlign w:val="center"/>
          </w:tcPr>
          <w:p w14:paraId="394E8E80" w14:textId="77777777" w:rsidR="00B67E03" w:rsidRPr="00A50473" w:rsidRDefault="00B67E03" w:rsidP="001B6E64">
            <w:pPr>
              <w:spacing w:before="60" w:after="60" w:line="240" w:lineRule="auto"/>
              <w:jc w:val="center"/>
              <w:rPr>
                <w:b/>
              </w:rPr>
            </w:pPr>
            <w:r w:rsidRPr="00A50473">
              <w:rPr>
                <w:b/>
              </w:rPr>
              <w:t>Nr. p. k.</w:t>
            </w:r>
          </w:p>
        </w:tc>
        <w:tc>
          <w:tcPr>
            <w:tcW w:w="5240" w:type="dxa"/>
            <w:vAlign w:val="center"/>
          </w:tcPr>
          <w:p w14:paraId="15BD9367" w14:textId="77777777" w:rsidR="00B67E03" w:rsidRPr="00A50473" w:rsidRDefault="00B67E03" w:rsidP="001B6E64">
            <w:pPr>
              <w:spacing w:before="60" w:after="60" w:line="240" w:lineRule="auto"/>
              <w:jc w:val="center"/>
              <w:rPr>
                <w:b/>
              </w:rPr>
            </w:pPr>
            <w:r w:rsidRPr="00A50473">
              <w:rPr>
                <w:b/>
              </w:rPr>
              <w:t>Daļas nosaukums</w:t>
            </w:r>
          </w:p>
        </w:tc>
        <w:tc>
          <w:tcPr>
            <w:tcW w:w="1774" w:type="dxa"/>
            <w:vAlign w:val="center"/>
          </w:tcPr>
          <w:p w14:paraId="24CC9429" w14:textId="77777777" w:rsidR="00B67E03" w:rsidRPr="00A50473" w:rsidRDefault="00B67E03" w:rsidP="001B6E64">
            <w:pPr>
              <w:spacing w:before="60" w:after="60" w:line="240" w:lineRule="auto"/>
              <w:jc w:val="center"/>
              <w:rPr>
                <w:b/>
              </w:rPr>
            </w:pPr>
            <w:r w:rsidRPr="00A50473">
              <w:rPr>
                <w:b/>
              </w:rPr>
              <w:t>CPV kods</w:t>
            </w:r>
          </w:p>
        </w:tc>
      </w:tr>
      <w:tr w:rsidR="00B67E03" w:rsidRPr="00A50473" w14:paraId="0AA5566F" w14:textId="77777777" w:rsidTr="00B67E03">
        <w:trPr>
          <w:trHeight w:val="331"/>
        </w:trPr>
        <w:tc>
          <w:tcPr>
            <w:tcW w:w="2002" w:type="dxa"/>
            <w:vAlign w:val="center"/>
          </w:tcPr>
          <w:p w14:paraId="55C9AC12" w14:textId="1B7E38F0" w:rsidR="00B67E03" w:rsidRPr="00A50473" w:rsidRDefault="00B67E03" w:rsidP="00B67E03">
            <w:pPr>
              <w:spacing w:after="0" w:line="240" w:lineRule="auto"/>
              <w:jc w:val="center"/>
              <w:rPr>
                <w:bCs/>
              </w:rPr>
            </w:pPr>
            <w:r w:rsidRPr="00A50473">
              <w:rPr>
                <w:bCs/>
              </w:rPr>
              <w:t xml:space="preserve">Iepirkuma </w:t>
            </w:r>
            <w:r w:rsidR="00A50473" w:rsidRPr="00A50473">
              <w:rPr>
                <w:bCs/>
              </w:rPr>
              <w:t>1</w:t>
            </w:r>
            <w:r w:rsidRPr="00A50473">
              <w:rPr>
                <w:bCs/>
              </w:rPr>
              <w:t>. daļa</w:t>
            </w:r>
          </w:p>
        </w:tc>
        <w:tc>
          <w:tcPr>
            <w:tcW w:w="5240" w:type="dxa"/>
            <w:vAlign w:val="center"/>
          </w:tcPr>
          <w:p w14:paraId="34DB1471" w14:textId="77777777" w:rsidR="00B67E03" w:rsidRPr="00A50473" w:rsidRDefault="00B67E03" w:rsidP="00B67E03">
            <w:pPr>
              <w:spacing w:after="0" w:line="240" w:lineRule="auto"/>
              <w:jc w:val="center"/>
              <w:rPr>
                <w:bCs/>
              </w:rPr>
            </w:pPr>
            <w:r w:rsidRPr="00A50473">
              <w:t>Šķīdinātāji un reaģenti hromatogrāfisko analīžu veikšanai</w:t>
            </w:r>
          </w:p>
        </w:tc>
        <w:tc>
          <w:tcPr>
            <w:tcW w:w="1774" w:type="dxa"/>
            <w:vAlign w:val="center"/>
          </w:tcPr>
          <w:p w14:paraId="53AC0E16" w14:textId="77777777" w:rsidR="00B67E03" w:rsidRPr="00A50473" w:rsidRDefault="00B67E03" w:rsidP="00B67E03">
            <w:pPr>
              <w:spacing w:after="0" w:line="240" w:lineRule="auto"/>
              <w:jc w:val="center"/>
              <w:rPr>
                <w:bCs/>
              </w:rPr>
            </w:pPr>
            <w:r w:rsidRPr="00A50473">
              <w:t>33696300-8</w:t>
            </w:r>
          </w:p>
        </w:tc>
      </w:tr>
      <w:tr w:rsidR="00A50473" w:rsidRPr="00134DC2" w14:paraId="3F5B7696" w14:textId="77777777" w:rsidTr="00B67E03">
        <w:trPr>
          <w:trHeight w:val="331"/>
        </w:trPr>
        <w:tc>
          <w:tcPr>
            <w:tcW w:w="2002" w:type="dxa"/>
            <w:vAlign w:val="center"/>
          </w:tcPr>
          <w:p w14:paraId="3ACEE855" w14:textId="198CA47A" w:rsidR="00A50473" w:rsidRPr="00A50473" w:rsidRDefault="00A50473" w:rsidP="00B67E03">
            <w:pPr>
              <w:spacing w:after="0" w:line="240" w:lineRule="auto"/>
              <w:jc w:val="center"/>
              <w:rPr>
                <w:bCs/>
              </w:rPr>
            </w:pPr>
            <w:r w:rsidRPr="00A50473">
              <w:rPr>
                <w:bCs/>
              </w:rPr>
              <w:t>Iepirkuma 2. daļa</w:t>
            </w:r>
          </w:p>
        </w:tc>
        <w:tc>
          <w:tcPr>
            <w:tcW w:w="5240" w:type="dxa"/>
            <w:vAlign w:val="center"/>
          </w:tcPr>
          <w:p w14:paraId="2EB3D188" w14:textId="228F3CFF" w:rsidR="00A50473" w:rsidRPr="00A50473" w:rsidRDefault="00A50473" w:rsidP="00B67E03">
            <w:pPr>
              <w:spacing w:after="0" w:line="240" w:lineRule="auto"/>
              <w:jc w:val="center"/>
            </w:pPr>
            <w:r w:rsidRPr="00A50473">
              <w:t>Šķīdinātāji un reaģenti masspektrometrisko analīžu veikšanai</w:t>
            </w:r>
          </w:p>
        </w:tc>
        <w:tc>
          <w:tcPr>
            <w:tcW w:w="1774" w:type="dxa"/>
            <w:vAlign w:val="center"/>
          </w:tcPr>
          <w:p w14:paraId="437A2147" w14:textId="71F5E208" w:rsidR="00A50473" w:rsidRPr="00A50473" w:rsidRDefault="00A50473" w:rsidP="00B67E03">
            <w:pPr>
              <w:spacing w:after="0" w:line="240" w:lineRule="auto"/>
              <w:jc w:val="center"/>
            </w:pPr>
            <w:r w:rsidRPr="00A50473">
              <w:t>33696300-8</w:t>
            </w:r>
          </w:p>
        </w:tc>
      </w:tr>
    </w:tbl>
    <w:p w14:paraId="219C431B" w14:textId="69B4F615" w:rsidR="008D2C4C" w:rsidRPr="000C70D0" w:rsidRDefault="0092574E" w:rsidP="008D2C4C">
      <w:pPr>
        <w:widowControl w:val="0"/>
        <w:tabs>
          <w:tab w:val="left" w:pos="540"/>
        </w:tabs>
        <w:overflowPunct w:val="0"/>
        <w:autoSpaceDE w:val="0"/>
        <w:autoSpaceDN w:val="0"/>
        <w:adjustRightInd w:val="0"/>
        <w:spacing w:before="120" w:after="120" w:line="240" w:lineRule="auto"/>
        <w:jc w:val="both"/>
        <w:rPr>
          <w:rFonts w:ascii="Calibri" w:hAnsi="Calibri"/>
        </w:rPr>
      </w:pPr>
      <w:r>
        <w:rPr>
          <w:rFonts w:ascii="Calibri" w:hAnsi="Calibri"/>
        </w:rPr>
        <w:tab/>
      </w:r>
      <w:r>
        <w:rPr>
          <w:rFonts w:ascii="Calibri" w:hAnsi="Calibri"/>
        </w:rPr>
        <w:tab/>
      </w:r>
      <w:r w:rsidR="008D2C4C" w:rsidRPr="000C70D0">
        <w:rPr>
          <w:rFonts w:ascii="Calibri" w:hAnsi="Calibri"/>
        </w:rPr>
        <w:t xml:space="preserve">Pretendents </w:t>
      </w:r>
      <w:r w:rsidR="008D2C4C">
        <w:rPr>
          <w:rFonts w:ascii="Calibri" w:hAnsi="Calibri"/>
        </w:rPr>
        <w:t>iesniedz</w:t>
      </w:r>
      <w:r w:rsidR="008D2C4C" w:rsidRPr="00942EF9">
        <w:rPr>
          <w:rFonts w:ascii="Calibri" w:hAnsi="Calibri"/>
        </w:rPr>
        <w:t xml:space="preserve"> piedāvājumu </w:t>
      </w:r>
      <w:r w:rsidR="008D2C4C" w:rsidRPr="000C70D0">
        <w:rPr>
          <w:rFonts w:ascii="Calibri" w:hAnsi="Calibri"/>
        </w:rPr>
        <w:t>par visu iepirkuma apjomu vai par atsevišķām</w:t>
      </w:r>
      <w:r w:rsidR="008D2C4C">
        <w:rPr>
          <w:rFonts w:ascii="Calibri" w:hAnsi="Calibri"/>
        </w:rPr>
        <w:t xml:space="preserve"> daļām.</w:t>
      </w:r>
      <w:r w:rsidR="00C666D0">
        <w:rPr>
          <w:rFonts w:ascii="Calibri" w:hAnsi="Calibri"/>
        </w:rPr>
        <w:t xml:space="preserve"> </w:t>
      </w:r>
      <w:r w:rsidR="00C666D0" w:rsidRPr="00942EF9">
        <w:rPr>
          <w:rFonts w:ascii="Calibri" w:hAnsi="Calibri"/>
        </w:rPr>
        <w:t xml:space="preserve">Piedāvājums, kas </w:t>
      </w:r>
      <w:r w:rsidR="00C666D0">
        <w:rPr>
          <w:rFonts w:ascii="Calibri" w:hAnsi="Calibri"/>
        </w:rPr>
        <w:t>tiks</w:t>
      </w:r>
      <w:r w:rsidR="00C666D0" w:rsidRPr="00942EF9">
        <w:rPr>
          <w:rFonts w:ascii="Calibri" w:hAnsi="Calibri"/>
        </w:rPr>
        <w:t xml:space="preserve"> iesniegts tikai par atsevišķām pozīcijām, </w:t>
      </w:r>
      <w:r w:rsidR="00C666D0">
        <w:rPr>
          <w:rFonts w:ascii="Calibri" w:hAnsi="Calibri"/>
        </w:rPr>
        <w:t xml:space="preserve">tiks noraidīts un </w:t>
      </w:r>
      <w:r w:rsidR="00C666D0" w:rsidRPr="00942EF9">
        <w:rPr>
          <w:rFonts w:ascii="Calibri" w:hAnsi="Calibri"/>
        </w:rPr>
        <w:t>netiks vērtēts</w:t>
      </w:r>
      <w:r w:rsidR="00C666D0">
        <w:rPr>
          <w:rFonts w:ascii="Calibri" w:hAnsi="Calibri"/>
        </w:rPr>
        <w:t>.</w:t>
      </w:r>
    </w:p>
    <w:p w14:paraId="02C71D42" w14:textId="034609C6" w:rsidR="008D2C4C" w:rsidRPr="000C70D0" w:rsidRDefault="00707A76" w:rsidP="008D2C4C">
      <w:pPr>
        <w:widowControl w:val="0"/>
        <w:tabs>
          <w:tab w:val="left" w:pos="540"/>
        </w:tabs>
        <w:overflowPunct w:val="0"/>
        <w:autoSpaceDE w:val="0"/>
        <w:autoSpaceDN w:val="0"/>
        <w:adjustRightInd w:val="0"/>
        <w:spacing w:before="120" w:after="120" w:line="240" w:lineRule="auto"/>
        <w:jc w:val="both"/>
        <w:rPr>
          <w:rFonts w:ascii="Calibri" w:hAnsi="Calibri"/>
        </w:rPr>
      </w:pPr>
      <w:r>
        <w:rPr>
          <w:rFonts w:ascii="Calibri" w:hAnsi="Calibri"/>
        </w:rPr>
        <w:tab/>
      </w:r>
      <w:r w:rsidR="00F60AB7">
        <w:rPr>
          <w:rFonts w:ascii="Calibri" w:hAnsi="Calibri"/>
        </w:rPr>
        <w:tab/>
      </w:r>
      <w:r w:rsidR="008D2C4C" w:rsidRPr="000C70D0">
        <w:rPr>
          <w:rFonts w:ascii="Calibri" w:hAnsi="Calibri"/>
        </w:rPr>
        <w:t>Pretendents var iesniegt tikai vienu piedāvājuma variantu.</w:t>
      </w:r>
    </w:p>
    <w:p w14:paraId="2BBA142A" w14:textId="77777777" w:rsidR="008D2C4C" w:rsidRDefault="008D2C4C" w:rsidP="00707A76">
      <w:pPr>
        <w:widowControl w:val="0"/>
        <w:overflowPunct w:val="0"/>
        <w:autoSpaceDE w:val="0"/>
        <w:autoSpaceDN w:val="0"/>
        <w:adjustRightInd w:val="0"/>
        <w:spacing w:before="120" w:after="120" w:line="240" w:lineRule="auto"/>
        <w:ind w:firstLine="720"/>
        <w:jc w:val="both"/>
        <w:rPr>
          <w:rFonts w:ascii="Calibri" w:hAnsi="Calibri"/>
        </w:rPr>
      </w:pPr>
      <w:r w:rsidRPr="000C70D0">
        <w:rPr>
          <w:rFonts w:ascii="Calibri" w:hAnsi="Calibri"/>
        </w:rPr>
        <w:t xml:space="preserve">Tehniskajā specifikācijā ietvertajām </w:t>
      </w:r>
      <w:r>
        <w:rPr>
          <w:rFonts w:ascii="Calibri" w:hAnsi="Calibri"/>
        </w:rPr>
        <w:t>Precēm</w:t>
      </w:r>
      <w:r w:rsidRPr="000C70D0">
        <w:rPr>
          <w:rFonts w:ascii="Calibri" w:hAnsi="Calibri"/>
        </w:rPr>
        <w:t xml:space="preserve"> pretendents var </w:t>
      </w:r>
      <w:r w:rsidRPr="000C70D0">
        <w:rPr>
          <w:rFonts w:ascii="Calibri" w:hAnsi="Calibri"/>
          <w:iCs/>
        </w:rPr>
        <w:t>piedāvāt ekvivalentu</w:t>
      </w:r>
      <w:r w:rsidRPr="000C70D0">
        <w:rPr>
          <w:rFonts w:ascii="Calibri" w:hAnsi="Calibri"/>
        </w:rPr>
        <w:t xml:space="preserve">. Šādā gadījumā pretendentam pēc </w:t>
      </w:r>
      <w:r>
        <w:rPr>
          <w:rFonts w:ascii="Calibri" w:hAnsi="Calibri"/>
        </w:rPr>
        <w:t>P</w:t>
      </w:r>
      <w:r w:rsidRPr="000C70D0">
        <w:rPr>
          <w:rFonts w:ascii="Calibri" w:hAnsi="Calibri"/>
        </w:rPr>
        <w:t>asūtītāja pieprasījuma jāvar pierādīt, ka piedāvāju</w:t>
      </w:r>
      <w:r>
        <w:rPr>
          <w:rFonts w:ascii="Calibri" w:hAnsi="Calibri"/>
        </w:rPr>
        <w:t>ms ir ekvivalents un apmierina P</w:t>
      </w:r>
      <w:r w:rsidRPr="000C70D0">
        <w:rPr>
          <w:rFonts w:ascii="Calibri" w:hAnsi="Calibri"/>
        </w:rPr>
        <w:t>asūtītāja prasības, kas izteiktas tehniskajā specifikācijā.</w:t>
      </w:r>
    </w:p>
    <w:p w14:paraId="759C1971" w14:textId="65F2FD02" w:rsidR="00387083" w:rsidRDefault="00387083" w:rsidP="00707A76">
      <w:pPr>
        <w:pStyle w:val="Default"/>
        <w:spacing w:before="120" w:after="120"/>
        <w:ind w:firstLine="720"/>
        <w:jc w:val="both"/>
        <w:rPr>
          <w:rFonts w:ascii="Calibri" w:hAnsi="Calibri" w:cs="Calibri"/>
          <w:sz w:val="22"/>
          <w:szCs w:val="22"/>
        </w:rPr>
      </w:pPr>
      <w:r w:rsidRPr="00812170">
        <w:rPr>
          <w:rFonts w:ascii="Calibri" w:hAnsi="Calibri" w:cs="Calibri"/>
          <w:sz w:val="22"/>
          <w:szCs w:val="22"/>
        </w:rPr>
        <w:t>Pasūtītāj</w:t>
      </w:r>
      <w:r>
        <w:rPr>
          <w:rFonts w:ascii="Calibri" w:hAnsi="Calibri" w:cs="Calibri"/>
          <w:sz w:val="22"/>
          <w:szCs w:val="22"/>
        </w:rPr>
        <w:t xml:space="preserve">a atklātā konkursa organizēšanai izveidotā iepirkuma komisija plāno izvirzīt šādas pretendentu kvalifikācijas </w:t>
      </w:r>
      <w:r w:rsidR="00B32A1D">
        <w:rPr>
          <w:rFonts w:ascii="Calibri" w:hAnsi="Calibri" w:cs="Calibri"/>
          <w:sz w:val="22"/>
          <w:szCs w:val="22"/>
        </w:rPr>
        <w:t>(</w:t>
      </w:r>
      <w:r>
        <w:rPr>
          <w:rFonts w:ascii="Calibri" w:hAnsi="Calibri" w:cs="Calibri"/>
          <w:sz w:val="22"/>
          <w:szCs w:val="22"/>
        </w:rPr>
        <w:t>atlases</w:t>
      </w:r>
      <w:r w:rsidR="00B32A1D">
        <w:rPr>
          <w:rFonts w:ascii="Calibri" w:hAnsi="Calibri" w:cs="Calibri"/>
          <w:sz w:val="22"/>
          <w:szCs w:val="22"/>
        </w:rPr>
        <w:t>)</w:t>
      </w:r>
      <w:r>
        <w:rPr>
          <w:rFonts w:ascii="Calibri" w:hAnsi="Calibri" w:cs="Calibri"/>
          <w:sz w:val="22"/>
          <w:szCs w:val="22"/>
        </w:rPr>
        <w:t xml:space="preserve"> prasības</w:t>
      </w:r>
      <w:r w:rsidR="00607B70">
        <w:rPr>
          <w:rStyle w:val="FootnoteReference"/>
          <w:rFonts w:ascii="Calibri" w:hAnsi="Calibri" w:cs="Calibri"/>
          <w:sz w:val="22"/>
          <w:szCs w:val="22"/>
        </w:rPr>
        <w:footnoteReference w:id="1"/>
      </w:r>
      <w:r>
        <w:rPr>
          <w:rFonts w:ascii="Calibri" w:hAnsi="Calibri" w:cs="Calibri"/>
          <w:sz w:val="22"/>
          <w:szCs w:val="22"/>
        </w:rPr>
        <w:t>:</w:t>
      </w:r>
    </w:p>
    <w:tbl>
      <w:tblPr>
        <w:tblStyle w:val="TableGrid"/>
        <w:tblW w:w="0" w:type="auto"/>
        <w:tblLook w:val="04A0" w:firstRow="1" w:lastRow="0" w:firstColumn="1" w:lastColumn="0" w:noHBand="0" w:noVBand="1"/>
      </w:tblPr>
      <w:tblGrid>
        <w:gridCol w:w="4094"/>
        <w:gridCol w:w="4922"/>
      </w:tblGrid>
      <w:tr w:rsidR="00AC62EF" w:rsidRPr="00AC62EF" w14:paraId="77C93C8D" w14:textId="77777777" w:rsidTr="00B67E03">
        <w:tc>
          <w:tcPr>
            <w:tcW w:w="4815" w:type="dxa"/>
          </w:tcPr>
          <w:p w14:paraId="338E0A25" w14:textId="77777777" w:rsidR="00AC62EF" w:rsidRPr="00AC62EF" w:rsidRDefault="00AC62EF" w:rsidP="00AC62EF">
            <w:pPr>
              <w:widowControl w:val="0"/>
              <w:numPr>
                <w:ilvl w:val="1"/>
                <w:numId w:val="1"/>
              </w:numPr>
              <w:tabs>
                <w:tab w:val="clear" w:pos="1076"/>
                <w:tab w:val="left" w:pos="540"/>
              </w:tabs>
              <w:overflowPunct w:val="0"/>
              <w:autoSpaceDE w:val="0"/>
              <w:autoSpaceDN w:val="0"/>
              <w:adjustRightInd w:val="0"/>
              <w:ind w:left="540" w:hanging="540"/>
              <w:jc w:val="both"/>
              <w:rPr>
                <w:rFonts w:ascii="Calibri" w:eastAsia="Times New Roman" w:hAnsi="Calibri" w:cs="Times New Roman"/>
                <w:kern w:val="28"/>
                <w:lang w:val="lv-LV" w:eastAsia="lv-LV"/>
              </w:rPr>
            </w:pPr>
            <w:r w:rsidRPr="00AC62EF">
              <w:rPr>
                <w:rFonts w:ascii="Calibri" w:eastAsia="Times New Roman" w:hAnsi="Calibri" w:cs="Times New Roman"/>
                <w:kern w:val="28"/>
                <w:lang w:val="lv-LV" w:eastAsia="lv-LV"/>
              </w:rPr>
              <w:t>Pretendents atbilst šādām prasībām:</w:t>
            </w:r>
          </w:p>
        </w:tc>
        <w:tc>
          <w:tcPr>
            <w:tcW w:w="4201" w:type="dxa"/>
          </w:tcPr>
          <w:p w14:paraId="6B27FAB1" w14:textId="77777777" w:rsidR="00AC62EF" w:rsidRPr="00AC62EF" w:rsidRDefault="00AC62EF" w:rsidP="00AC62EF">
            <w:pPr>
              <w:widowControl w:val="0"/>
              <w:numPr>
                <w:ilvl w:val="1"/>
                <w:numId w:val="1"/>
              </w:numPr>
              <w:tabs>
                <w:tab w:val="clear" w:pos="1076"/>
                <w:tab w:val="left" w:pos="540"/>
              </w:tabs>
              <w:overflowPunct w:val="0"/>
              <w:autoSpaceDE w:val="0"/>
              <w:autoSpaceDN w:val="0"/>
              <w:adjustRightInd w:val="0"/>
              <w:spacing w:after="120"/>
              <w:ind w:left="540" w:hanging="540"/>
              <w:jc w:val="both"/>
              <w:rPr>
                <w:rFonts w:ascii="Calibri" w:eastAsia="Times New Roman" w:hAnsi="Calibri" w:cs="Times New Roman"/>
                <w:kern w:val="28"/>
                <w:lang w:val="lv-LV" w:eastAsia="lv-LV"/>
              </w:rPr>
            </w:pPr>
            <w:r w:rsidRPr="00AC62EF">
              <w:rPr>
                <w:rFonts w:ascii="Calibri" w:eastAsia="Times New Roman" w:hAnsi="Calibri" w:cs="Times New Roman"/>
                <w:kern w:val="28"/>
                <w:lang w:val="lv-LV" w:eastAsia="lv-LV"/>
              </w:rPr>
              <w:t>Lai pierādītu atbilstību Pasūtītāja noteiktajām prasībām, pretendents iesniedz šādus</w:t>
            </w:r>
            <w:r w:rsidRPr="00AC62EF">
              <w:rPr>
                <w:rFonts w:ascii="Calibri" w:eastAsia="Times New Roman" w:hAnsi="Calibri" w:cs="Times New Roman"/>
                <w:b/>
                <w:bCs/>
                <w:kern w:val="28"/>
                <w:lang w:val="lv-LV" w:eastAsia="lv-LV"/>
              </w:rPr>
              <w:t xml:space="preserve"> </w:t>
            </w:r>
            <w:r w:rsidRPr="00AC62EF">
              <w:rPr>
                <w:rFonts w:ascii="Calibri" w:eastAsia="Times New Roman" w:hAnsi="Calibri" w:cs="Times New Roman"/>
                <w:bCs/>
                <w:kern w:val="28"/>
                <w:lang w:val="lv-LV" w:eastAsia="lv-LV"/>
              </w:rPr>
              <w:t>dokumentus:</w:t>
            </w:r>
          </w:p>
        </w:tc>
      </w:tr>
      <w:tr w:rsidR="00AC62EF" w:rsidRPr="00AC62EF" w14:paraId="02E8309F" w14:textId="77777777" w:rsidTr="00B67E03">
        <w:tc>
          <w:tcPr>
            <w:tcW w:w="4815" w:type="dxa"/>
          </w:tcPr>
          <w:p w14:paraId="7E24EEEC" w14:textId="0656CE54" w:rsidR="00AC62EF" w:rsidRPr="00AC62EF" w:rsidRDefault="00AC62EF" w:rsidP="00EE22D4">
            <w:pPr>
              <w:pStyle w:val="BodyText"/>
              <w:widowControl/>
              <w:numPr>
                <w:ilvl w:val="2"/>
                <w:numId w:val="6"/>
              </w:numPr>
              <w:tabs>
                <w:tab w:val="left" w:pos="709"/>
              </w:tabs>
              <w:overflowPunct/>
              <w:autoSpaceDE/>
              <w:autoSpaceDN/>
              <w:adjustRightInd/>
              <w:jc w:val="both"/>
              <w:rPr>
                <w:lang w:val="lv-LV"/>
              </w:rPr>
            </w:pPr>
            <w:r w:rsidRPr="00EE22D4">
              <w:rPr>
                <w:rFonts w:asciiTheme="minorHAnsi" w:hAnsiTheme="minorHAnsi" w:cstheme="minorHAnsi"/>
                <w:sz w:val="22"/>
                <w:szCs w:val="22"/>
                <w:lang w:val="lv-LV"/>
              </w:rPr>
              <w:t>Pretendents ir iepazinies un piekrīt nolikuma noteikumiem;</w:t>
            </w:r>
          </w:p>
        </w:tc>
        <w:tc>
          <w:tcPr>
            <w:tcW w:w="4201" w:type="dxa"/>
          </w:tcPr>
          <w:p w14:paraId="69EEBDC1" w14:textId="7C686972" w:rsidR="00AC62EF" w:rsidRPr="00385EC4" w:rsidRDefault="00AC62EF" w:rsidP="00EE22D4">
            <w:pPr>
              <w:pStyle w:val="BodyText"/>
              <w:widowControl/>
              <w:numPr>
                <w:ilvl w:val="2"/>
                <w:numId w:val="1"/>
              </w:numPr>
              <w:tabs>
                <w:tab w:val="clear" w:pos="720"/>
                <w:tab w:val="left" w:pos="709"/>
              </w:tabs>
              <w:overflowPunct/>
              <w:autoSpaceDE/>
              <w:autoSpaceDN/>
              <w:adjustRightInd/>
              <w:jc w:val="both"/>
              <w:rPr>
                <w:rFonts w:asciiTheme="minorHAnsi" w:hAnsiTheme="minorHAnsi" w:cstheme="minorHAnsi"/>
                <w:sz w:val="22"/>
                <w:szCs w:val="22"/>
                <w:lang w:val="lv-LV"/>
              </w:rPr>
            </w:pPr>
            <w:r w:rsidRPr="00EE22D4">
              <w:rPr>
                <w:rFonts w:asciiTheme="minorHAnsi" w:hAnsiTheme="minorHAnsi" w:cstheme="minorHAnsi"/>
                <w:sz w:val="22"/>
                <w:szCs w:val="22"/>
                <w:lang w:val="lv-LV"/>
              </w:rPr>
              <w:t>Pretendenta vai tā pilnvarotās personas parakstīts pieteikums dalībai atklātā konkursā</w:t>
            </w:r>
            <w:r w:rsidR="00E620A7" w:rsidRPr="00EE22D4">
              <w:rPr>
                <w:rFonts w:asciiTheme="minorHAnsi" w:hAnsiTheme="minorHAnsi" w:cstheme="minorHAnsi"/>
                <w:sz w:val="22"/>
                <w:szCs w:val="22"/>
                <w:lang w:val="lv-LV"/>
              </w:rPr>
              <w:t>,</w:t>
            </w:r>
            <w:r w:rsidRPr="00EE22D4">
              <w:rPr>
                <w:rFonts w:asciiTheme="minorHAnsi" w:hAnsiTheme="minorHAnsi" w:cstheme="minorHAnsi"/>
                <w:sz w:val="22"/>
                <w:szCs w:val="22"/>
                <w:lang w:val="lv-LV"/>
              </w:rPr>
              <w:t xml:space="preserve"> atbilstoši nolikuma 1. pielikumam „</w:t>
            </w:r>
            <w:r w:rsidRPr="00B67E03">
              <w:rPr>
                <w:rFonts w:asciiTheme="minorHAnsi" w:hAnsiTheme="minorHAnsi" w:cstheme="minorHAnsi"/>
                <w:sz w:val="22"/>
                <w:szCs w:val="22"/>
                <w:lang w:val="lv-LV"/>
              </w:rPr>
              <w:t xml:space="preserve">Pretendenta pieteikums dalībai atklātā </w:t>
            </w:r>
            <w:r w:rsidRPr="00385EC4">
              <w:rPr>
                <w:rFonts w:asciiTheme="minorHAnsi" w:hAnsiTheme="minorHAnsi" w:cstheme="minorHAnsi"/>
                <w:sz w:val="22"/>
                <w:szCs w:val="22"/>
                <w:lang w:val="lv-LV"/>
              </w:rPr>
              <w:t>konkursā “</w:t>
            </w:r>
            <w:r w:rsidR="00B67E03" w:rsidRPr="00385EC4">
              <w:rPr>
                <w:rFonts w:ascii="Calibri" w:hAnsi="Calibri"/>
                <w:sz w:val="22"/>
                <w:szCs w:val="22"/>
                <w:lang w:val="lv-LV"/>
              </w:rPr>
              <w:t>Ķīmisko reaģentu piegāde</w:t>
            </w:r>
            <w:r w:rsidRPr="00385EC4">
              <w:rPr>
                <w:rFonts w:asciiTheme="minorHAnsi" w:hAnsiTheme="minorHAnsi" w:cstheme="minorHAnsi"/>
                <w:sz w:val="22"/>
                <w:szCs w:val="22"/>
                <w:lang w:val="lv-LV"/>
              </w:rPr>
              <w:t xml:space="preserve">” </w:t>
            </w:r>
            <w:r w:rsidR="00207C3D" w:rsidRPr="00385EC4">
              <w:rPr>
                <w:rFonts w:asciiTheme="minorHAnsi" w:hAnsiTheme="minorHAnsi" w:cstheme="minorHAnsi"/>
                <w:sz w:val="22"/>
                <w:szCs w:val="22"/>
                <w:lang w:val="lv-LV"/>
              </w:rPr>
              <w:t>(</w:t>
            </w:r>
            <w:r w:rsidRPr="00385EC4">
              <w:rPr>
                <w:rFonts w:asciiTheme="minorHAnsi" w:hAnsiTheme="minorHAnsi" w:cstheme="minorHAnsi"/>
                <w:sz w:val="22"/>
                <w:szCs w:val="22"/>
                <w:lang w:val="lv-LV"/>
              </w:rPr>
              <w:t xml:space="preserve">ID. Nr. BIOR </w:t>
            </w:r>
            <w:r w:rsidR="00A50473">
              <w:rPr>
                <w:rFonts w:asciiTheme="minorHAnsi" w:hAnsiTheme="minorHAnsi" w:cstheme="minorHAnsi"/>
                <w:sz w:val="22"/>
                <w:szCs w:val="22"/>
                <w:lang w:val="lv-LV"/>
              </w:rPr>
              <w:t>2026/6</w:t>
            </w:r>
            <w:r w:rsidRPr="00385EC4">
              <w:rPr>
                <w:rFonts w:asciiTheme="minorHAnsi" w:hAnsiTheme="minorHAnsi" w:cstheme="minorHAnsi"/>
                <w:sz w:val="22"/>
                <w:szCs w:val="22"/>
                <w:lang w:val="lv-LV"/>
              </w:rPr>
              <w:t>/AK</w:t>
            </w:r>
            <w:r w:rsidR="00207C3D" w:rsidRPr="00385EC4">
              <w:rPr>
                <w:rFonts w:asciiTheme="minorHAnsi" w:hAnsiTheme="minorHAnsi" w:cstheme="minorHAnsi"/>
                <w:sz w:val="22"/>
                <w:szCs w:val="22"/>
                <w:lang w:val="lv-LV"/>
              </w:rPr>
              <w:t>)</w:t>
            </w:r>
            <w:r w:rsidRPr="00385EC4">
              <w:rPr>
                <w:rFonts w:asciiTheme="minorHAnsi" w:hAnsiTheme="minorHAnsi" w:cstheme="minorHAnsi"/>
                <w:sz w:val="22"/>
                <w:szCs w:val="22"/>
                <w:lang w:val="lv-LV"/>
              </w:rPr>
              <w:t>” (turpmāk arī – pieteikums):</w:t>
            </w:r>
          </w:p>
          <w:p w14:paraId="06F29638" w14:textId="77777777" w:rsidR="00AC62EF" w:rsidRPr="00AC62EF" w:rsidRDefault="00AC62EF" w:rsidP="00EE22D4">
            <w:pPr>
              <w:widowControl w:val="0"/>
              <w:numPr>
                <w:ilvl w:val="3"/>
                <w:numId w:val="1"/>
              </w:numPr>
              <w:tabs>
                <w:tab w:val="clear" w:pos="113"/>
                <w:tab w:val="left" w:pos="598"/>
              </w:tabs>
              <w:suppressAutoHyphens/>
              <w:overflowPunct w:val="0"/>
              <w:autoSpaceDE w:val="0"/>
              <w:autoSpaceDN w:val="0"/>
              <w:adjustRightInd w:val="0"/>
              <w:spacing w:before="120"/>
              <w:ind w:left="1287" w:hanging="720"/>
              <w:jc w:val="both"/>
              <w:rPr>
                <w:rFonts w:ascii="Calibri" w:eastAsia="Calibri" w:hAnsi="Calibri" w:cs="Times New Roman"/>
                <w:kern w:val="28"/>
                <w:lang w:val="lv-LV" w:eastAsia="lv-LV"/>
              </w:rPr>
            </w:pPr>
            <w:r w:rsidRPr="00385EC4">
              <w:rPr>
                <w:rFonts w:ascii="Calibri" w:eastAsia="Calibri" w:hAnsi="Calibri" w:cs="Times New Roman"/>
                <w:kern w:val="28"/>
                <w:lang w:val="lv-LV" w:eastAsia="lv-LV"/>
              </w:rPr>
              <w:t xml:space="preserve">ja pieteikumu paraksta pretendenta </w:t>
            </w:r>
            <w:r w:rsidRPr="00385EC4">
              <w:rPr>
                <w:rFonts w:ascii="Calibri" w:eastAsia="Calibri" w:hAnsi="Calibri" w:cs="Times New Roman"/>
                <w:kern w:val="28"/>
                <w:lang w:val="lv-LV" w:eastAsia="lv-LV"/>
              </w:rPr>
              <w:lastRenderedPageBreak/>
              <w:t>pilnvarotā</w:t>
            </w:r>
            <w:r w:rsidRPr="00AC62EF">
              <w:rPr>
                <w:rFonts w:ascii="Calibri" w:eastAsia="Calibri" w:hAnsi="Calibri" w:cs="Times New Roman"/>
                <w:kern w:val="28"/>
                <w:lang w:val="lv-LV" w:eastAsia="lv-LV"/>
              </w:rPr>
              <w:t xml:space="preserve"> persona, pieteikumam pievieno pretendenta izdotu pilnvaru, vai tās apliecinātu kopiju;</w:t>
            </w:r>
          </w:p>
          <w:p w14:paraId="2379948C" w14:textId="77777777" w:rsidR="00AC62EF" w:rsidRPr="00AC62EF" w:rsidRDefault="00AC62EF" w:rsidP="00EE22D4">
            <w:pPr>
              <w:widowControl w:val="0"/>
              <w:numPr>
                <w:ilvl w:val="3"/>
                <w:numId w:val="1"/>
              </w:numPr>
              <w:tabs>
                <w:tab w:val="clear" w:pos="113"/>
                <w:tab w:val="left" w:pos="598"/>
              </w:tabs>
              <w:suppressAutoHyphens/>
              <w:overflowPunct w:val="0"/>
              <w:autoSpaceDE w:val="0"/>
              <w:autoSpaceDN w:val="0"/>
              <w:adjustRightInd w:val="0"/>
              <w:spacing w:before="120" w:after="120"/>
              <w:ind w:left="1287" w:hanging="720"/>
              <w:jc w:val="both"/>
              <w:rPr>
                <w:rFonts w:ascii="Calibri" w:eastAsia="Calibri" w:hAnsi="Calibri" w:cs="Times New Roman"/>
                <w:kern w:val="28"/>
                <w:lang w:val="lv-LV" w:eastAsia="lv-LV"/>
              </w:rPr>
            </w:pPr>
            <w:r w:rsidRPr="00AC62EF">
              <w:rPr>
                <w:rFonts w:ascii="Calibri" w:eastAsia="Calibri" w:hAnsi="Calibri" w:cs="Times New Roman"/>
                <w:kern w:val="28"/>
                <w:lang w:val="lv-LV" w:eastAsia="lv-LV"/>
              </w:rPr>
              <w:t>ja pieteikumu iesniedz ārvalstīs reģistrēts pretendents, pievieno dokumentu, kas apliecina pretendenta pārstāvja, kurš paraksta piedāvājumu, paraksta (pārstāvības) tiesības;</w:t>
            </w:r>
          </w:p>
          <w:p w14:paraId="0A448D2A" w14:textId="77777777" w:rsidR="00AC62EF" w:rsidRPr="00AC62EF" w:rsidRDefault="00AC62EF" w:rsidP="00EE22D4">
            <w:pPr>
              <w:widowControl w:val="0"/>
              <w:numPr>
                <w:ilvl w:val="3"/>
                <w:numId w:val="1"/>
              </w:numPr>
              <w:tabs>
                <w:tab w:val="clear" w:pos="113"/>
                <w:tab w:val="left" w:pos="598"/>
              </w:tabs>
              <w:suppressAutoHyphens/>
              <w:overflowPunct w:val="0"/>
              <w:autoSpaceDE w:val="0"/>
              <w:autoSpaceDN w:val="0"/>
              <w:adjustRightInd w:val="0"/>
              <w:spacing w:before="120" w:after="120"/>
              <w:ind w:left="1287" w:hanging="720"/>
              <w:jc w:val="both"/>
              <w:rPr>
                <w:rFonts w:ascii="Calibri" w:eastAsia="Times New Roman" w:hAnsi="Calibri" w:cs="Times New Roman"/>
                <w:kern w:val="28"/>
                <w:lang w:val="lv-LV" w:eastAsia="lv-LV"/>
              </w:rPr>
            </w:pPr>
            <w:r w:rsidRPr="00AC62EF">
              <w:rPr>
                <w:rFonts w:ascii="Calibri" w:eastAsia="Times New Roman" w:hAnsi="Calibri" w:cs="Times New Roman"/>
                <w:kern w:val="28"/>
                <w:lang w:val="lv-LV" w:eastAsia="lv-LV"/>
              </w:rPr>
              <w:t>ja piedāvājumu iesniedz personu grupa, pieteikumam pievieno informāciju par personu grupas dalībniekiem un pretendentu grupas pilnvaroto pārstāvi, kā arī katras personas atbildības sadalījumu;</w:t>
            </w:r>
          </w:p>
        </w:tc>
      </w:tr>
      <w:tr w:rsidR="00AC62EF" w:rsidRPr="00385EC4" w14:paraId="7198FF6C" w14:textId="77777777" w:rsidTr="00B67E03">
        <w:tc>
          <w:tcPr>
            <w:tcW w:w="4815" w:type="dxa"/>
          </w:tcPr>
          <w:p w14:paraId="209DE542" w14:textId="4871182B" w:rsidR="00AC62EF" w:rsidRPr="00AC62EF" w:rsidRDefault="00AC62EF" w:rsidP="00EE22D4">
            <w:pPr>
              <w:pStyle w:val="BodyText"/>
              <w:widowControl/>
              <w:numPr>
                <w:ilvl w:val="2"/>
                <w:numId w:val="6"/>
              </w:numPr>
              <w:tabs>
                <w:tab w:val="left" w:pos="709"/>
              </w:tabs>
              <w:overflowPunct/>
              <w:autoSpaceDE/>
              <w:autoSpaceDN/>
              <w:adjustRightInd/>
              <w:jc w:val="both"/>
              <w:rPr>
                <w:lang w:val="lv-LV"/>
              </w:rPr>
            </w:pPr>
            <w:r w:rsidRPr="00EE22D4">
              <w:rPr>
                <w:rFonts w:asciiTheme="minorHAnsi" w:hAnsiTheme="minorHAnsi" w:cstheme="minorHAnsi"/>
                <w:sz w:val="22"/>
                <w:szCs w:val="22"/>
                <w:lang w:val="lv-LV"/>
              </w:rPr>
              <w:lastRenderedPageBreak/>
              <w:t>Pretendents ir reģistrēts Komercreģistrā, Valsts ieņēmumu dienesta reģistrā vai līdzvērtīgā komercdarbību reģistrējošā iestādē ārvalstīs, ja to paredz normatīvie akti;</w:t>
            </w:r>
          </w:p>
        </w:tc>
        <w:tc>
          <w:tcPr>
            <w:tcW w:w="4201" w:type="dxa"/>
          </w:tcPr>
          <w:p w14:paraId="6470CFDF" w14:textId="14DA0C8C" w:rsidR="00AC62EF" w:rsidRPr="00385EC4" w:rsidRDefault="00AC62EF" w:rsidP="00EE22D4">
            <w:pPr>
              <w:pStyle w:val="BodyText"/>
              <w:widowControl/>
              <w:numPr>
                <w:ilvl w:val="2"/>
                <w:numId w:val="1"/>
              </w:numPr>
              <w:tabs>
                <w:tab w:val="clear" w:pos="720"/>
                <w:tab w:val="left" w:pos="709"/>
              </w:tabs>
              <w:overflowPunct/>
              <w:autoSpaceDE/>
              <w:autoSpaceDN/>
              <w:adjustRightInd/>
              <w:jc w:val="both"/>
              <w:rPr>
                <w:rFonts w:asciiTheme="minorHAnsi" w:hAnsiTheme="minorHAnsi" w:cstheme="minorHAnsi"/>
                <w:sz w:val="22"/>
                <w:szCs w:val="22"/>
                <w:lang w:val="lv-LV"/>
              </w:rPr>
            </w:pPr>
            <w:r w:rsidRPr="00385EC4">
              <w:rPr>
                <w:rFonts w:asciiTheme="minorHAnsi" w:hAnsiTheme="minorHAnsi" w:cstheme="minorHAnsi"/>
                <w:sz w:val="22"/>
                <w:szCs w:val="22"/>
                <w:lang w:val="lv-LV"/>
              </w:rPr>
              <w:t xml:space="preserve">Pasūtītājs pārbauda pretendenta atbilstību nolikuma </w:t>
            </w:r>
            <w:r w:rsidR="000F539A" w:rsidRPr="00385EC4">
              <w:rPr>
                <w:rFonts w:asciiTheme="minorHAnsi" w:hAnsiTheme="minorHAnsi" w:cstheme="minorHAnsi"/>
                <w:sz w:val="22"/>
                <w:szCs w:val="22"/>
                <w:lang w:val="lv-LV"/>
              </w:rPr>
              <w:t>1</w:t>
            </w:r>
            <w:r w:rsidRPr="00385EC4">
              <w:rPr>
                <w:rFonts w:asciiTheme="minorHAnsi" w:hAnsiTheme="minorHAnsi" w:cstheme="minorHAnsi"/>
                <w:sz w:val="22"/>
                <w:szCs w:val="22"/>
                <w:lang w:val="lv-LV"/>
              </w:rPr>
              <w:t>.1.2. apakšpunkta prasībām, iegūstot informāciju publiskajās datu bāzēs. Ārvalstīs reģistrēts pretendents iesniedz kompetentas attiecīgās valsts institūcijas izsniegtu dokumentu, kas apliecina, ka pretendents ir reģistrēts atbilstoši attiecīgās valsts normatīvo aktu prasībām.</w:t>
            </w:r>
          </w:p>
          <w:p w14:paraId="56E38603" w14:textId="62C4B084" w:rsidR="00AC62EF" w:rsidRPr="00385EC4" w:rsidRDefault="00AC62EF" w:rsidP="00EE22D4">
            <w:pPr>
              <w:pStyle w:val="BodyText"/>
              <w:widowControl/>
              <w:tabs>
                <w:tab w:val="left" w:pos="709"/>
              </w:tabs>
              <w:overflowPunct/>
              <w:autoSpaceDE/>
              <w:autoSpaceDN/>
              <w:adjustRightInd/>
              <w:ind w:left="504"/>
              <w:jc w:val="both"/>
              <w:rPr>
                <w:rFonts w:ascii="Calibri" w:hAnsi="Calibri"/>
              </w:rPr>
            </w:pPr>
            <w:r w:rsidRPr="00385EC4">
              <w:rPr>
                <w:rFonts w:asciiTheme="minorHAnsi" w:hAnsiTheme="minorHAnsi" w:cstheme="minorHAnsi"/>
                <w:sz w:val="22"/>
                <w:szCs w:val="22"/>
                <w:lang w:val="lv-LV"/>
              </w:rPr>
              <w:t>Ja attiecīgās valsts normatīvais regulējums neparedz reģistrācijas dokumenta izdošanu, tad pretendents pieteikumā (nolikuma 1. pielikums “Pretendenta pieteikums dalībai atklātā konkursā „</w:t>
            </w:r>
            <w:r w:rsidR="00B67E03" w:rsidRPr="00385EC4">
              <w:rPr>
                <w:rFonts w:ascii="Calibri" w:hAnsi="Calibri"/>
                <w:sz w:val="22"/>
                <w:szCs w:val="22"/>
                <w:lang w:val="lv-LV"/>
              </w:rPr>
              <w:t>Ķīmisko reaģentu piegāde</w:t>
            </w:r>
            <w:r w:rsidR="00B67E03" w:rsidRPr="00385EC4">
              <w:rPr>
                <w:rFonts w:asciiTheme="minorHAnsi" w:hAnsiTheme="minorHAnsi" w:cstheme="minorHAnsi"/>
                <w:sz w:val="22"/>
                <w:szCs w:val="22"/>
                <w:lang w:val="lv-LV"/>
              </w:rPr>
              <w:t xml:space="preserve">” (ID. Nr. BIOR </w:t>
            </w:r>
            <w:r w:rsidR="00A50473">
              <w:rPr>
                <w:rFonts w:asciiTheme="minorHAnsi" w:hAnsiTheme="minorHAnsi" w:cstheme="minorHAnsi"/>
                <w:sz w:val="22"/>
                <w:szCs w:val="22"/>
                <w:lang w:val="lv-LV"/>
              </w:rPr>
              <w:t>2026/6</w:t>
            </w:r>
            <w:r w:rsidR="00B67E03" w:rsidRPr="00385EC4">
              <w:rPr>
                <w:rFonts w:asciiTheme="minorHAnsi" w:hAnsiTheme="minorHAnsi" w:cstheme="minorHAnsi"/>
                <w:sz w:val="22"/>
                <w:szCs w:val="22"/>
                <w:lang w:val="lv-LV"/>
              </w:rPr>
              <w:t>/AK</w:t>
            </w:r>
            <w:r w:rsidR="00207C3D" w:rsidRPr="00385EC4">
              <w:rPr>
                <w:rFonts w:asciiTheme="minorHAnsi" w:hAnsiTheme="minorHAnsi" w:cstheme="minorHAnsi"/>
                <w:sz w:val="22"/>
                <w:szCs w:val="22"/>
                <w:lang w:val="lv-LV"/>
              </w:rPr>
              <w:t>)</w:t>
            </w:r>
            <w:r w:rsidRPr="00385EC4">
              <w:rPr>
                <w:rFonts w:asciiTheme="minorHAnsi" w:hAnsiTheme="minorHAnsi" w:cstheme="minorHAnsi"/>
                <w:sz w:val="22"/>
                <w:szCs w:val="22"/>
                <w:lang w:val="lv-LV"/>
              </w:rPr>
              <w:t>”) norāda kompetento iestādi attiecīgajā valstī, kas var apliecināt reģistrācijas faktu;</w:t>
            </w:r>
          </w:p>
        </w:tc>
      </w:tr>
      <w:tr w:rsidR="00AC62EF" w:rsidRPr="00AC62EF" w14:paraId="446F84D2" w14:textId="77777777" w:rsidTr="00B67E03">
        <w:tc>
          <w:tcPr>
            <w:tcW w:w="4815" w:type="dxa"/>
          </w:tcPr>
          <w:p w14:paraId="75A462E5" w14:textId="224580BB" w:rsidR="00AC62EF" w:rsidRPr="00AC62EF" w:rsidRDefault="000B10C5" w:rsidP="00EE22D4">
            <w:pPr>
              <w:pStyle w:val="BodyText"/>
              <w:widowControl/>
              <w:numPr>
                <w:ilvl w:val="2"/>
                <w:numId w:val="6"/>
              </w:numPr>
              <w:tabs>
                <w:tab w:val="left" w:pos="709"/>
              </w:tabs>
              <w:overflowPunct/>
              <w:autoSpaceDE/>
              <w:autoSpaceDN/>
              <w:adjustRightInd/>
              <w:jc w:val="both"/>
              <w:rPr>
                <w:lang w:val="lv-LV"/>
              </w:rPr>
            </w:pPr>
            <w:r w:rsidRPr="00EE22D4">
              <w:rPr>
                <w:rFonts w:asciiTheme="minorHAnsi" w:hAnsiTheme="minorHAnsi" w:cstheme="minorHAnsi"/>
                <w:sz w:val="22"/>
                <w:szCs w:val="22"/>
                <w:lang w:val="lv-LV"/>
              </w:rPr>
              <w:t>pretendentam pēdējo 3 (trīs) gadu laikā (un līdz piedāvājumu iesniegšanas termiņam) ir pieredze iepirkuma priekšmetam līdzvērtīgu Preču piegādēs (pretendents, kurš attiecīgajā jomā darbojas mazāk nekā 3 (trīs) gadus, pierāda savu pieredzi par attiecīgo periodu);</w:t>
            </w:r>
            <w:r>
              <w:rPr>
                <w:lang w:val="lv-LV"/>
              </w:rPr>
              <w:t xml:space="preserve"> </w:t>
            </w:r>
          </w:p>
        </w:tc>
        <w:tc>
          <w:tcPr>
            <w:tcW w:w="4201" w:type="dxa"/>
          </w:tcPr>
          <w:p w14:paraId="3E72DF08" w14:textId="248B4639" w:rsidR="00AC62EF" w:rsidRPr="00EE22D4" w:rsidRDefault="00AC62EF" w:rsidP="00AC62EF">
            <w:pPr>
              <w:widowControl w:val="0"/>
              <w:numPr>
                <w:ilvl w:val="2"/>
                <w:numId w:val="1"/>
              </w:numPr>
              <w:tabs>
                <w:tab w:val="clear" w:pos="720"/>
              </w:tabs>
              <w:overflowPunct w:val="0"/>
              <w:autoSpaceDE w:val="0"/>
              <w:autoSpaceDN w:val="0"/>
              <w:adjustRightInd w:val="0"/>
              <w:spacing w:after="120"/>
              <w:ind w:left="317" w:hanging="317"/>
              <w:jc w:val="both"/>
              <w:rPr>
                <w:rFonts w:eastAsia="Times New Roman" w:cstheme="minorHAnsi"/>
                <w:kern w:val="28"/>
                <w:lang w:val="lv-LV" w:eastAsia="lv-LV"/>
              </w:rPr>
            </w:pPr>
            <w:r w:rsidRPr="00EE22D4">
              <w:rPr>
                <w:rFonts w:eastAsia="Times New Roman" w:cstheme="minorHAnsi"/>
                <w:kern w:val="28"/>
                <w:lang w:val="lv-LV" w:eastAsia="lv-LV"/>
              </w:rPr>
              <w:t xml:space="preserve">Pieredzes apraksts*, kurā </w:t>
            </w:r>
            <w:r w:rsidR="00277E83" w:rsidRPr="00EE22D4">
              <w:rPr>
                <w:rFonts w:eastAsia="Times New Roman" w:cstheme="minorHAnsi"/>
                <w:kern w:val="28"/>
                <w:lang w:val="lv-LV" w:eastAsia="lv-LV"/>
              </w:rPr>
              <w:t xml:space="preserve">skaidri un nepārprotami </w:t>
            </w:r>
            <w:r w:rsidRPr="00EE22D4">
              <w:rPr>
                <w:rFonts w:eastAsia="Times New Roman" w:cstheme="minorHAnsi"/>
                <w:kern w:val="28"/>
                <w:lang w:val="lv-LV" w:eastAsia="lv-LV"/>
              </w:rPr>
              <w:t xml:space="preserve">ir norādīta pretendenta pieredze vismaz </w:t>
            </w:r>
            <w:r w:rsidR="00207C3D" w:rsidRPr="00EE22D4">
              <w:rPr>
                <w:rFonts w:eastAsia="Times New Roman" w:cstheme="minorHAnsi"/>
                <w:kern w:val="28"/>
                <w:lang w:val="lv-LV" w:eastAsia="lv-LV"/>
              </w:rPr>
              <w:t>3 (trīs</w:t>
            </w:r>
            <w:r w:rsidRPr="00EE22D4">
              <w:rPr>
                <w:rFonts w:eastAsia="Times New Roman" w:cstheme="minorHAnsi"/>
                <w:kern w:val="28"/>
                <w:lang w:val="lv-LV" w:eastAsia="lv-LV"/>
              </w:rPr>
              <w:t>) līgumu izpildē, šādā tabulā:</w:t>
            </w:r>
          </w:p>
          <w:tbl>
            <w:tblPr>
              <w:tblW w:w="4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1701"/>
              <w:gridCol w:w="1166"/>
            </w:tblGrid>
            <w:tr w:rsidR="00AC62EF" w:rsidRPr="00AC62EF" w14:paraId="2833C170" w14:textId="77777777" w:rsidTr="009E4C0E">
              <w:trPr>
                <w:trHeight w:val="563"/>
                <w:jc w:val="center"/>
              </w:trPr>
              <w:tc>
                <w:tcPr>
                  <w:tcW w:w="1829" w:type="dxa"/>
                  <w:tcBorders>
                    <w:top w:val="single" w:sz="4" w:space="0" w:color="auto"/>
                    <w:left w:val="single" w:sz="4" w:space="0" w:color="auto"/>
                    <w:bottom w:val="single" w:sz="4" w:space="0" w:color="auto"/>
                    <w:right w:val="single" w:sz="4" w:space="0" w:color="auto"/>
                  </w:tcBorders>
                  <w:vAlign w:val="center"/>
                </w:tcPr>
                <w:p w14:paraId="57E308DA" w14:textId="77777777" w:rsidR="00AC62EF" w:rsidRPr="00AC62EF" w:rsidRDefault="00AC62EF" w:rsidP="00AC62EF">
                  <w:pPr>
                    <w:overflowPunct w:val="0"/>
                    <w:autoSpaceDE w:val="0"/>
                    <w:autoSpaceDN w:val="0"/>
                    <w:adjustRightInd w:val="0"/>
                    <w:spacing w:after="0" w:line="240" w:lineRule="auto"/>
                    <w:jc w:val="center"/>
                    <w:rPr>
                      <w:rFonts w:ascii="Calibri" w:eastAsia="Times New Roman" w:hAnsi="Calibri" w:cs="Times New Roman"/>
                      <w:kern w:val="28"/>
                      <w:sz w:val="20"/>
                      <w:szCs w:val="20"/>
                      <w:lang w:eastAsia="x-none"/>
                    </w:rPr>
                  </w:pPr>
                  <w:r w:rsidRPr="00AC62EF">
                    <w:rPr>
                      <w:rFonts w:ascii="Calibri" w:eastAsia="Times New Roman" w:hAnsi="Calibri" w:cs="Times New Roman"/>
                      <w:kern w:val="28"/>
                      <w:sz w:val="20"/>
                      <w:szCs w:val="20"/>
                      <w:lang w:eastAsia="x-none"/>
                    </w:rPr>
                    <w:t>Pasūtītāja nosaukums, kontaktpersona (vārds, uzvārds, tālruņa</w:t>
                  </w:r>
                </w:p>
                <w:p w14:paraId="3BD76FF5" w14:textId="77777777" w:rsidR="00AC62EF" w:rsidRPr="00AC62EF" w:rsidRDefault="00AC62EF" w:rsidP="00AC62EF">
                  <w:pPr>
                    <w:widowControl w:val="0"/>
                    <w:suppressAutoHyphens/>
                    <w:overflowPunct w:val="0"/>
                    <w:autoSpaceDE w:val="0"/>
                    <w:autoSpaceDN w:val="0"/>
                    <w:adjustRightInd w:val="0"/>
                    <w:spacing w:after="0" w:line="240" w:lineRule="auto"/>
                    <w:jc w:val="center"/>
                    <w:rPr>
                      <w:rFonts w:ascii="Calibri" w:eastAsia="Calibri" w:hAnsi="Calibri" w:cs="Calibri"/>
                      <w:bCs/>
                      <w:color w:val="000000"/>
                      <w:kern w:val="28"/>
                      <w:sz w:val="20"/>
                      <w:szCs w:val="20"/>
                      <w:lang w:eastAsia="ar-SA"/>
                    </w:rPr>
                  </w:pPr>
                  <w:r w:rsidRPr="00AC62EF">
                    <w:rPr>
                      <w:rFonts w:ascii="Calibri" w:eastAsia="Times New Roman" w:hAnsi="Calibri" w:cs="Times New Roman"/>
                      <w:kern w:val="28"/>
                      <w:sz w:val="20"/>
                      <w:szCs w:val="20"/>
                      <w:lang w:eastAsia="lv-LV"/>
                    </w:rPr>
                    <w:t>numurs, e-pasts)</w:t>
                  </w:r>
                </w:p>
              </w:tc>
              <w:tc>
                <w:tcPr>
                  <w:tcW w:w="1701" w:type="dxa"/>
                  <w:tcBorders>
                    <w:top w:val="single" w:sz="4" w:space="0" w:color="auto"/>
                    <w:left w:val="single" w:sz="4" w:space="0" w:color="auto"/>
                    <w:bottom w:val="single" w:sz="4" w:space="0" w:color="auto"/>
                    <w:right w:val="single" w:sz="4" w:space="0" w:color="auto"/>
                  </w:tcBorders>
                  <w:vAlign w:val="center"/>
                </w:tcPr>
                <w:p w14:paraId="52EEDEE6" w14:textId="1ACCA5FE" w:rsidR="00AC62EF" w:rsidRPr="00AC62EF" w:rsidRDefault="00AC62EF" w:rsidP="00AC62EF">
                  <w:pPr>
                    <w:widowControl w:val="0"/>
                    <w:suppressAutoHyphens/>
                    <w:overflowPunct w:val="0"/>
                    <w:autoSpaceDE w:val="0"/>
                    <w:autoSpaceDN w:val="0"/>
                    <w:adjustRightInd w:val="0"/>
                    <w:spacing w:after="0" w:line="240" w:lineRule="auto"/>
                    <w:jc w:val="center"/>
                    <w:rPr>
                      <w:rFonts w:ascii="Calibri" w:eastAsia="Calibri" w:hAnsi="Calibri" w:cs="Calibri"/>
                      <w:bCs/>
                      <w:color w:val="000000"/>
                      <w:kern w:val="28"/>
                      <w:sz w:val="20"/>
                      <w:szCs w:val="20"/>
                      <w:lang w:eastAsia="ar-SA"/>
                    </w:rPr>
                  </w:pPr>
                  <w:r w:rsidRPr="00AC62EF">
                    <w:rPr>
                      <w:rFonts w:ascii="Calibri" w:eastAsia="Calibri" w:hAnsi="Calibri" w:cs="Calibri"/>
                      <w:bCs/>
                      <w:color w:val="000000"/>
                      <w:kern w:val="28"/>
                      <w:sz w:val="20"/>
                      <w:szCs w:val="20"/>
                      <w:lang w:eastAsia="ar-SA"/>
                    </w:rPr>
                    <w:t>Izpildītā līguma (</w:t>
                  </w:r>
                  <w:r w:rsidR="00C6101F">
                    <w:rPr>
                      <w:rFonts w:ascii="Calibri" w:eastAsia="Calibri" w:hAnsi="Calibri" w:cs="Calibri"/>
                      <w:bCs/>
                      <w:color w:val="000000"/>
                      <w:kern w:val="28"/>
                      <w:sz w:val="20"/>
                      <w:szCs w:val="20"/>
                      <w:lang w:eastAsia="ar-SA"/>
                    </w:rPr>
                    <w:t>piegādāto Preču</w:t>
                  </w:r>
                  <w:r w:rsidRPr="00AC62EF">
                    <w:rPr>
                      <w:rFonts w:ascii="Calibri" w:eastAsia="Calibri" w:hAnsi="Calibri" w:cs="Calibri"/>
                      <w:bCs/>
                      <w:color w:val="000000"/>
                      <w:kern w:val="28"/>
                      <w:sz w:val="20"/>
                      <w:szCs w:val="20"/>
                      <w:lang w:eastAsia="ar-SA"/>
                    </w:rPr>
                    <w:t xml:space="preserve">) īss apraksts </w:t>
                  </w:r>
                </w:p>
              </w:tc>
              <w:tc>
                <w:tcPr>
                  <w:tcW w:w="1166" w:type="dxa"/>
                  <w:tcBorders>
                    <w:top w:val="single" w:sz="4" w:space="0" w:color="auto"/>
                    <w:left w:val="single" w:sz="4" w:space="0" w:color="auto"/>
                    <w:bottom w:val="single" w:sz="4" w:space="0" w:color="auto"/>
                    <w:right w:val="single" w:sz="4" w:space="0" w:color="auto"/>
                  </w:tcBorders>
                  <w:vAlign w:val="center"/>
                </w:tcPr>
                <w:p w14:paraId="30E9EFAD" w14:textId="77777777" w:rsidR="00AC62EF" w:rsidRPr="00AC62EF" w:rsidRDefault="00AC62EF" w:rsidP="00AC62EF">
                  <w:pPr>
                    <w:widowControl w:val="0"/>
                    <w:suppressAutoHyphens/>
                    <w:overflowPunct w:val="0"/>
                    <w:autoSpaceDE w:val="0"/>
                    <w:autoSpaceDN w:val="0"/>
                    <w:adjustRightInd w:val="0"/>
                    <w:spacing w:after="0" w:line="240" w:lineRule="auto"/>
                    <w:jc w:val="center"/>
                    <w:rPr>
                      <w:rFonts w:ascii="Calibri" w:eastAsia="Calibri" w:hAnsi="Calibri" w:cs="Calibri"/>
                      <w:bCs/>
                      <w:color w:val="000000"/>
                      <w:kern w:val="28"/>
                      <w:sz w:val="20"/>
                      <w:szCs w:val="20"/>
                      <w:lang w:eastAsia="ar-SA"/>
                    </w:rPr>
                  </w:pPr>
                  <w:r w:rsidRPr="00AC62EF">
                    <w:rPr>
                      <w:rFonts w:ascii="Calibri" w:eastAsia="Calibri" w:hAnsi="Calibri" w:cs="Calibri"/>
                      <w:bCs/>
                      <w:color w:val="000000"/>
                      <w:kern w:val="28"/>
                      <w:sz w:val="20"/>
                      <w:szCs w:val="20"/>
                      <w:lang w:eastAsia="ar-SA"/>
                    </w:rPr>
                    <w:t>Līguma darbības termiņš</w:t>
                  </w:r>
                </w:p>
                <w:p w14:paraId="199C9CB0" w14:textId="77777777" w:rsidR="00AC62EF" w:rsidRPr="00AC62EF" w:rsidRDefault="00AC62EF" w:rsidP="00AC62EF">
                  <w:pPr>
                    <w:widowControl w:val="0"/>
                    <w:suppressAutoHyphens/>
                    <w:overflowPunct w:val="0"/>
                    <w:autoSpaceDE w:val="0"/>
                    <w:autoSpaceDN w:val="0"/>
                    <w:adjustRightInd w:val="0"/>
                    <w:spacing w:after="0" w:line="240" w:lineRule="auto"/>
                    <w:jc w:val="center"/>
                    <w:rPr>
                      <w:rFonts w:ascii="Calibri" w:eastAsia="Calibri" w:hAnsi="Calibri" w:cs="Calibri"/>
                      <w:bCs/>
                      <w:color w:val="000000"/>
                      <w:kern w:val="28"/>
                      <w:sz w:val="20"/>
                      <w:szCs w:val="20"/>
                      <w:lang w:eastAsia="ar-SA"/>
                    </w:rPr>
                  </w:pPr>
                  <w:r w:rsidRPr="00AC62EF">
                    <w:rPr>
                      <w:rFonts w:ascii="Calibri" w:eastAsia="Calibri" w:hAnsi="Calibri" w:cs="Calibri"/>
                      <w:bCs/>
                      <w:color w:val="000000"/>
                      <w:kern w:val="28"/>
                      <w:sz w:val="20"/>
                      <w:szCs w:val="20"/>
                      <w:lang w:eastAsia="ar-SA"/>
                    </w:rPr>
                    <w:t>(no, līdz)</w:t>
                  </w:r>
                </w:p>
              </w:tc>
            </w:tr>
            <w:tr w:rsidR="00AC62EF" w:rsidRPr="00AC62EF" w14:paraId="09CDF134" w14:textId="77777777" w:rsidTr="009E4C0E">
              <w:trPr>
                <w:jc w:val="center"/>
              </w:trPr>
              <w:tc>
                <w:tcPr>
                  <w:tcW w:w="1829" w:type="dxa"/>
                  <w:tcBorders>
                    <w:top w:val="single" w:sz="4" w:space="0" w:color="auto"/>
                    <w:left w:val="single" w:sz="4" w:space="0" w:color="auto"/>
                    <w:bottom w:val="single" w:sz="4" w:space="0" w:color="auto"/>
                    <w:right w:val="single" w:sz="4" w:space="0" w:color="auto"/>
                  </w:tcBorders>
                </w:tcPr>
                <w:p w14:paraId="6490B3B0" w14:textId="77777777" w:rsidR="00AC62EF" w:rsidRPr="00AC62EF" w:rsidRDefault="00AC62EF" w:rsidP="001E30DD">
                  <w:pPr>
                    <w:widowControl w:val="0"/>
                    <w:suppressAutoHyphens/>
                    <w:overflowPunct w:val="0"/>
                    <w:autoSpaceDE w:val="0"/>
                    <w:autoSpaceDN w:val="0"/>
                    <w:adjustRightInd w:val="0"/>
                    <w:spacing w:after="0" w:line="240" w:lineRule="auto"/>
                    <w:jc w:val="center"/>
                    <w:rPr>
                      <w:rFonts w:ascii="Calibri" w:eastAsia="Calibri" w:hAnsi="Calibri" w:cs="Calibri"/>
                      <w:color w:val="000000"/>
                      <w:kern w:val="28"/>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tcPr>
                <w:p w14:paraId="1E4A4427" w14:textId="77777777" w:rsidR="00AC62EF" w:rsidRPr="00AC62EF" w:rsidRDefault="00AC62EF" w:rsidP="001E30DD">
                  <w:pPr>
                    <w:widowControl w:val="0"/>
                    <w:suppressAutoHyphens/>
                    <w:overflowPunct w:val="0"/>
                    <w:autoSpaceDE w:val="0"/>
                    <w:autoSpaceDN w:val="0"/>
                    <w:adjustRightInd w:val="0"/>
                    <w:spacing w:after="0" w:line="240" w:lineRule="auto"/>
                    <w:jc w:val="center"/>
                    <w:rPr>
                      <w:rFonts w:ascii="Calibri" w:eastAsia="Calibri" w:hAnsi="Calibri" w:cs="Calibri"/>
                      <w:color w:val="000000"/>
                      <w:kern w:val="28"/>
                      <w:sz w:val="20"/>
                      <w:szCs w:val="20"/>
                      <w:lang w:eastAsia="ar-SA"/>
                    </w:rPr>
                  </w:pPr>
                </w:p>
              </w:tc>
              <w:tc>
                <w:tcPr>
                  <w:tcW w:w="1166" w:type="dxa"/>
                  <w:tcBorders>
                    <w:top w:val="single" w:sz="4" w:space="0" w:color="auto"/>
                    <w:left w:val="single" w:sz="4" w:space="0" w:color="auto"/>
                    <w:bottom w:val="single" w:sz="4" w:space="0" w:color="auto"/>
                    <w:right w:val="single" w:sz="4" w:space="0" w:color="auto"/>
                  </w:tcBorders>
                </w:tcPr>
                <w:p w14:paraId="22253E26" w14:textId="77777777" w:rsidR="00AC62EF" w:rsidRPr="00AC62EF" w:rsidRDefault="00AC62EF" w:rsidP="001E30DD">
                  <w:pPr>
                    <w:widowControl w:val="0"/>
                    <w:suppressAutoHyphens/>
                    <w:overflowPunct w:val="0"/>
                    <w:autoSpaceDE w:val="0"/>
                    <w:autoSpaceDN w:val="0"/>
                    <w:adjustRightInd w:val="0"/>
                    <w:spacing w:after="0" w:line="240" w:lineRule="auto"/>
                    <w:jc w:val="center"/>
                    <w:rPr>
                      <w:rFonts w:ascii="Calibri" w:eastAsia="Calibri" w:hAnsi="Calibri" w:cs="Calibri"/>
                      <w:color w:val="000000"/>
                      <w:kern w:val="28"/>
                      <w:sz w:val="20"/>
                      <w:szCs w:val="20"/>
                      <w:lang w:eastAsia="ar-SA"/>
                    </w:rPr>
                  </w:pPr>
                </w:p>
              </w:tc>
            </w:tr>
            <w:tr w:rsidR="00AC62EF" w:rsidRPr="00AC62EF" w14:paraId="53BDD2A1" w14:textId="77777777" w:rsidTr="009E4C0E">
              <w:trPr>
                <w:jc w:val="center"/>
              </w:trPr>
              <w:tc>
                <w:tcPr>
                  <w:tcW w:w="1829" w:type="dxa"/>
                  <w:tcBorders>
                    <w:top w:val="single" w:sz="4" w:space="0" w:color="auto"/>
                    <w:left w:val="single" w:sz="4" w:space="0" w:color="auto"/>
                    <w:bottom w:val="single" w:sz="4" w:space="0" w:color="auto"/>
                    <w:right w:val="single" w:sz="4" w:space="0" w:color="auto"/>
                  </w:tcBorders>
                </w:tcPr>
                <w:p w14:paraId="3CAB109D" w14:textId="77777777" w:rsidR="00AC62EF" w:rsidRPr="00AC62EF" w:rsidRDefault="00AC62EF" w:rsidP="001E30DD">
                  <w:pPr>
                    <w:widowControl w:val="0"/>
                    <w:suppressAutoHyphens/>
                    <w:overflowPunct w:val="0"/>
                    <w:autoSpaceDE w:val="0"/>
                    <w:autoSpaceDN w:val="0"/>
                    <w:adjustRightInd w:val="0"/>
                    <w:spacing w:after="0" w:line="240" w:lineRule="auto"/>
                    <w:jc w:val="center"/>
                    <w:rPr>
                      <w:rFonts w:ascii="Calibri" w:eastAsia="Calibri" w:hAnsi="Calibri" w:cs="Calibri"/>
                      <w:color w:val="000000"/>
                      <w:kern w:val="28"/>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tcPr>
                <w:p w14:paraId="09A91DC5" w14:textId="77777777" w:rsidR="00AC62EF" w:rsidRPr="00AC62EF" w:rsidRDefault="00AC62EF" w:rsidP="001E30DD">
                  <w:pPr>
                    <w:widowControl w:val="0"/>
                    <w:suppressAutoHyphens/>
                    <w:overflowPunct w:val="0"/>
                    <w:autoSpaceDE w:val="0"/>
                    <w:autoSpaceDN w:val="0"/>
                    <w:adjustRightInd w:val="0"/>
                    <w:spacing w:after="0" w:line="240" w:lineRule="auto"/>
                    <w:jc w:val="center"/>
                    <w:rPr>
                      <w:rFonts w:ascii="Calibri" w:eastAsia="Calibri" w:hAnsi="Calibri" w:cs="Calibri"/>
                      <w:color w:val="000000"/>
                      <w:kern w:val="28"/>
                      <w:sz w:val="20"/>
                      <w:szCs w:val="20"/>
                      <w:lang w:eastAsia="ar-SA"/>
                    </w:rPr>
                  </w:pPr>
                </w:p>
              </w:tc>
              <w:tc>
                <w:tcPr>
                  <w:tcW w:w="1166" w:type="dxa"/>
                  <w:tcBorders>
                    <w:top w:val="single" w:sz="4" w:space="0" w:color="auto"/>
                    <w:left w:val="single" w:sz="4" w:space="0" w:color="auto"/>
                    <w:bottom w:val="single" w:sz="4" w:space="0" w:color="auto"/>
                    <w:right w:val="single" w:sz="4" w:space="0" w:color="auto"/>
                  </w:tcBorders>
                </w:tcPr>
                <w:p w14:paraId="37E7D407" w14:textId="77777777" w:rsidR="00AC62EF" w:rsidRPr="00AC62EF" w:rsidRDefault="00AC62EF" w:rsidP="001E30DD">
                  <w:pPr>
                    <w:widowControl w:val="0"/>
                    <w:suppressAutoHyphens/>
                    <w:overflowPunct w:val="0"/>
                    <w:autoSpaceDE w:val="0"/>
                    <w:autoSpaceDN w:val="0"/>
                    <w:adjustRightInd w:val="0"/>
                    <w:spacing w:after="0" w:line="240" w:lineRule="auto"/>
                    <w:jc w:val="center"/>
                    <w:rPr>
                      <w:rFonts w:ascii="Calibri" w:eastAsia="Calibri" w:hAnsi="Calibri" w:cs="Calibri"/>
                      <w:color w:val="000000"/>
                      <w:kern w:val="28"/>
                      <w:sz w:val="20"/>
                      <w:szCs w:val="20"/>
                      <w:lang w:eastAsia="ar-SA"/>
                    </w:rPr>
                  </w:pPr>
                </w:p>
              </w:tc>
            </w:tr>
            <w:tr w:rsidR="00AC62EF" w:rsidRPr="00AC62EF" w14:paraId="5FC366BB" w14:textId="77777777" w:rsidTr="009E4C0E">
              <w:trPr>
                <w:jc w:val="center"/>
              </w:trPr>
              <w:tc>
                <w:tcPr>
                  <w:tcW w:w="1829" w:type="dxa"/>
                  <w:tcBorders>
                    <w:top w:val="single" w:sz="4" w:space="0" w:color="auto"/>
                    <w:left w:val="single" w:sz="4" w:space="0" w:color="auto"/>
                    <w:bottom w:val="single" w:sz="4" w:space="0" w:color="auto"/>
                    <w:right w:val="single" w:sz="4" w:space="0" w:color="auto"/>
                  </w:tcBorders>
                </w:tcPr>
                <w:p w14:paraId="34464C45" w14:textId="77777777" w:rsidR="00AC62EF" w:rsidRPr="00AC62EF" w:rsidRDefault="00AC62EF" w:rsidP="001E30DD">
                  <w:pPr>
                    <w:widowControl w:val="0"/>
                    <w:suppressAutoHyphens/>
                    <w:overflowPunct w:val="0"/>
                    <w:autoSpaceDE w:val="0"/>
                    <w:autoSpaceDN w:val="0"/>
                    <w:adjustRightInd w:val="0"/>
                    <w:spacing w:after="0" w:line="240" w:lineRule="auto"/>
                    <w:jc w:val="center"/>
                    <w:rPr>
                      <w:rFonts w:ascii="Calibri" w:eastAsia="Calibri" w:hAnsi="Calibri" w:cs="Calibri"/>
                      <w:color w:val="000000"/>
                      <w:kern w:val="28"/>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tcPr>
                <w:p w14:paraId="07E8CE7C" w14:textId="77777777" w:rsidR="00AC62EF" w:rsidRPr="00AC62EF" w:rsidRDefault="00AC62EF" w:rsidP="001E30DD">
                  <w:pPr>
                    <w:widowControl w:val="0"/>
                    <w:suppressAutoHyphens/>
                    <w:overflowPunct w:val="0"/>
                    <w:autoSpaceDE w:val="0"/>
                    <w:autoSpaceDN w:val="0"/>
                    <w:adjustRightInd w:val="0"/>
                    <w:spacing w:after="0" w:line="240" w:lineRule="auto"/>
                    <w:jc w:val="center"/>
                    <w:rPr>
                      <w:rFonts w:ascii="Calibri" w:eastAsia="Calibri" w:hAnsi="Calibri" w:cs="Calibri"/>
                      <w:color w:val="000000"/>
                      <w:kern w:val="28"/>
                      <w:sz w:val="20"/>
                      <w:szCs w:val="20"/>
                      <w:lang w:eastAsia="ar-SA"/>
                    </w:rPr>
                  </w:pPr>
                </w:p>
              </w:tc>
              <w:tc>
                <w:tcPr>
                  <w:tcW w:w="1166" w:type="dxa"/>
                  <w:tcBorders>
                    <w:top w:val="single" w:sz="4" w:space="0" w:color="auto"/>
                    <w:left w:val="single" w:sz="4" w:space="0" w:color="auto"/>
                    <w:bottom w:val="single" w:sz="4" w:space="0" w:color="auto"/>
                    <w:right w:val="single" w:sz="4" w:space="0" w:color="auto"/>
                  </w:tcBorders>
                </w:tcPr>
                <w:p w14:paraId="09460F3E" w14:textId="77777777" w:rsidR="00AC62EF" w:rsidRPr="00AC62EF" w:rsidRDefault="00AC62EF" w:rsidP="001E30DD">
                  <w:pPr>
                    <w:widowControl w:val="0"/>
                    <w:suppressAutoHyphens/>
                    <w:overflowPunct w:val="0"/>
                    <w:autoSpaceDE w:val="0"/>
                    <w:autoSpaceDN w:val="0"/>
                    <w:adjustRightInd w:val="0"/>
                    <w:spacing w:after="0" w:line="240" w:lineRule="auto"/>
                    <w:jc w:val="center"/>
                    <w:rPr>
                      <w:rFonts w:ascii="Calibri" w:eastAsia="Calibri" w:hAnsi="Calibri" w:cs="Calibri"/>
                      <w:color w:val="000000"/>
                      <w:kern w:val="28"/>
                      <w:sz w:val="20"/>
                      <w:szCs w:val="20"/>
                      <w:lang w:eastAsia="ar-SA"/>
                    </w:rPr>
                  </w:pPr>
                </w:p>
              </w:tc>
            </w:tr>
          </w:tbl>
          <w:p w14:paraId="1C069ADB" w14:textId="109A9AB3" w:rsidR="00AC62EF" w:rsidRPr="00AC62EF" w:rsidRDefault="00AC62EF" w:rsidP="00C6101F">
            <w:pPr>
              <w:suppressAutoHyphens/>
              <w:spacing w:before="120" w:after="120"/>
              <w:jc w:val="both"/>
              <w:rPr>
                <w:rFonts w:ascii="Calibri" w:hAnsi="Calibri"/>
                <w:sz w:val="20"/>
                <w:szCs w:val="20"/>
                <w:lang w:val="lv-LV"/>
              </w:rPr>
            </w:pPr>
            <w:r w:rsidRPr="00AC62EF">
              <w:rPr>
                <w:rFonts w:ascii="Calibri" w:hAnsi="Calibri"/>
                <w:sz w:val="20"/>
                <w:szCs w:val="20"/>
                <w:lang w:val="lv-LV"/>
              </w:rPr>
              <w:t xml:space="preserve">*Pasūtītājs var lūgt iesniegt atsauksmi, informāciju vai skaidrojumu par jebkuru no norādītajiem līgumiem vai arī vērsties pie konkrētā </w:t>
            </w:r>
            <w:r w:rsidR="00A77F56">
              <w:rPr>
                <w:rFonts w:ascii="Calibri" w:hAnsi="Calibri"/>
                <w:sz w:val="20"/>
                <w:szCs w:val="20"/>
                <w:lang w:val="lv-LV"/>
              </w:rPr>
              <w:t>pasūtītāja</w:t>
            </w:r>
            <w:r w:rsidRPr="00AC62EF">
              <w:rPr>
                <w:rFonts w:ascii="Calibri" w:hAnsi="Calibri"/>
                <w:sz w:val="20"/>
                <w:szCs w:val="20"/>
                <w:lang w:val="lv-LV"/>
              </w:rPr>
              <w:t xml:space="preserve"> nolūkā noskaidrot informāciju par līguma izpildi</w:t>
            </w:r>
            <w:r w:rsidR="00C6101F">
              <w:rPr>
                <w:rFonts w:ascii="Calibri" w:hAnsi="Calibri"/>
                <w:sz w:val="20"/>
                <w:szCs w:val="20"/>
                <w:lang w:val="lv-LV"/>
              </w:rPr>
              <w:t>.</w:t>
            </w:r>
          </w:p>
        </w:tc>
      </w:tr>
      <w:tr w:rsidR="001036F5" w:rsidRPr="00576056" w14:paraId="60D94383" w14:textId="77777777" w:rsidTr="00B67E03">
        <w:tc>
          <w:tcPr>
            <w:tcW w:w="4815" w:type="dxa"/>
          </w:tcPr>
          <w:p w14:paraId="424AA983" w14:textId="77777777" w:rsidR="00EE22D4" w:rsidRPr="00EE22D4" w:rsidRDefault="00C6101F" w:rsidP="00B67E03">
            <w:pPr>
              <w:pStyle w:val="BodyText"/>
              <w:widowControl/>
              <w:numPr>
                <w:ilvl w:val="2"/>
                <w:numId w:val="6"/>
              </w:numPr>
              <w:tabs>
                <w:tab w:val="left" w:pos="709"/>
              </w:tabs>
              <w:overflowPunct/>
              <w:autoSpaceDE/>
              <w:autoSpaceDN/>
              <w:adjustRightInd/>
              <w:jc w:val="both"/>
              <w:rPr>
                <w:rFonts w:asciiTheme="minorHAnsi" w:hAnsiTheme="minorHAnsi" w:cstheme="minorHAnsi"/>
                <w:sz w:val="22"/>
                <w:szCs w:val="22"/>
                <w:lang w:val="lv-LV"/>
              </w:rPr>
            </w:pPr>
            <w:r w:rsidRPr="00EE22D4">
              <w:rPr>
                <w:rFonts w:asciiTheme="minorHAnsi" w:hAnsiTheme="minorHAnsi" w:cstheme="minorHAnsi"/>
                <w:sz w:val="22"/>
                <w:szCs w:val="22"/>
                <w:lang w:val="lv-LV"/>
              </w:rPr>
              <w:t>pretendents spēj nodrošināt:</w:t>
            </w:r>
          </w:p>
          <w:p w14:paraId="5CB02CB8" w14:textId="77777777" w:rsidR="00EE22D4" w:rsidRPr="00EE22D4" w:rsidRDefault="00C6101F" w:rsidP="00B67E03">
            <w:pPr>
              <w:pStyle w:val="BodyText"/>
              <w:widowControl/>
              <w:numPr>
                <w:ilvl w:val="3"/>
                <w:numId w:val="6"/>
              </w:numPr>
              <w:tabs>
                <w:tab w:val="left" w:pos="709"/>
              </w:tabs>
              <w:overflowPunct/>
              <w:autoSpaceDE/>
              <w:autoSpaceDN/>
              <w:adjustRightInd/>
              <w:ind w:left="1003"/>
              <w:jc w:val="both"/>
              <w:rPr>
                <w:rFonts w:asciiTheme="minorHAnsi" w:hAnsiTheme="minorHAnsi" w:cstheme="minorHAnsi"/>
                <w:sz w:val="22"/>
                <w:szCs w:val="22"/>
                <w:lang w:val="lv-LV"/>
              </w:rPr>
            </w:pPr>
            <w:r w:rsidRPr="00EE22D4">
              <w:rPr>
                <w:rFonts w:asciiTheme="minorHAnsi" w:hAnsiTheme="minorHAnsi" w:cstheme="minorHAnsi"/>
                <w:sz w:val="22"/>
                <w:szCs w:val="22"/>
                <w:lang w:val="lv-LV"/>
              </w:rPr>
              <w:lastRenderedPageBreak/>
              <w:t>Preci, kas atbilst tehniskajā specifikācijā norādītajam prasību līmenim;</w:t>
            </w:r>
          </w:p>
          <w:p w14:paraId="08CC20A5" w14:textId="77777777" w:rsidR="00B67E03" w:rsidRPr="0004775F" w:rsidRDefault="00B67E03" w:rsidP="00B67E03">
            <w:pPr>
              <w:pStyle w:val="BodyText"/>
              <w:widowControl/>
              <w:numPr>
                <w:ilvl w:val="3"/>
                <w:numId w:val="6"/>
              </w:numPr>
              <w:tabs>
                <w:tab w:val="left" w:pos="284"/>
              </w:tabs>
              <w:overflowPunct/>
              <w:autoSpaceDE/>
              <w:autoSpaceDN/>
              <w:adjustRightInd/>
              <w:ind w:left="1003"/>
              <w:jc w:val="both"/>
              <w:rPr>
                <w:rFonts w:ascii="Calibri" w:hAnsi="Calibri"/>
                <w:sz w:val="22"/>
                <w:szCs w:val="22"/>
                <w:lang w:val="lv-LV"/>
              </w:rPr>
            </w:pPr>
            <w:r w:rsidRPr="0004775F">
              <w:rPr>
                <w:rFonts w:ascii="Calibri" w:hAnsi="Calibri"/>
                <w:sz w:val="22"/>
                <w:szCs w:val="22"/>
                <w:lang w:val="lv-LV"/>
              </w:rPr>
              <w:t>katram piegādātās Preces fasējumam Preču partijas kvalitātes sertifikāta kopiju, ko izsniedzis Preču ražotājs (ja vienā partijā ir vairāki preces fasējumi no vienas sērijas, tad pietiek ar vienu sertifikāta kopiju visiem fasējumiem);</w:t>
            </w:r>
          </w:p>
          <w:p w14:paraId="1A0D1CB5" w14:textId="77777777" w:rsidR="00B67E03" w:rsidRPr="0004775F" w:rsidRDefault="00B67E03" w:rsidP="00B67E03">
            <w:pPr>
              <w:pStyle w:val="BodyText"/>
              <w:widowControl/>
              <w:numPr>
                <w:ilvl w:val="3"/>
                <w:numId w:val="6"/>
              </w:numPr>
              <w:tabs>
                <w:tab w:val="left" w:pos="284"/>
              </w:tabs>
              <w:overflowPunct/>
              <w:autoSpaceDE/>
              <w:autoSpaceDN/>
              <w:adjustRightInd/>
              <w:ind w:left="1003"/>
              <w:jc w:val="both"/>
              <w:rPr>
                <w:rFonts w:ascii="Calibri" w:hAnsi="Calibri"/>
                <w:sz w:val="22"/>
                <w:szCs w:val="22"/>
                <w:lang w:val="lv-LV"/>
              </w:rPr>
            </w:pPr>
            <w:r w:rsidRPr="0004775F">
              <w:rPr>
                <w:rFonts w:ascii="Calibri" w:hAnsi="Calibri"/>
                <w:sz w:val="22"/>
                <w:szCs w:val="22"/>
                <w:lang w:val="lv-LV"/>
              </w:rPr>
              <w:t>drošības datu lapu piegādātajai Precei, ja tāda nepieciešama saskaņā ar Eiropas Parlamenta un Padomes Regulu (EK) Nr. 1907/2006 (2006. gada 18. decembris), kas attiecas uz ķimikāliju reģistrēšanu, vērtēšanu, licencēšanu un ierobežošanu (REACH);</w:t>
            </w:r>
          </w:p>
          <w:p w14:paraId="0412F92A" w14:textId="77777777" w:rsidR="00B67E03" w:rsidRPr="0004775F" w:rsidRDefault="00B67E03" w:rsidP="00B67E03">
            <w:pPr>
              <w:pStyle w:val="BodyText"/>
              <w:widowControl/>
              <w:numPr>
                <w:ilvl w:val="3"/>
                <w:numId w:val="6"/>
              </w:numPr>
              <w:tabs>
                <w:tab w:val="left" w:pos="284"/>
              </w:tabs>
              <w:overflowPunct/>
              <w:autoSpaceDE/>
              <w:autoSpaceDN/>
              <w:adjustRightInd/>
              <w:ind w:left="1003"/>
              <w:jc w:val="both"/>
              <w:rPr>
                <w:rFonts w:ascii="Calibri" w:hAnsi="Calibri"/>
                <w:sz w:val="22"/>
                <w:szCs w:val="22"/>
                <w:lang w:val="lv-LV"/>
              </w:rPr>
            </w:pPr>
            <w:r w:rsidRPr="0004775F">
              <w:rPr>
                <w:rFonts w:ascii="Calibri" w:hAnsi="Calibri"/>
                <w:sz w:val="22"/>
                <w:szCs w:val="22"/>
                <w:lang w:val="lv-LV"/>
              </w:rPr>
              <w:t>ka Precei tiks pievienots dokuments, kas apliecina Preces atbilstību standartprasībām, tajā skaitā:</w:t>
            </w:r>
          </w:p>
          <w:p w14:paraId="66ED7694" w14:textId="77777777" w:rsidR="00B67E03" w:rsidRPr="0004775F" w:rsidRDefault="00B67E03" w:rsidP="00B67E03">
            <w:pPr>
              <w:pStyle w:val="BodyText"/>
              <w:widowControl/>
              <w:numPr>
                <w:ilvl w:val="4"/>
                <w:numId w:val="6"/>
              </w:numPr>
              <w:tabs>
                <w:tab w:val="left" w:pos="284"/>
              </w:tabs>
              <w:overflowPunct/>
              <w:autoSpaceDE/>
              <w:autoSpaceDN/>
              <w:adjustRightInd/>
              <w:ind w:left="1647"/>
              <w:jc w:val="both"/>
              <w:rPr>
                <w:rFonts w:ascii="Calibri" w:hAnsi="Calibri"/>
                <w:sz w:val="22"/>
                <w:szCs w:val="22"/>
                <w:lang w:val="lv-LV"/>
              </w:rPr>
            </w:pPr>
            <w:r w:rsidRPr="0004775F">
              <w:rPr>
                <w:rFonts w:ascii="Calibri" w:hAnsi="Calibri"/>
                <w:sz w:val="22"/>
                <w:szCs w:val="22"/>
                <w:lang w:val="lv-LV"/>
              </w:rPr>
              <w:t>standartizāciju attiecībā pret Eiropas Savienības pozitīvo serumu standartiem (kur tas ir nepieciešams);</w:t>
            </w:r>
          </w:p>
          <w:p w14:paraId="3EEB000E" w14:textId="77777777" w:rsidR="00B67E03" w:rsidRPr="0004775F" w:rsidRDefault="00B67E03" w:rsidP="00B67E03">
            <w:pPr>
              <w:pStyle w:val="BodyText"/>
              <w:widowControl/>
              <w:numPr>
                <w:ilvl w:val="4"/>
                <w:numId w:val="6"/>
              </w:numPr>
              <w:tabs>
                <w:tab w:val="left" w:pos="284"/>
              </w:tabs>
              <w:overflowPunct/>
              <w:autoSpaceDE/>
              <w:autoSpaceDN/>
              <w:adjustRightInd/>
              <w:ind w:left="1647"/>
              <w:jc w:val="both"/>
              <w:rPr>
                <w:rFonts w:ascii="Calibri" w:hAnsi="Calibri"/>
                <w:sz w:val="22"/>
                <w:szCs w:val="22"/>
                <w:lang w:val="lv-LV"/>
              </w:rPr>
            </w:pPr>
            <w:r w:rsidRPr="0004775F">
              <w:rPr>
                <w:rFonts w:ascii="Calibri" w:hAnsi="Calibri"/>
                <w:sz w:val="22"/>
                <w:szCs w:val="22"/>
                <w:lang w:val="lv-LV"/>
              </w:rPr>
              <w:t>apliecinājumu par diagnostisko reaģentu galējo jūtības indeksu (kur tas ir nepieciešams);</w:t>
            </w:r>
          </w:p>
          <w:p w14:paraId="586DEF54" w14:textId="77777777" w:rsidR="00B67E03" w:rsidRPr="0004775F" w:rsidRDefault="00B67E03" w:rsidP="00B67E03">
            <w:pPr>
              <w:pStyle w:val="BodyText"/>
              <w:widowControl/>
              <w:numPr>
                <w:ilvl w:val="4"/>
                <w:numId w:val="6"/>
              </w:numPr>
              <w:tabs>
                <w:tab w:val="left" w:pos="284"/>
              </w:tabs>
              <w:overflowPunct/>
              <w:autoSpaceDE/>
              <w:autoSpaceDN/>
              <w:adjustRightInd/>
              <w:ind w:left="1647"/>
              <w:jc w:val="both"/>
              <w:rPr>
                <w:rFonts w:ascii="Calibri" w:hAnsi="Calibri"/>
                <w:sz w:val="22"/>
                <w:szCs w:val="22"/>
                <w:lang w:val="lv-LV"/>
              </w:rPr>
            </w:pPr>
            <w:r w:rsidRPr="0004775F">
              <w:rPr>
                <w:rFonts w:ascii="Calibri" w:hAnsi="Calibri"/>
                <w:sz w:val="22"/>
                <w:szCs w:val="22"/>
                <w:lang w:val="lv-LV"/>
              </w:rPr>
              <w:t>kvalitātes kontroles institūcijas (kuras kompetence ir atzīta) vai Preces ražotāja izsniegts atzinums vai tā apliecināta kopija par Preces atbilstību standartiem un validāciju (ja ir);</w:t>
            </w:r>
          </w:p>
          <w:p w14:paraId="5AB9C7AD" w14:textId="77777777" w:rsidR="00EE22D4" w:rsidRPr="00EE22D4" w:rsidRDefault="00C6101F" w:rsidP="00B67E03">
            <w:pPr>
              <w:pStyle w:val="BodyText"/>
              <w:widowControl/>
              <w:numPr>
                <w:ilvl w:val="3"/>
                <w:numId w:val="6"/>
              </w:numPr>
              <w:tabs>
                <w:tab w:val="left" w:pos="709"/>
              </w:tabs>
              <w:overflowPunct/>
              <w:autoSpaceDE/>
              <w:autoSpaceDN/>
              <w:adjustRightInd/>
              <w:ind w:left="1003"/>
              <w:jc w:val="both"/>
              <w:rPr>
                <w:rFonts w:asciiTheme="minorHAnsi" w:hAnsiTheme="minorHAnsi" w:cstheme="minorHAnsi"/>
                <w:sz w:val="22"/>
                <w:szCs w:val="22"/>
                <w:lang w:val="lv-LV"/>
              </w:rPr>
            </w:pPr>
            <w:r w:rsidRPr="00EE22D4">
              <w:rPr>
                <w:rFonts w:ascii="Calibri" w:hAnsi="Calibri"/>
                <w:sz w:val="22"/>
                <w:szCs w:val="22"/>
                <w:lang w:val="lv-LV"/>
              </w:rPr>
              <w:t>pēc Pasūtītāja pieprasījuma – Preces lietošanas instrukciju latviešu vai angļu valodā;</w:t>
            </w:r>
          </w:p>
          <w:p w14:paraId="087AFF25" w14:textId="4EA994AE" w:rsidR="00C6101F" w:rsidRPr="00EE22D4" w:rsidRDefault="00C6101F" w:rsidP="00B67E03">
            <w:pPr>
              <w:pStyle w:val="BodyText"/>
              <w:widowControl/>
              <w:numPr>
                <w:ilvl w:val="3"/>
                <w:numId w:val="6"/>
              </w:numPr>
              <w:tabs>
                <w:tab w:val="left" w:pos="709"/>
              </w:tabs>
              <w:overflowPunct/>
              <w:autoSpaceDE/>
              <w:autoSpaceDN/>
              <w:adjustRightInd/>
              <w:ind w:left="1003"/>
              <w:jc w:val="both"/>
              <w:rPr>
                <w:rFonts w:asciiTheme="minorHAnsi" w:hAnsiTheme="minorHAnsi" w:cstheme="minorHAnsi"/>
                <w:sz w:val="22"/>
                <w:szCs w:val="22"/>
                <w:lang w:val="lv-LV"/>
              </w:rPr>
            </w:pPr>
            <w:r w:rsidRPr="00EE22D4">
              <w:rPr>
                <w:rFonts w:ascii="Calibri" w:hAnsi="Calibri"/>
                <w:sz w:val="22"/>
                <w:szCs w:val="22"/>
                <w:lang w:val="lv-LV"/>
              </w:rPr>
              <w:t xml:space="preserve">visu iepakojumu, kas izmantots Preču piegādei, kā arī tukšās taras (ja tāda radusies) </w:t>
            </w:r>
            <w:r w:rsidRPr="00EE22D4">
              <w:rPr>
                <w:rFonts w:ascii="Calibri" w:hAnsi="Calibri"/>
                <w:sz w:val="22"/>
                <w:szCs w:val="22"/>
                <w:lang w:val="lv-LV"/>
              </w:rPr>
              <w:lastRenderedPageBreak/>
              <w:t>savākšanu pārstrādei vai reģenerācijai, lai samazinātu Preču piegādes radīto ietekmi uz vidi.</w:t>
            </w:r>
          </w:p>
        </w:tc>
        <w:tc>
          <w:tcPr>
            <w:tcW w:w="4201" w:type="dxa"/>
          </w:tcPr>
          <w:p w14:paraId="719AF5EC" w14:textId="2A987777" w:rsidR="001036F5" w:rsidRPr="00576056" w:rsidRDefault="00C6101F" w:rsidP="00EE22D4">
            <w:pPr>
              <w:pStyle w:val="BodyText"/>
              <w:widowControl/>
              <w:numPr>
                <w:ilvl w:val="2"/>
                <w:numId w:val="1"/>
              </w:numPr>
              <w:tabs>
                <w:tab w:val="clear" w:pos="720"/>
                <w:tab w:val="left" w:pos="709"/>
              </w:tabs>
              <w:overflowPunct/>
              <w:autoSpaceDE/>
              <w:autoSpaceDN/>
              <w:adjustRightInd/>
              <w:jc w:val="both"/>
              <w:rPr>
                <w:rFonts w:ascii="Calibri" w:hAnsi="Calibri"/>
                <w:lang w:val="lv-LV"/>
              </w:rPr>
            </w:pPr>
            <w:r w:rsidRPr="00EE22D4">
              <w:rPr>
                <w:rFonts w:asciiTheme="minorHAnsi" w:hAnsiTheme="minorHAnsi" w:cstheme="minorHAnsi"/>
                <w:sz w:val="22"/>
                <w:szCs w:val="22"/>
                <w:lang w:val="lv-LV"/>
              </w:rPr>
              <w:lastRenderedPageBreak/>
              <w:t>pretendents iekļauj apliecinājumu nolikuma 1. pielikumā „</w:t>
            </w:r>
            <w:r w:rsidRPr="00385EC4">
              <w:rPr>
                <w:rFonts w:asciiTheme="minorHAnsi" w:hAnsiTheme="minorHAnsi" w:cstheme="minorHAnsi"/>
                <w:sz w:val="22"/>
                <w:szCs w:val="22"/>
                <w:lang w:val="lv-LV"/>
              </w:rPr>
              <w:t xml:space="preserve">Pretendenta pieteikums dalībai </w:t>
            </w:r>
            <w:r w:rsidRPr="00385EC4">
              <w:rPr>
                <w:rFonts w:asciiTheme="minorHAnsi" w:hAnsiTheme="minorHAnsi" w:cstheme="minorHAnsi"/>
                <w:sz w:val="22"/>
                <w:szCs w:val="22"/>
                <w:lang w:val="lv-LV"/>
              </w:rPr>
              <w:lastRenderedPageBreak/>
              <w:t>atklātā konkursā “</w:t>
            </w:r>
            <w:r w:rsidR="00B67E03" w:rsidRPr="00385EC4">
              <w:rPr>
                <w:rFonts w:ascii="Calibri" w:hAnsi="Calibri"/>
                <w:sz w:val="22"/>
                <w:szCs w:val="22"/>
                <w:lang w:val="lv-LV"/>
              </w:rPr>
              <w:t>Ķīmisko reaģentu piegāde</w:t>
            </w:r>
            <w:r w:rsidR="00B67E03" w:rsidRPr="00385EC4">
              <w:rPr>
                <w:rFonts w:asciiTheme="minorHAnsi" w:hAnsiTheme="minorHAnsi" w:cstheme="minorHAnsi"/>
                <w:sz w:val="22"/>
                <w:szCs w:val="22"/>
                <w:lang w:val="lv-LV"/>
              </w:rPr>
              <w:t xml:space="preserve">” (ID. Nr. BIOR </w:t>
            </w:r>
            <w:r w:rsidR="00A50473">
              <w:rPr>
                <w:rFonts w:asciiTheme="minorHAnsi" w:hAnsiTheme="minorHAnsi" w:cstheme="minorHAnsi"/>
                <w:sz w:val="22"/>
                <w:szCs w:val="22"/>
                <w:lang w:val="lv-LV"/>
              </w:rPr>
              <w:t>2026/6</w:t>
            </w:r>
            <w:r w:rsidR="00B67E03" w:rsidRPr="00385EC4">
              <w:rPr>
                <w:rFonts w:asciiTheme="minorHAnsi" w:hAnsiTheme="minorHAnsi" w:cstheme="minorHAnsi"/>
                <w:sz w:val="22"/>
                <w:szCs w:val="22"/>
                <w:lang w:val="lv-LV"/>
              </w:rPr>
              <w:t>/AK</w:t>
            </w:r>
            <w:r w:rsidRPr="00385EC4">
              <w:rPr>
                <w:rFonts w:asciiTheme="minorHAnsi" w:hAnsiTheme="minorHAnsi" w:cstheme="minorHAnsi"/>
                <w:sz w:val="22"/>
                <w:szCs w:val="22"/>
                <w:lang w:val="lv-LV"/>
              </w:rPr>
              <w:t>)”</w:t>
            </w:r>
            <w:r w:rsidR="00F375B3" w:rsidRPr="00385EC4">
              <w:rPr>
                <w:rFonts w:asciiTheme="minorHAnsi" w:hAnsiTheme="minorHAnsi" w:cstheme="minorHAnsi"/>
                <w:sz w:val="22"/>
                <w:szCs w:val="22"/>
                <w:lang w:val="lv-LV"/>
              </w:rPr>
              <w:t>.</w:t>
            </w:r>
          </w:p>
        </w:tc>
      </w:tr>
    </w:tbl>
    <w:p w14:paraId="5F1EF64A" w14:textId="12C13659" w:rsidR="0099010D" w:rsidRDefault="00C6101F" w:rsidP="00C6101F">
      <w:pPr>
        <w:pStyle w:val="Default"/>
        <w:spacing w:before="120" w:after="120"/>
        <w:ind w:firstLine="720"/>
        <w:jc w:val="both"/>
        <w:rPr>
          <w:rFonts w:ascii="Calibri" w:hAnsi="Calibri" w:cs="Calibri"/>
          <w:sz w:val="22"/>
          <w:szCs w:val="22"/>
        </w:rPr>
      </w:pPr>
      <w:r>
        <w:rPr>
          <w:rFonts w:ascii="Calibri" w:hAnsi="Calibri" w:cs="Calibri"/>
          <w:sz w:val="22"/>
          <w:szCs w:val="22"/>
        </w:rPr>
        <w:lastRenderedPageBreak/>
        <w:t>Papildus atklātā konkursa dokumentācijā tiks paredzētas Publisko iepirkumu likumā un citos normatīvajos aktos noteiktās prasības un pretendentu izslēgšanas noteikumi.</w:t>
      </w:r>
    </w:p>
    <w:sectPr w:rsidR="0099010D" w:rsidSect="00B6777E">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C8305" w14:textId="77777777" w:rsidR="00B6777E" w:rsidRDefault="00B6777E" w:rsidP="00B6777E">
      <w:pPr>
        <w:spacing w:after="0" w:line="240" w:lineRule="auto"/>
      </w:pPr>
      <w:r>
        <w:separator/>
      </w:r>
    </w:p>
  </w:endnote>
  <w:endnote w:type="continuationSeparator" w:id="0">
    <w:p w14:paraId="50936EF4" w14:textId="77777777" w:rsidR="00B6777E" w:rsidRDefault="00B6777E" w:rsidP="00B67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300">
    <w:altName w:val="Arial"/>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C1AF" w14:textId="77777777" w:rsidR="00B6777E" w:rsidRDefault="00B6777E" w:rsidP="00B6777E">
      <w:pPr>
        <w:spacing w:after="0" w:line="240" w:lineRule="auto"/>
      </w:pPr>
      <w:r>
        <w:separator/>
      </w:r>
    </w:p>
  </w:footnote>
  <w:footnote w:type="continuationSeparator" w:id="0">
    <w:p w14:paraId="01FD8265" w14:textId="77777777" w:rsidR="00B6777E" w:rsidRDefault="00B6777E" w:rsidP="00B6777E">
      <w:pPr>
        <w:spacing w:after="0" w:line="240" w:lineRule="auto"/>
      </w:pPr>
      <w:r>
        <w:continuationSeparator/>
      </w:r>
    </w:p>
  </w:footnote>
  <w:footnote w:id="1">
    <w:p w14:paraId="400C46E9" w14:textId="4E42F5A1" w:rsidR="00607B70" w:rsidRPr="001E30DD" w:rsidRDefault="00607B70">
      <w:pPr>
        <w:pStyle w:val="FootnoteText"/>
      </w:pPr>
      <w:r w:rsidRPr="001E30DD">
        <w:rPr>
          <w:rStyle w:val="FootnoteReference"/>
        </w:rPr>
        <w:footnoteRef/>
      </w:r>
      <w:r w:rsidRPr="001E30DD">
        <w:t xml:space="preserve"> </w:t>
      </w:r>
      <w:r w:rsidR="00846679" w:rsidRPr="001E30DD">
        <w:t>Atklātā konkursa nolikumā prasību numerācija tiks veidota atbilstoši nolikuma saturam</w:t>
      </w:r>
      <w:r w:rsidR="00F77C4C" w:rsidRPr="001E30DD">
        <w:t xml:space="preserve"> un atšķirsies no šī dokumenta numerācijas</w:t>
      </w:r>
      <w:r w:rsidRPr="001E30D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7D9F"/>
    <w:multiLevelType w:val="multilevel"/>
    <w:tmpl w:val="543CF2C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76"/>
        </w:tabs>
        <w:ind w:left="2382" w:hanging="2098"/>
      </w:pPr>
      <w:rPr>
        <w:rFonts w:hint="default"/>
        <w:b w:val="0"/>
        <w:i w:val="0"/>
        <w:iCs/>
        <w:color w:val="auto"/>
        <w:sz w:val="22"/>
        <w:szCs w:val="22"/>
      </w:rPr>
    </w:lvl>
    <w:lvl w:ilvl="2">
      <w:start w:val="1"/>
      <w:numFmt w:val="decimal"/>
      <w:lvlText w:val="%1.%2.%3."/>
      <w:lvlJc w:val="left"/>
      <w:pPr>
        <w:tabs>
          <w:tab w:val="num" w:pos="720"/>
        </w:tabs>
        <w:ind w:left="504" w:hanging="504"/>
      </w:pPr>
      <w:rPr>
        <w:rFonts w:ascii="Calibri" w:hAnsi="Calibri" w:hint="default"/>
        <w:b w:val="0"/>
        <w:sz w:val="22"/>
        <w:szCs w:val="22"/>
      </w:rPr>
    </w:lvl>
    <w:lvl w:ilvl="3">
      <w:start w:val="1"/>
      <w:numFmt w:val="decimal"/>
      <w:lvlText w:val="%1.%2.%3.%4."/>
      <w:lvlJc w:val="left"/>
      <w:pPr>
        <w:tabs>
          <w:tab w:val="num" w:pos="113"/>
        </w:tabs>
        <w:ind w:left="3232" w:hanging="3232"/>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CD9667D"/>
    <w:multiLevelType w:val="multilevel"/>
    <w:tmpl w:val="AF9EB23C"/>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567"/>
        </w:tabs>
        <w:ind w:left="567" w:hanging="567"/>
      </w:pPr>
      <w:rPr>
        <w:rFonts w:hint="default"/>
        <w:b w:val="0"/>
        <w:sz w:val="22"/>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6824749"/>
    <w:multiLevelType w:val="multilevel"/>
    <w:tmpl w:val="FBD48BE2"/>
    <w:lvl w:ilvl="0">
      <w:start w:val="1"/>
      <w:numFmt w:val="decimal"/>
      <w:lvlText w:val="%1."/>
      <w:lvlJc w:val="left"/>
      <w:pPr>
        <w:ind w:left="495" w:hanging="495"/>
      </w:pPr>
      <w:rPr>
        <w:rFonts w:hint="default"/>
      </w:rPr>
    </w:lvl>
    <w:lvl w:ilvl="1">
      <w:start w:val="1"/>
      <w:numFmt w:val="decimal"/>
      <w:lvlText w:val="%1.%2."/>
      <w:lvlJc w:val="left"/>
      <w:pPr>
        <w:ind w:left="747" w:hanging="495"/>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204" w:hanging="1440"/>
      </w:pPr>
      <w:rPr>
        <w:rFonts w:hint="default"/>
      </w:rPr>
    </w:lvl>
    <w:lvl w:ilvl="8">
      <w:start w:val="1"/>
      <w:numFmt w:val="decimal"/>
      <w:lvlText w:val="%1.%2.%3.%4.%5.%6.%7.%8.%9."/>
      <w:lvlJc w:val="left"/>
      <w:pPr>
        <w:ind w:left="3816" w:hanging="1800"/>
      </w:pPr>
      <w:rPr>
        <w:rFonts w:hint="default"/>
      </w:rPr>
    </w:lvl>
  </w:abstractNum>
  <w:abstractNum w:abstractNumId="3" w15:restartNumberingAfterBreak="0">
    <w:nsid w:val="371323DA"/>
    <w:multiLevelType w:val="multilevel"/>
    <w:tmpl w:val="3ECC764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18D7B2A"/>
    <w:multiLevelType w:val="multilevel"/>
    <w:tmpl w:val="8E3E58A6"/>
    <w:lvl w:ilvl="0">
      <w:start w:val="4"/>
      <w:numFmt w:val="decimal"/>
      <w:lvlText w:val="%1."/>
      <w:lvlJc w:val="left"/>
      <w:pPr>
        <w:ind w:left="495" w:hanging="495"/>
      </w:pPr>
      <w:rPr>
        <w:rFonts w:hint="default"/>
        <w:b/>
        <w:sz w:val="22"/>
        <w:lang w:val="lv-LV"/>
      </w:rPr>
    </w:lvl>
    <w:lvl w:ilvl="1">
      <w:start w:val="1"/>
      <w:numFmt w:val="decimal"/>
      <w:lvlText w:val="%1.%2."/>
      <w:lvlJc w:val="left"/>
      <w:pPr>
        <w:ind w:left="495" w:hanging="495"/>
      </w:pPr>
      <w:rPr>
        <w:rFonts w:hint="default"/>
        <w:b w:val="0"/>
        <w:color w:val="auto"/>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b w:val="0"/>
        <w:i w:val="0"/>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 w15:restartNumberingAfterBreak="0">
    <w:nsid w:val="507D06B0"/>
    <w:multiLevelType w:val="multilevel"/>
    <w:tmpl w:val="D8D6203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F7F4482"/>
    <w:multiLevelType w:val="multilevel"/>
    <w:tmpl w:val="75F84AA8"/>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604E2C"/>
    <w:multiLevelType w:val="multilevel"/>
    <w:tmpl w:val="6CA44C5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9451423">
    <w:abstractNumId w:val="0"/>
  </w:num>
  <w:num w:numId="2" w16cid:durableId="313531711">
    <w:abstractNumId w:val="4"/>
  </w:num>
  <w:num w:numId="3" w16cid:durableId="1578008559">
    <w:abstractNumId w:val="3"/>
  </w:num>
  <w:num w:numId="4" w16cid:durableId="1055011502">
    <w:abstractNumId w:val="7"/>
  </w:num>
  <w:num w:numId="5" w16cid:durableId="1033309256">
    <w:abstractNumId w:val="2"/>
  </w:num>
  <w:num w:numId="6" w16cid:durableId="1884248522">
    <w:abstractNumId w:val="5"/>
  </w:num>
  <w:num w:numId="7" w16cid:durableId="1517770587">
    <w:abstractNumId w:val="6"/>
  </w:num>
  <w:num w:numId="8" w16cid:durableId="547454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96"/>
    <w:rsid w:val="000229E0"/>
    <w:rsid w:val="000B10C5"/>
    <w:rsid w:val="000F539A"/>
    <w:rsid w:val="001036F5"/>
    <w:rsid w:val="00107DFD"/>
    <w:rsid w:val="001E30DD"/>
    <w:rsid w:val="00207C3D"/>
    <w:rsid w:val="00216840"/>
    <w:rsid w:val="00240175"/>
    <w:rsid w:val="00277E83"/>
    <w:rsid w:val="00292D0F"/>
    <w:rsid w:val="002C4784"/>
    <w:rsid w:val="00372936"/>
    <w:rsid w:val="00385EC4"/>
    <w:rsid w:val="00387083"/>
    <w:rsid w:val="003D6B70"/>
    <w:rsid w:val="00435BCF"/>
    <w:rsid w:val="004D510C"/>
    <w:rsid w:val="004F40AF"/>
    <w:rsid w:val="00576056"/>
    <w:rsid w:val="00587A59"/>
    <w:rsid w:val="005B4BCB"/>
    <w:rsid w:val="00607B70"/>
    <w:rsid w:val="00632473"/>
    <w:rsid w:val="006C4568"/>
    <w:rsid w:val="006D2A93"/>
    <w:rsid w:val="00707A76"/>
    <w:rsid w:val="007608F9"/>
    <w:rsid w:val="00762493"/>
    <w:rsid w:val="00794C00"/>
    <w:rsid w:val="007A25BE"/>
    <w:rsid w:val="007D6C17"/>
    <w:rsid w:val="007E275D"/>
    <w:rsid w:val="00800334"/>
    <w:rsid w:val="008111EC"/>
    <w:rsid w:val="00846679"/>
    <w:rsid w:val="008764F1"/>
    <w:rsid w:val="008936DD"/>
    <w:rsid w:val="008D2C4C"/>
    <w:rsid w:val="00904B56"/>
    <w:rsid w:val="00920655"/>
    <w:rsid w:val="0092574E"/>
    <w:rsid w:val="0097081B"/>
    <w:rsid w:val="0099010D"/>
    <w:rsid w:val="0099460C"/>
    <w:rsid w:val="009B4EEA"/>
    <w:rsid w:val="009D0461"/>
    <w:rsid w:val="00A13356"/>
    <w:rsid w:val="00A148F6"/>
    <w:rsid w:val="00A1769C"/>
    <w:rsid w:val="00A50473"/>
    <w:rsid w:val="00A70003"/>
    <w:rsid w:val="00A77F56"/>
    <w:rsid w:val="00AC09D3"/>
    <w:rsid w:val="00AC62EF"/>
    <w:rsid w:val="00B071FD"/>
    <w:rsid w:val="00B14E4A"/>
    <w:rsid w:val="00B236F8"/>
    <w:rsid w:val="00B32A1D"/>
    <w:rsid w:val="00B339A1"/>
    <w:rsid w:val="00B50CD6"/>
    <w:rsid w:val="00B6777E"/>
    <w:rsid w:val="00B67E03"/>
    <w:rsid w:val="00BB4CC6"/>
    <w:rsid w:val="00C30F2B"/>
    <w:rsid w:val="00C6101F"/>
    <w:rsid w:val="00C666D0"/>
    <w:rsid w:val="00C71C73"/>
    <w:rsid w:val="00C80C15"/>
    <w:rsid w:val="00C95C94"/>
    <w:rsid w:val="00C96DA6"/>
    <w:rsid w:val="00CA0DE5"/>
    <w:rsid w:val="00CD2247"/>
    <w:rsid w:val="00D27F96"/>
    <w:rsid w:val="00DD2CFD"/>
    <w:rsid w:val="00E601CC"/>
    <w:rsid w:val="00E620A7"/>
    <w:rsid w:val="00EE22D4"/>
    <w:rsid w:val="00F375B3"/>
    <w:rsid w:val="00F60AB7"/>
    <w:rsid w:val="00F77C4C"/>
    <w:rsid w:val="00FE13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4E9B"/>
  <w15:chartTrackingRefBased/>
  <w15:docId w15:val="{727894D6-BEA6-4F0D-BFA2-BB0200E9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7F96"/>
    <w:pPr>
      <w:tabs>
        <w:tab w:val="center" w:pos="4153"/>
        <w:tab w:val="right" w:pos="8306"/>
      </w:tabs>
      <w:spacing w:after="0" w:line="240" w:lineRule="auto"/>
    </w:pPr>
    <w:rPr>
      <w:rFonts w:ascii="Museo Sans 300" w:eastAsia="Calibri" w:hAnsi="Museo Sans 300" w:cs="Times New Roman"/>
      <w:sz w:val="20"/>
      <w:szCs w:val="20"/>
      <w:lang w:eastAsia="x-none"/>
    </w:rPr>
  </w:style>
  <w:style w:type="character" w:customStyle="1" w:styleId="HeaderChar">
    <w:name w:val="Header Char"/>
    <w:basedOn w:val="DefaultParagraphFont"/>
    <w:link w:val="Header"/>
    <w:rsid w:val="00D27F96"/>
    <w:rPr>
      <w:rFonts w:ascii="Museo Sans 300" w:eastAsia="Calibri" w:hAnsi="Museo Sans 300" w:cs="Times New Roman"/>
      <w:sz w:val="20"/>
      <w:szCs w:val="20"/>
      <w:lang w:eastAsia="x-none"/>
    </w:rPr>
  </w:style>
  <w:style w:type="paragraph" w:styleId="ListParagraph">
    <w:name w:val="List Paragraph"/>
    <w:aliases w:val="Normal bullet 2,Bullet list,Colorful List - Accent 12,H&amp;P List Paragraph,Strip"/>
    <w:basedOn w:val="Normal"/>
    <w:link w:val="ListParagraphChar"/>
    <w:uiPriority w:val="34"/>
    <w:qFormat/>
    <w:rsid w:val="00D27F96"/>
    <w:pPr>
      <w:spacing w:after="200" w:line="276" w:lineRule="auto"/>
      <w:ind w:left="720"/>
      <w:contextualSpacing/>
    </w:pPr>
    <w:rPr>
      <w:rFonts w:ascii="Calibri" w:eastAsia="Calibri" w:hAnsi="Calibri" w:cs="Times New Roman"/>
    </w:rPr>
  </w:style>
  <w:style w:type="paragraph" w:customStyle="1" w:styleId="Default">
    <w:name w:val="Default"/>
    <w:rsid w:val="00387083"/>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TableGrid">
    <w:name w:val="Table Grid"/>
    <w:basedOn w:val="TableNormal"/>
    <w:uiPriority w:val="39"/>
    <w:rsid w:val="009946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7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777E"/>
  </w:style>
  <w:style w:type="character" w:styleId="Hyperlink">
    <w:name w:val="Hyperlink"/>
    <w:basedOn w:val="DefaultParagraphFont"/>
    <w:uiPriority w:val="99"/>
    <w:semiHidden/>
    <w:unhideWhenUsed/>
    <w:rsid w:val="00292D0F"/>
    <w:rPr>
      <w:color w:val="0000FF"/>
      <w:u w:val="single"/>
    </w:rPr>
  </w:style>
  <w:style w:type="paragraph" w:styleId="FootnoteText">
    <w:name w:val="footnote text"/>
    <w:basedOn w:val="Normal"/>
    <w:link w:val="FootnoteTextChar"/>
    <w:uiPriority w:val="99"/>
    <w:semiHidden/>
    <w:unhideWhenUsed/>
    <w:rsid w:val="00607B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7B70"/>
    <w:rPr>
      <w:sz w:val="20"/>
      <w:szCs w:val="20"/>
    </w:rPr>
  </w:style>
  <w:style w:type="character" w:styleId="FootnoteReference">
    <w:name w:val="footnote reference"/>
    <w:basedOn w:val="DefaultParagraphFont"/>
    <w:uiPriority w:val="99"/>
    <w:semiHidden/>
    <w:unhideWhenUsed/>
    <w:rsid w:val="00607B70"/>
    <w:rPr>
      <w:vertAlign w:val="superscript"/>
    </w:rPr>
  </w:style>
  <w:style w:type="paragraph" w:styleId="BodyText">
    <w:name w:val="Body Text"/>
    <w:basedOn w:val="Normal"/>
    <w:link w:val="BodyTextChar"/>
    <w:rsid w:val="00C80C15"/>
    <w:pPr>
      <w:widowControl w:val="0"/>
      <w:overflowPunct w:val="0"/>
      <w:autoSpaceDE w:val="0"/>
      <w:autoSpaceDN w:val="0"/>
      <w:adjustRightInd w:val="0"/>
      <w:spacing w:after="120" w:line="240" w:lineRule="auto"/>
    </w:pPr>
    <w:rPr>
      <w:rFonts w:ascii="Times New Roman" w:eastAsia="Times New Roman" w:hAnsi="Times New Roman" w:cs="Times New Roman"/>
      <w:kern w:val="28"/>
      <w:sz w:val="20"/>
      <w:szCs w:val="20"/>
      <w:lang w:val="en-GB" w:eastAsia="lv-LV"/>
    </w:rPr>
  </w:style>
  <w:style w:type="character" w:customStyle="1" w:styleId="BodyTextChar">
    <w:name w:val="Body Text Char"/>
    <w:basedOn w:val="DefaultParagraphFont"/>
    <w:link w:val="BodyText"/>
    <w:rsid w:val="00C80C15"/>
    <w:rPr>
      <w:rFonts w:ascii="Times New Roman" w:eastAsia="Times New Roman" w:hAnsi="Times New Roman" w:cs="Times New Roman"/>
      <w:kern w:val="28"/>
      <w:sz w:val="20"/>
      <w:szCs w:val="20"/>
      <w:lang w:val="en-GB" w:eastAsia="lv-LV"/>
    </w:rPr>
  </w:style>
  <w:style w:type="character" w:customStyle="1" w:styleId="ListParagraphChar">
    <w:name w:val="List Paragraph Char"/>
    <w:aliases w:val="Normal bullet 2 Char,Bullet list Char,Colorful List - Accent 12 Char,H&amp;P List Paragraph Char,Strip Char"/>
    <w:link w:val="ListParagraph"/>
    <w:uiPriority w:val="34"/>
    <w:qFormat/>
    <w:rsid w:val="00B67E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4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92C29-5555-43F6-AA81-7EB46B4B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dc:creator>
  <cp:keywords/>
  <dc:description/>
  <cp:lastModifiedBy>Kristīne Pudnika</cp:lastModifiedBy>
  <cp:revision>11</cp:revision>
  <dcterms:created xsi:type="dcterms:W3CDTF">2024-02-01T09:03:00Z</dcterms:created>
  <dcterms:modified xsi:type="dcterms:W3CDTF">2026-02-25T12:20:00Z</dcterms:modified>
</cp:coreProperties>
</file>