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441757" w:rsidRPr="00D61CBD" w:rsidP="00142B1A" w14:paraId="673FD36D" w14:textId="77777777">
      <w:pPr>
        <w:jc w:val="center"/>
        <w:rPr>
          <w:b/>
        </w:rPr>
      </w:pPr>
      <w:r w:rsidRPr="00AE1131">
        <w:rPr>
          <w:b/>
        </w:rPr>
        <w:t>"Augstsprieguma tīkls" AS</w:t>
      </w:r>
    </w:p>
    <w:p w:rsidR="00441757" w:rsidP="00142B1A" w14:paraId="169EF95B" w14:textId="77777777">
      <w:pPr>
        <w:jc w:val="center"/>
      </w:pPr>
      <w:r>
        <w:t>(reģ. 40003575567)</w:t>
      </w:r>
    </w:p>
    <w:p w:rsidR="00441757" w:rsidRPr="00D61CBD" w:rsidP="00142B1A" w14:paraId="6BD0DC17" w14:textId="77777777">
      <w:pPr>
        <w:jc w:val="center"/>
        <w:rPr>
          <w:b/>
        </w:rPr>
      </w:pPr>
      <w:r w:rsidRPr="00AE1131">
        <w:rPr>
          <w:b/>
        </w:rPr>
        <w:t>Sarunu procedūra, publicējot dalības uzaicinājumu</w:t>
      </w:r>
    </w:p>
    <w:p w:rsidR="00441757" w:rsidRPr="000A04E5" w:rsidP="00142B1A" w14:paraId="46985BDC" w14:textId="77777777">
      <w:pPr>
        <w:jc w:val="center"/>
      </w:pPr>
      <w:r w:rsidRPr="000A04E5">
        <w:t>„</w:t>
      </w:r>
      <w:r>
        <w:t>Avārijas atjaunošanas sistēmu piegāde 330/110 kV gaisvadu līnijām</w:t>
      </w:r>
      <w:r w:rsidRPr="000A04E5">
        <w:t>”</w:t>
      </w:r>
    </w:p>
    <w:p w:rsidR="00441757" w:rsidRPr="00873D20" w:rsidP="00142B1A" w14:paraId="5E08EA5A" w14:textId="77777777">
      <w:pPr>
        <w:jc w:val="center"/>
      </w:pPr>
      <w:r>
        <w:rPr>
          <w:bCs/>
        </w:rPr>
        <w:t xml:space="preserve">identifikācijas Nr. </w:t>
      </w:r>
      <w:r w:rsidRPr="00AE1131">
        <w:rPr>
          <w:bCs/>
        </w:rPr>
        <w:t>AST2025/166-ES</w:t>
      </w:r>
      <w:r w:rsidRPr="00873D20">
        <w:t xml:space="preserve"> </w:t>
      </w:r>
    </w:p>
    <w:p w:rsidR="00441757" w:rsidRPr="00873D20" w:rsidP="00142B1A" w14:paraId="171359F6" w14:textId="77777777">
      <w:pPr>
        <w:jc w:val="center"/>
        <w:rPr>
          <w:b/>
          <w:bCs/>
        </w:rPr>
      </w:pPr>
      <w:r>
        <w:rPr>
          <w:b/>
        </w:rPr>
        <w:t>ZIŅOJUMS</w:t>
      </w:r>
    </w:p>
    <w:p w:rsidR="00441757" w:rsidP="00142B1A" w14:paraId="5C6EEEFC" w14:textId="77777777">
      <w:pPr>
        <w:jc w:val="right"/>
      </w:pPr>
    </w:p>
    <w:p w:rsidR="00441757" w:rsidP="00142B1A" w14:paraId="26D3115D" w14:textId="77777777">
      <w:pPr>
        <w:jc w:val="right"/>
      </w:pPr>
      <w:r>
        <w:t>Rīga</w:t>
      </w:r>
      <w:r w:rsidRPr="0003154A">
        <w:t xml:space="preserve">, </w:t>
      </w:r>
      <w:r>
        <w:t>03.07.2026. plkst. 12:37</w:t>
      </w:r>
    </w:p>
    <w:tbl>
      <w:tblPr>
        <w:tblStyle w:val="TableGrid"/>
        <w:tblW w:w="5320" w:type="pct"/>
        <w:tblInd w:w="-289" w:type="dxa"/>
        <w:tblBorders>
          <w:top w:val="nil"/>
          <w:left w:val="nil"/>
          <w:bottom w:val="nil"/>
          <w:right w:val="nil"/>
          <w:insideH w:val="nil"/>
          <w:insideV w:val="nil"/>
        </w:tblBorders>
        <w:tblLayout w:type="fixed"/>
        <w:tblLook w:val="04A0"/>
      </w:tblPr>
      <w:tblGrid>
        <w:gridCol w:w="9641"/>
      </w:tblGrid>
      <w:tr w14:paraId="6B4EB18E" w14:textId="77777777" w:rsidTr="00142B1A">
        <w:tblPrEx>
          <w:tblW w:w="5320" w:type="pct"/>
          <w:tblInd w:w="-289" w:type="dxa"/>
          <w:tblBorders>
            <w:top w:val="nil"/>
            <w:left w:val="nil"/>
            <w:bottom w:val="nil"/>
            <w:right w:val="nil"/>
            <w:insideH w:val="nil"/>
            <w:insideV w:val="nil"/>
          </w:tblBorders>
          <w:tblLayout w:type="fixed"/>
          <w:tblLook w:val="04A0"/>
        </w:tblPrEx>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441757" w:rsidRPr="00112946" w:rsidP="00142B1A" w14:paraId="0A4DF222" w14:textId="77777777">
            <w:pPr>
              <w:jc w:val="both"/>
              <w:rPr>
                <w:b/>
                <w:bCs/>
                <w:szCs w:val="26"/>
              </w:rPr>
            </w:pPr>
            <w:r w:rsidRPr="00112946">
              <w:rPr>
                <w:b/>
                <w:bCs/>
                <w:szCs w:val="26"/>
              </w:rPr>
              <w:t>Pasūtītāja nosaukums</w:t>
            </w:r>
            <w:r>
              <w:rPr>
                <w:b/>
                <w:bCs/>
                <w:szCs w:val="26"/>
              </w:rPr>
              <w:t>:</w:t>
            </w:r>
          </w:p>
        </w:tc>
      </w:tr>
      <w:tr w14:paraId="725D40A2" w14:textId="77777777" w:rsidTr="00142B1A">
        <w:tblPrEx>
          <w:tblW w:w="5320" w:type="pct"/>
          <w:tblInd w:w="-289" w:type="dxa"/>
          <w:tblLayout w:type="fixed"/>
          <w:tblLook w:val="04A0"/>
        </w:tblPrEx>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441757" w:rsidP="00142B1A" w14:paraId="44FE7F0F" w14:textId="77777777">
            <w:pPr>
              <w:jc w:val="both"/>
              <w:rPr>
                <w:bCs/>
                <w:szCs w:val="26"/>
              </w:rPr>
            </w:pPr>
            <w:r w:rsidRPr="00AE1131">
              <w:rPr>
                <w:bCs/>
                <w:szCs w:val="26"/>
              </w:rPr>
              <w:t>"Augstsprieguma tīkls" AS</w:t>
            </w:r>
          </w:p>
        </w:tc>
      </w:tr>
      <w:tr w14:paraId="5FB582A2" w14:textId="77777777" w:rsidTr="00142B1A">
        <w:tblPrEx>
          <w:tblW w:w="5320" w:type="pct"/>
          <w:tblInd w:w="-289" w:type="dxa"/>
          <w:tblLayout w:type="fixed"/>
          <w:tblLook w:val="04A0"/>
        </w:tblPrEx>
        <w:tc>
          <w:tcPr>
            <w:tcW w:w="5000" w:type="pct"/>
            <w:tcBorders>
              <w:top w:val="single" w:sz="4" w:space="0" w:color="808080" w:themeColor="background1" w:themeShade="80"/>
              <w:bottom w:val="single" w:sz="4" w:space="0" w:color="808080" w:themeColor="background1" w:themeShade="80"/>
            </w:tcBorders>
          </w:tcPr>
          <w:p w:rsidR="00441757" w:rsidRPr="00112946" w:rsidP="00142B1A" w14:paraId="7E856D0D" w14:textId="77777777">
            <w:pPr>
              <w:jc w:val="both"/>
              <w:rPr>
                <w:b/>
                <w:bCs/>
                <w:szCs w:val="26"/>
              </w:rPr>
            </w:pPr>
          </w:p>
        </w:tc>
      </w:tr>
      <w:tr w14:paraId="2067F863" w14:textId="77777777" w:rsidTr="00142B1A">
        <w:tblPrEx>
          <w:tblW w:w="5320" w:type="pct"/>
          <w:tblInd w:w="-289" w:type="dxa"/>
          <w:tblLayout w:type="fixed"/>
          <w:tblLook w:val="04A0"/>
        </w:tblPrEx>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441757" w:rsidRPr="00112946" w:rsidP="00142B1A" w14:paraId="516164E1" w14:textId="77777777">
            <w:pPr>
              <w:jc w:val="both"/>
              <w:rPr>
                <w:b/>
                <w:bCs/>
                <w:szCs w:val="26"/>
              </w:rPr>
            </w:pPr>
            <w:r w:rsidRPr="00112946">
              <w:rPr>
                <w:b/>
                <w:bCs/>
                <w:szCs w:val="26"/>
              </w:rPr>
              <w:t xml:space="preserve">Pasūtītāja </w:t>
            </w:r>
            <w:r>
              <w:rPr>
                <w:b/>
                <w:bCs/>
                <w:szCs w:val="26"/>
              </w:rPr>
              <w:t>adrese:</w:t>
            </w:r>
          </w:p>
        </w:tc>
      </w:tr>
      <w:tr w14:paraId="485BE4A2" w14:textId="77777777" w:rsidTr="00142B1A">
        <w:tblPrEx>
          <w:tblW w:w="5320" w:type="pct"/>
          <w:tblInd w:w="-289" w:type="dxa"/>
          <w:tblLayout w:type="fixed"/>
          <w:tblLook w:val="04A0"/>
        </w:tblPrEx>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441757" w:rsidP="00142B1A" w14:paraId="4FB0AFFA" w14:textId="77777777">
            <w:pPr>
              <w:jc w:val="both"/>
              <w:rPr>
                <w:bCs/>
                <w:szCs w:val="26"/>
              </w:rPr>
            </w:pPr>
            <w:r w:rsidRPr="00AE1131">
              <w:rPr>
                <w:bCs/>
                <w:szCs w:val="26"/>
              </w:rPr>
              <w:t>Rīga, Dārzciema 86 (LATVIJA), LV-1073</w:t>
            </w:r>
          </w:p>
        </w:tc>
      </w:tr>
      <w:tr w14:paraId="3EB87225" w14:textId="77777777" w:rsidTr="00142B1A">
        <w:tblPrEx>
          <w:tblW w:w="5320" w:type="pct"/>
          <w:tblInd w:w="-289" w:type="dxa"/>
          <w:tblLayout w:type="fixed"/>
          <w:tblLook w:val="04A0"/>
        </w:tblPrEx>
        <w:tc>
          <w:tcPr>
            <w:tcW w:w="5000" w:type="pct"/>
            <w:tcBorders>
              <w:top w:val="single" w:sz="4" w:space="0" w:color="808080" w:themeColor="background1" w:themeShade="80"/>
              <w:bottom w:val="single" w:sz="4" w:space="0" w:color="808080" w:themeColor="background1" w:themeShade="80"/>
            </w:tcBorders>
          </w:tcPr>
          <w:p w:rsidR="00441757" w:rsidP="00142B1A" w14:paraId="085EFA64" w14:textId="77777777">
            <w:pPr>
              <w:jc w:val="both"/>
              <w:rPr>
                <w:b/>
                <w:bCs/>
                <w:szCs w:val="26"/>
              </w:rPr>
            </w:pPr>
          </w:p>
        </w:tc>
      </w:tr>
      <w:tr w14:paraId="23BD1A78" w14:textId="77777777" w:rsidTr="00142B1A">
        <w:tblPrEx>
          <w:tblW w:w="5320" w:type="pct"/>
          <w:tblInd w:w="-289" w:type="dxa"/>
          <w:tblLayout w:type="fixed"/>
          <w:tblLook w:val="04A0"/>
        </w:tblPrEx>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441757" w:rsidRPr="00112946" w:rsidP="00142B1A" w14:paraId="44FFC889" w14:textId="77777777">
            <w:pPr>
              <w:jc w:val="both"/>
              <w:rPr>
                <w:b/>
                <w:bCs/>
                <w:szCs w:val="26"/>
              </w:rPr>
            </w:pPr>
            <w:r>
              <w:rPr>
                <w:b/>
                <w:bCs/>
                <w:szCs w:val="26"/>
              </w:rPr>
              <w:t>Iepirkuma identifikācijas numurs:</w:t>
            </w:r>
          </w:p>
        </w:tc>
      </w:tr>
      <w:tr w14:paraId="18A055C3" w14:textId="77777777" w:rsidTr="00142B1A">
        <w:tblPrEx>
          <w:tblW w:w="5320" w:type="pct"/>
          <w:tblInd w:w="-289" w:type="dxa"/>
          <w:tblLayout w:type="fixed"/>
          <w:tblLook w:val="04A0"/>
        </w:tblPrEx>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441757" w:rsidP="00142B1A" w14:paraId="28AD3A3F" w14:textId="77777777">
            <w:pPr>
              <w:jc w:val="both"/>
              <w:rPr>
                <w:bCs/>
                <w:szCs w:val="26"/>
              </w:rPr>
            </w:pPr>
            <w:r w:rsidRPr="00AE1131">
              <w:rPr>
                <w:bCs/>
                <w:szCs w:val="26"/>
              </w:rPr>
              <w:t>AST2025/166-ES</w:t>
            </w:r>
          </w:p>
        </w:tc>
      </w:tr>
      <w:tr w14:paraId="51643515" w14:textId="77777777" w:rsidTr="00142B1A">
        <w:tblPrEx>
          <w:tblW w:w="5320" w:type="pct"/>
          <w:tblInd w:w="-289" w:type="dxa"/>
          <w:tblLayout w:type="fixed"/>
          <w:tblLook w:val="04A0"/>
        </w:tblPrEx>
        <w:tc>
          <w:tcPr>
            <w:tcW w:w="5000" w:type="pct"/>
            <w:tcBorders>
              <w:top w:val="single" w:sz="4" w:space="0" w:color="808080" w:themeColor="background1" w:themeShade="80"/>
              <w:bottom w:val="single" w:sz="4" w:space="0" w:color="808080" w:themeColor="background1" w:themeShade="80"/>
            </w:tcBorders>
          </w:tcPr>
          <w:p w:rsidR="00441757" w:rsidP="00142B1A" w14:paraId="5A06C945" w14:textId="77777777">
            <w:pPr>
              <w:jc w:val="both"/>
              <w:rPr>
                <w:b/>
                <w:bCs/>
                <w:szCs w:val="26"/>
              </w:rPr>
            </w:pPr>
          </w:p>
        </w:tc>
      </w:tr>
      <w:tr w14:paraId="3C609B3C" w14:textId="77777777" w:rsidTr="00142B1A">
        <w:tblPrEx>
          <w:tblW w:w="5320" w:type="pct"/>
          <w:tblInd w:w="-289" w:type="dxa"/>
          <w:tblLayout w:type="fixed"/>
          <w:tblLook w:val="04A0"/>
        </w:tblPrEx>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441757" w:rsidRPr="00112946" w:rsidP="00142B1A" w14:paraId="0C553861" w14:textId="77777777">
            <w:pPr>
              <w:jc w:val="both"/>
              <w:rPr>
                <w:b/>
                <w:bCs/>
                <w:szCs w:val="26"/>
              </w:rPr>
            </w:pPr>
            <w:r>
              <w:rPr>
                <w:b/>
                <w:bCs/>
                <w:szCs w:val="26"/>
              </w:rPr>
              <w:t>Iepirkuma procedūras veids:</w:t>
            </w:r>
          </w:p>
        </w:tc>
      </w:tr>
      <w:tr w14:paraId="0CEB680C" w14:textId="77777777" w:rsidTr="00142B1A">
        <w:tblPrEx>
          <w:tblW w:w="5320" w:type="pct"/>
          <w:tblInd w:w="-289" w:type="dxa"/>
          <w:tblLayout w:type="fixed"/>
          <w:tblLook w:val="04A0"/>
        </w:tblPrEx>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441757" w:rsidP="00142B1A" w14:paraId="613016E6" w14:textId="77777777">
            <w:pPr>
              <w:jc w:val="both"/>
              <w:rPr>
                <w:bCs/>
                <w:szCs w:val="26"/>
              </w:rPr>
            </w:pPr>
            <w:r w:rsidRPr="00AE1131">
              <w:rPr>
                <w:bCs/>
                <w:szCs w:val="26"/>
              </w:rPr>
              <w:t>Sarunu procedūra, publicējot dalības uzaicinājumu</w:t>
            </w:r>
          </w:p>
        </w:tc>
      </w:tr>
      <w:tr w14:paraId="220C8A34" w14:textId="77777777" w:rsidTr="00142B1A">
        <w:tblPrEx>
          <w:tblW w:w="5320" w:type="pct"/>
          <w:tblInd w:w="-289" w:type="dxa"/>
          <w:tblLayout w:type="fixed"/>
          <w:tblLook w:val="04A0"/>
        </w:tblPrEx>
        <w:tc>
          <w:tcPr>
            <w:tcW w:w="5000" w:type="pct"/>
            <w:tcBorders>
              <w:top w:val="single" w:sz="4" w:space="0" w:color="808080" w:themeColor="background1" w:themeShade="80"/>
              <w:bottom w:val="single" w:sz="4" w:space="0" w:color="808080" w:themeColor="background1" w:themeShade="80"/>
            </w:tcBorders>
          </w:tcPr>
          <w:p w:rsidR="00441757" w:rsidP="00142B1A" w14:paraId="3E035CD1" w14:textId="77777777">
            <w:pPr>
              <w:jc w:val="both"/>
              <w:rPr>
                <w:b/>
                <w:bCs/>
                <w:szCs w:val="26"/>
              </w:rPr>
            </w:pPr>
          </w:p>
        </w:tc>
      </w:tr>
      <w:tr w14:paraId="75368B8D" w14:textId="77777777" w:rsidTr="00142B1A">
        <w:tblPrEx>
          <w:tblW w:w="5320" w:type="pct"/>
          <w:tblInd w:w="-289" w:type="dxa"/>
          <w:tblLayout w:type="fixed"/>
          <w:tblLook w:val="04A0"/>
        </w:tblPrEx>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rsidR="00441757" w:rsidP="00142B1A" w14:paraId="561EC348" w14:textId="77777777">
            <w:pPr>
              <w:jc w:val="both"/>
              <w:rPr>
                <w:b/>
                <w:bCs/>
                <w:szCs w:val="26"/>
              </w:rPr>
            </w:pPr>
            <w:r>
              <w:rPr>
                <w:b/>
                <w:bCs/>
              </w:rPr>
              <w:t>Iepirkuma procedūras izvēles pamatojums:</w:t>
            </w:r>
            <w:r>
              <w:rPr>
                <w:bCs/>
              </w:rPr>
              <w:t xml:space="preserve"> </w:t>
            </w:r>
            <w:r>
              <w:rPr>
                <w:bCs/>
                <w:i/>
              </w:rPr>
              <w:t>[ja attiecināms uz iepirkuma procedūru]</w:t>
            </w:r>
          </w:p>
        </w:tc>
      </w:tr>
      <w:tr w14:paraId="0873CC01" w14:textId="77777777" w:rsidTr="00142B1A">
        <w:tblPrEx>
          <w:tblW w:w="5320" w:type="pct"/>
          <w:tblInd w:w="-289" w:type="dxa"/>
          <w:tblLayout w:type="fixed"/>
          <w:tblLook w:val="04A0"/>
        </w:tblPrEx>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rsidR="00441757" w:rsidRPr="00716C04" w:rsidP="00142B1A" w14:paraId="48949DBA" w14:textId="6D15619C">
            <w:pPr>
              <w:jc w:val="both"/>
              <w:rPr>
                <w:szCs w:val="26"/>
              </w:rPr>
            </w:pPr>
            <w:r w:rsidRPr="00716C04">
              <w:rPr>
                <w:szCs w:val="26"/>
              </w:rPr>
              <w:t xml:space="preserve">Sarunu procedūra, publicējot dalības uzaicinājumu "Avārijas atjaunošanas sistēmu piegāde 330/110 kV gaisvadu līnijām" ID Nr. AST2025/166-ES </w:t>
            </w:r>
            <w:r>
              <w:rPr>
                <w:szCs w:val="26"/>
              </w:rPr>
              <w:t xml:space="preserve">veikta </w:t>
            </w:r>
            <w:r w:rsidR="00ED150D">
              <w:rPr>
                <w:szCs w:val="26"/>
              </w:rPr>
              <w:t xml:space="preserve">saskaņā ar </w:t>
            </w:r>
            <w:r w:rsidRPr="001148FB" w:rsidR="00ED150D">
              <w:t>Sabiedrisko pakalpojumu sniedzēju iepirkumu likuma (turpmāk – SPSIL) 13. panta pirmās daļas 3. punktu, Ministru kabineta 28.03.2017. noteikum</w:t>
            </w:r>
            <w:r w:rsidR="00ED150D">
              <w:t>u</w:t>
            </w:r>
            <w:r w:rsidRPr="001148FB" w:rsidR="00ED150D">
              <w:t xml:space="preserve"> Nr. 187 "Sabiedrisko pakalpojumu sniedzēju iepirkuma procedūru un metu konkursu norises kārtība" (turpmāk – Noteikumi Nr. 187) 2.3. apakšnodaļu un </w:t>
            </w:r>
            <w:r w:rsidR="00ED150D">
              <w:t>I</w:t>
            </w:r>
            <w:r w:rsidRPr="001148FB" w:rsidR="00ED150D">
              <w:t xml:space="preserve">epirkuma </w:t>
            </w:r>
            <w:r w:rsidR="00ED150D">
              <w:t>nolikumu</w:t>
            </w:r>
            <w:r w:rsidRPr="001148FB" w:rsidR="00ED150D">
              <w:t xml:space="preserve"> (turpmāk – Nolikums)</w:t>
            </w:r>
            <w:r w:rsidR="00ED150D">
              <w:t>.</w:t>
            </w:r>
          </w:p>
        </w:tc>
      </w:tr>
      <w:tr w14:paraId="2BCBA852" w14:textId="77777777" w:rsidTr="00142B1A">
        <w:tblPrEx>
          <w:tblW w:w="5320" w:type="pct"/>
          <w:tblInd w:w="-289" w:type="dxa"/>
          <w:tblLayout w:type="fixed"/>
          <w:tblLook w:val="04A0"/>
        </w:tblPrEx>
        <w:tc>
          <w:tcPr>
            <w:tcW w:w="5000" w:type="pct"/>
            <w:tcBorders>
              <w:top w:val="single" w:sz="4" w:space="0" w:color="808080" w:themeColor="background1" w:themeShade="80"/>
              <w:bottom w:val="single" w:sz="4" w:space="0" w:color="808080" w:themeColor="background1" w:themeShade="80"/>
            </w:tcBorders>
          </w:tcPr>
          <w:p w:rsidR="00441757" w:rsidP="00142B1A" w14:paraId="5D65F743" w14:textId="77777777">
            <w:pPr>
              <w:jc w:val="both"/>
              <w:rPr>
                <w:b/>
                <w:bCs/>
                <w:szCs w:val="26"/>
              </w:rPr>
            </w:pPr>
          </w:p>
        </w:tc>
      </w:tr>
      <w:tr w14:paraId="4419F4A7" w14:textId="77777777" w:rsidTr="00142B1A">
        <w:tblPrEx>
          <w:tblW w:w="5320" w:type="pct"/>
          <w:tblInd w:w="-289" w:type="dxa"/>
          <w:tblLayout w:type="fixed"/>
          <w:tblLook w:val="04A0"/>
        </w:tblPrEx>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441757" w:rsidRPr="00112946" w:rsidP="00142B1A" w14:paraId="3F05299B" w14:textId="77777777">
            <w:pPr>
              <w:jc w:val="both"/>
              <w:rPr>
                <w:b/>
                <w:bCs/>
                <w:szCs w:val="26"/>
              </w:rPr>
            </w:pPr>
            <w:r>
              <w:rPr>
                <w:b/>
                <w:bCs/>
              </w:rPr>
              <w:t>Līguma vai vispārīgās vienošanās priekšmets:</w:t>
            </w:r>
          </w:p>
        </w:tc>
      </w:tr>
      <w:tr w14:paraId="44036845" w14:textId="77777777" w:rsidTr="00142B1A">
        <w:tblPrEx>
          <w:tblW w:w="5320" w:type="pct"/>
          <w:tblInd w:w="-289" w:type="dxa"/>
          <w:tblLayout w:type="fixed"/>
          <w:tblLook w:val="04A0"/>
        </w:tblPrEx>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441757" w:rsidP="00142B1A" w14:paraId="32CB803D" w14:textId="77777777">
            <w:pPr>
              <w:rPr>
                <w:bCs/>
                <w:szCs w:val="26"/>
              </w:rPr>
            </w:pPr>
            <w:r w:rsidRPr="00AE1131">
              <w:rPr>
                <w:bCs/>
                <w:szCs w:val="26"/>
              </w:rPr>
              <w:t>Avārijas atjaunošanas sistēmu piegāde 330/110 kV gaisvadu līnijām</w:t>
            </w:r>
          </w:p>
        </w:tc>
      </w:tr>
      <w:tr w14:paraId="66D48694" w14:textId="77777777" w:rsidTr="00142B1A">
        <w:tblPrEx>
          <w:tblW w:w="5320" w:type="pct"/>
          <w:tblInd w:w="-289" w:type="dxa"/>
          <w:tblLayout w:type="fixed"/>
          <w:tblLook w:val="04A0"/>
        </w:tblPrEx>
        <w:tc>
          <w:tcPr>
            <w:tcW w:w="5000" w:type="pct"/>
            <w:tcBorders>
              <w:top w:val="single" w:sz="4" w:space="0" w:color="808080" w:themeColor="background1" w:themeShade="80"/>
              <w:bottom w:val="single" w:sz="4" w:space="0" w:color="808080" w:themeColor="background1" w:themeShade="80"/>
            </w:tcBorders>
          </w:tcPr>
          <w:p w:rsidR="00441757" w:rsidP="00142B1A" w14:paraId="51C3FD2D" w14:textId="77777777">
            <w:pPr>
              <w:jc w:val="both"/>
              <w:rPr>
                <w:b/>
                <w:bCs/>
                <w:szCs w:val="26"/>
              </w:rPr>
            </w:pPr>
          </w:p>
        </w:tc>
      </w:tr>
      <w:tr w14:paraId="4CAC33B0" w14:textId="77777777" w:rsidTr="00142B1A">
        <w:tblPrEx>
          <w:tblW w:w="5320" w:type="pct"/>
          <w:tblInd w:w="-289" w:type="dxa"/>
          <w:tblLayout w:type="fixed"/>
          <w:tblLook w:val="04A0"/>
        </w:tblPrEx>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441757" w:rsidRPr="00112946" w:rsidP="00142B1A" w14:paraId="023BD6CD" w14:textId="77777777">
            <w:pPr>
              <w:jc w:val="both"/>
              <w:rPr>
                <w:b/>
                <w:bCs/>
                <w:szCs w:val="26"/>
              </w:rPr>
            </w:pPr>
            <w:r>
              <w:rPr>
                <w:b/>
                <w:bCs/>
              </w:rPr>
              <w:t xml:space="preserve">Datums, kad iepriekšējais informatīvais paziņojums publicēts Eiropas Savienības Oficiālajā Vēstnesī </w:t>
            </w:r>
            <w:r>
              <w:rPr>
                <w:bCs/>
                <w:i/>
              </w:rPr>
              <w:t xml:space="preserve">[ja attiecināms uz iepirkuma procedūru] </w:t>
            </w:r>
            <w:r>
              <w:rPr>
                <w:b/>
                <w:bCs/>
              </w:rPr>
              <w:t>un Iepirkumu uzraudzības biroja mājas lapā internetā:</w:t>
            </w:r>
          </w:p>
        </w:tc>
      </w:tr>
      <w:tr w14:paraId="2F08C075" w14:textId="77777777" w:rsidTr="00142B1A">
        <w:tblPrEx>
          <w:tblW w:w="5320" w:type="pct"/>
          <w:tblInd w:w="-289" w:type="dxa"/>
          <w:tblLayout w:type="fixed"/>
          <w:tblLook w:val="04A0"/>
        </w:tblPrEx>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716C04" w:rsidRPr="00716C04" w:rsidP="00716C04" w14:paraId="5713AF04" w14:textId="77777777">
            <w:pPr>
              <w:jc w:val="both"/>
              <w:rPr>
                <w:bCs/>
              </w:rPr>
            </w:pPr>
            <w:r w:rsidRPr="00716C04">
              <w:rPr>
                <w:bCs/>
              </w:rPr>
              <w:t>07.01.2026.</w:t>
            </w:r>
          </w:p>
          <w:p w:rsidR="00716C04" w:rsidRPr="00716C04" w:rsidP="00716C04" w14:paraId="292DFFA0" w14:textId="77777777">
            <w:pPr>
              <w:autoSpaceDE w:val="0"/>
              <w:autoSpaceDN w:val="0"/>
              <w:adjustRightInd w:val="0"/>
              <w:contextualSpacing/>
              <w:jc w:val="both"/>
            </w:pPr>
            <w:hyperlink r:id="rId5" w:history="1">
              <w:r w:rsidRPr="00716C04">
                <w:rPr>
                  <w:rStyle w:val="Hyperlink"/>
                </w:rPr>
                <w:t>Periodisks informatīvs paziņojums, ko izmanto tikai informācijai</w:t>
              </w:r>
            </w:hyperlink>
          </w:p>
          <w:p w:rsidR="00716C04" w:rsidP="00716C04" w14:paraId="0547D025" w14:textId="64B4686D">
            <w:pPr>
              <w:jc w:val="both"/>
              <w:rPr>
                <w:bCs/>
                <w:szCs w:val="26"/>
              </w:rPr>
            </w:pPr>
            <w:r w:rsidRPr="00716C04">
              <w:t xml:space="preserve">Eiropas Savienības Oficiālajā Vēstnesī </w:t>
            </w:r>
            <w:hyperlink r:id="rId6" w:history="1">
              <w:r w:rsidRPr="00716C04">
                <w:rPr>
                  <w:rStyle w:val="Hyperlink"/>
                </w:rPr>
                <w:t>https://ted.europa.eu/lv/notice/-/detail/6447-2026</w:t>
              </w:r>
            </w:hyperlink>
            <w:r>
              <w:rPr>
                <w:sz w:val="20"/>
                <w:szCs w:val="20"/>
              </w:rPr>
              <w:t xml:space="preserve">  </w:t>
            </w:r>
          </w:p>
        </w:tc>
      </w:tr>
      <w:tr w14:paraId="19C1AD7D" w14:textId="77777777" w:rsidTr="00142B1A">
        <w:tblPrEx>
          <w:tblW w:w="5320" w:type="pct"/>
          <w:tblInd w:w="-289" w:type="dxa"/>
          <w:tblLayout w:type="fixed"/>
          <w:tblLook w:val="04A0"/>
        </w:tblPrEx>
        <w:tc>
          <w:tcPr>
            <w:tcW w:w="5000" w:type="pct"/>
            <w:tcBorders>
              <w:top w:val="single" w:sz="4" w:space="0" w:color="808080" w:themeColor="background1" w:themeShade="80"/>
              <w:bottom w:val="single" w:sz="4" w:space="0" w:color="808080" w:themeColor="background1" w:themeShade="80"/>
            </w:tcBorders>
          </w:tcPr>
          <w:p w:rsidR="00441757" w:rsidP="00142B1A" w14:paraId="7DCC1800" w14:textId="77777777">
            <w:pPr>
              <w:jc w:val="both"/>
              <w:rPr>
                <w:b/>
                <w:bCs/>
                <w:szCs w:val="26"/>
              </w:rPr>
            </w:pPr>
          </w:p>
        </w:tc>
      </w:tr>
      <w:tr w14:paraId="6D636B56" w14:textId="77777777" w:rsidTr="00142B1A">
        <w:tblPrEx>
          <w:tblW w:w="5320" w:type="pct"/>
          <w:tblInd w:w="-289" w:type="dxa"/>
          <w:tblLayout w:type="fixed"/>
          <w:tblLook w:val="04A0"/>
        </w:tblPrEx>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441757" w:rsidRPr="00112946" w:rsidP="00142B1A" w14:paraId="3629670F" w14:textId="77777777">
            <w:pPr>
              <w:rPr>
                <w:b/>
                <w:bCs/>
                <w:szCs w:val="26"/>
              </w:rPr>
            </w:pPr>
            <w:r>
              <w:rPr>
                <w:b/>
                <w:bCs/>
              </w:rPr>
              <w:t xml:space="preserve">Datums, kad paziņojums par līgumu publicēts Eiropas Savienības Oficiālajā Vēstnesī </w:t>
            </w:r>
            <w:r>
              <w:rPr>
                <w:bCs/>
                <w:i/>
              </w:rPr>
              <w:t>[ja attiecināms uz iepirkuma procedūru]</w:t>
            </w:r>
            <w:r>
              <w:rPr>
                <w:b/>
                <w:bCs/>
              </w:rPr>
              <w:t xml:space="preserve"> un Iepirkum</w:t>
            </w:r>
            <w:r w:rsidR="00925D02">
              <w:rPr>
                <w:b/>
                <w:bCs/>
              </w:rPr>
              <w:t>u</w:t>
            </w:r>
            <w:r>
              <w:rPr>
                <w:b/>
                <w:bCs/>
              </w:rPr>
              <w:t xml:space="preserve"> uzraudzības biroja mājas lapā internetā:</w:t>
            </w:r>
            <w:r>
              <w:rPr>
                <w:lang w:eastAsia="lv-LV"/>
              </w:rPr>
              <w:t xml:space="preserve"> </w:t>
            </w:r>
          </w:p>
        </w:tc>
      </w:tr>
      <w:tr w14:paraId="65404F75" w14:textId="77777777" w:rsidTr="00142B1A">
        <w:tblPrEx>
          <w:tblW w:w="5320" w:type="pct"/>
          <w:tblInd w:w="-289" w:type="dxa"/>
          <w:tblLayout w:type="fixed"/>
          <w:tblLook w:val="04A0"/>
        </w:tblPrEx>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441757" w:rsidP="00142B1A" w14:paraId="672B40D2" w14:textId="77777777">
            <w:pPr>
              <w:jc w:val="both"/>
              <w:rPr>
                <w:bCs/>
                <w:szCs w:val="26"/>
              </w:rPr>
            </w:pPr>
            <w:r w:rsidRPr="00DF19C9">
              <w:rPr>
                <w:bCs/>
                <w:szCs w:val="26"/>
              </w:rPr>
              <w:t>12.03.2026</w:t>
            </w:r>
            <w:r w:rsidR="00716C04">
              <w:rPr>
                <w:bCs/>
                <w:szCs w:val="26"/>
              </w:rPr>
              <w:t>.</w:t>
            </w:r>
          </w:p>
          <w:p w:rsidR="00716C04" w:rsidRPr="00716C04" w:rsidP="00716C04" w14:paraId="01629DF9" w14:textId="77777777">
            <w:pPr>
              <w:autoSpaceDE w:val="0"/>
              <w:autoSpaceDN w:val="0"/>
              <w:adjustRightInd w:val="0"/>
              <w:contextualSpacing/>
              <w:jc w:val="both"/>
              <w:rPr>
                <w:color w:val="000000"/>
              </w:rPr>
            </w:pPr>
            <w:r w:rsidRPr="00716C04">
              <w:rPr>
                <w:color w:val="000000"/>
              </w:rPr>
              <w:t xml:space="preserve">Paziņojums par līgumu </w:t>
            </w:r>
            <w:hyperlink r:id="rId7" w:history="1">
              <w:r w:rsidRPr="00716C04">
                <w:rPr>
                  <w:rStyle w:val="Hyperlink"/>
                </w:rPr>
                <w:t>Paziņojums par līgumu</w:t>
              </w:r>
            </w:hyperlink>
          </w:p>
          <w:p w:rsidR="00716C04" w:rsidRPr="00716C04" w:rsidP="00716C04" w14:paraId="3F52F93A" w14:textId="77777777">
            <w:pPr>
              <w:autoSpaceDE w:val="0"/>
              <w:autoSpaceDN w:val="0"/>
              <w:adjustRightInd w:val="0"/>
              <w:contextualSpacing/>
              <w:jc w:val="both"/>
              <w:rPr>
                <w:color w:val="000000"/>
              </w:rPr>
            </w:pPr>
            <w:r w:rsidRPr="00716C04">
              <w:rPr>
                <w:color w:val="000000"/>
              </w:rPr>
              <w:t xml:space="preserve">Eiropas Savienības Oficiālajā Vēstnesī </w:t>
            </w:r>
            <w:hyperlink r:id="rId8" w:history="1">
              <w:r w:rsidRPr="00716C04">
                <w:rPr>
                  <w:rStyle w:val="Hyperlink"/>
                </w:rPr>
                <w:t>https://ted.europa.eu/lv/notice/-/detail/173888-2026</w:t>
              </w:r>
            </w:hyperlink>
            <w:r w:rsidRPr="00716C04">
              <w:rPr>
                <w:color w:val="000000"/>
              </w:rPr>
              <w:t xml:space="preserve"> </w:t>
            </w:r>
          </w:p>
          <w:p w:rsidR="00716C04" w:rsidP="00716C04" w14:paraId="1A19A79F" w14:textId="6D300082">
            <w:pPr>
              <w:jc w:val="both"/>
              <w:rPr>
                <w:bCs/>
                <w:szCs w:val="26"/>
              </w:rPr>
            </w:pPr>
            <w:r w:rsidRPr="00716C04">
              <w:rPr>
                <w:color w:val="000000"/>
              </w:rPr>
              <w:t xml:space="preserve">EIS </w:t>
            </w:r>
            <w:hyperlink r:id="rId9" w:history="1">
              <w:r w:rsidRPr="00716C04">
                <w:rPr>
                  <w:rStyle w:val="Hyperlink"/>
                </w:rPr>
                <w:t>https://www.eis.gov.lv/EKEIS/Supplier/Procurement/162934</w:t>
              </w:r>
            </w:hyperlink>
          </w:p>
        </w:tc>
      </w:tr>
    </w:tbl>
    <w:p w:rsidR="00441757" w:rsidP="00142B1A" w14:paraId="6F352D64" w14:textId="77777777"/>
    <w:tbl>
      <w:tblPr>
        <w:tblStyle w:val="TableGrid"/>
        <w:tblW w:w="5320" w:type="pct"/>
        <w:tblInd w:w="-289" w:type="dxa"/>
        <w:tblBorders>
          <w:top w:val="nil"/>
          <w:left w:val="nil"/>
          <w:bottom w:val="nil"/>
          <w:right w:val="nil"/>
          <w:insideH w:val="nil"/>
          <w:insideV w:val="nil"/>
        </w:tblBorders>
        <w:tblLayout w:type="fixed"/>
        <w:tblLook w:val="04A0"/>
      </w:tblPr>
      <w:tblGrid>
        <w:gridCol w:w="2185"/>
        <w:gridCol w:w="7456"/>
      </w:tblGrid>
      <w:tr w14:paraId="42370DF2" w14:textId="77777777" w:rsidTr="00142B1A">
        <w:tblPrEx>
          <w:tblW w:w="5320" w:type="pct"/>
          <w:tblInd w:w="-289" w:type="dxa"/>
          <w:tblBorders>
            <w:top w:val="nil"/>
            <w:left w:val="nil"/>
            <w:bottom w:val="nil"/>
            <w:right w:val="nil"/>
            <w:insideH w:val="nil"/>
            <w:insideV w:val="nil"/>
          </w:tblBorders>
          <w:tblLayout w:type="fixed"/>
          <w:tblLook w:val="04A0"/>
        </w:tblPrEx>
        <w:tc>
          <w:tcPr>
            <w:tcW w:w="5000" w:type="pct"/>
            <w:gridSpan w:val="2"/>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rsidR="00441757" w:rsidRPr="00112946" w:rsidP="00142B1A" w14:paraId="661B5920" w14:textId="77777777">
            <w:pPr>
              <w:jc w:val="both"/>
              <w:rPr>
                <w:b/>
                <w:bCs/>
                <w:szCs w:val="26"/>
              </w:rPr>
            </w:pPr>
            <w:r>
              <w:rPr>
                <w:b/>
                <w:bCs/>
              </w:rPr>
              <w:t>Iepirkuma komisijas sastāvs un tās izveidošanas pamatojums:</w:t>
            </w:r>
          </w:p>
        </w:tc>
      </w:tr>
      <w:tr w14:paraId="1B359AE2" w14:textId="77777777" w:rsidTr="00142B1A">
        <w:tblPrEx>
          <w:tblW w:w="5320" w:type="pct"/>
          <w:tblInd w:w="-289" w:type="dxa"/>
          <w:tblLayout w:type="fixed"/>
          <w:tblLook w:val="04A0"/>
        </w:tblPrEx>
        <w:tc>
          <w:tcPr>
            <w:tcW w:w="5000" w:type="pct"/>
            <w:gridSpan w:val="2"/>
            <w:tcBorders>
              <w:top w:val="nil"/>
              <w:left w:val="single" w:sz="4" w:space="0" w:color="808080" w:themeColor="background1" w:themeShade="80"/>
              <w:bottom w:val="nil"/>
              <w:right w:val="single" w:sz="4" w:space="0" w:color="808080" w:themeColor="background1" w:themeShade="80"/>
            </w:tcBorders>
          </w:tcPr>
          <w:p w:rsidR="00441757" w:rsidP="00142B1A" w14:paraId="551ED747" w14:textId="00831295">
            <w:pPr>
              <w:jc w:val="both"/>
              <w:rPr>
                <w:bCs/>
                <w:szCs w:val="26"/>
              </w:rPr>
            </w:pPr>
            <w:r>
              <w:rPr>
                <w:bCs/>
                <w:szCs w:val="26"/>
              </w:rPr>
              <w:t xml:space="preserve">Iepirkuma komisijas, </w:t>
            </w:r>
            <w:r w:rsidRPr="00716C04">
              <w:rPr>
                <w:bCs/>
                <w:szCs w:val="26"/>
              </w:rPr>
              <w:t xml:space="preserve">kas izveidota pamatojoties uz </w:t>
            </w:r>
            <w:r w:rsidRPr="00AE1131" w:rsidR="00ED150D">
              <w:rPr>
                <w:bCs/>
                <w:szCs w:val="26"/>
              </w:rPr>
              <w:t>"Augstsprieguma tīkls" AS</w:t>
            </w:r>
            <w:r w:rsidRPr="00716C04" w:rsidR="00ED150D">
              <w:rPr>
                <w:bCs/>
                <w:szCs w:val="26"/>
              </w:rPr>
              <w:t xml:space="preserve"> </w:t>
            </w:r>
            <w:r w:rsidRPr="00716C04" w:rsidR="00716C04">
              <w:rPr>
                <w:bCs/>
                <w:szCs w:val="26"/>
              </w:rPr>
              <w:t>2025. gada 24. janvāra rīkojumu Nr. 2.2/2025/26</w:t>
            </w:r>
            <w:r w:rsidRPr="00716C04">
              <w:rPr>
                <w:bCs/>
                <w:szCs w:val="26"/>
              </w:rPr>
              <w:t>, sastāvs:</w:t>
            </w:r>
          </w:p>
        </w:tc>
      </w:tr>
      <w:tr w14:paraId="05EF2CED" w14:textId="77777777" w:rsidTr="00142B1A">
        <w:tblPrEx>
          <w:tblW w:w="5320" w:type="pct"/>
          <w:tblInd w:w="-289" w:type="dxa"/>
          <w:tblLayout w:type="fixed"/>
          <w:tblLook w:val="04A0"/>
        </w:tblPrEx>
        <w:tc>
          <w:tcPr>
            <w:tcW w:w="1133" w:type="pct"/>
            <w:tcBorders>
              <w:top w:val="nil"/>
              <w:left w:val="single" w:sz="4" w:space="0" w:color="808080" w:themeColor="background1" w:themeShade="80"/>
              <w:bottom w:val="nil"/>
              <w:right w:val="nil"/>
            </w:tcBorders>
          </w:tcPr>
          <w:p w:rsidR="00441757" w:rsidP="00142B1A" w14:paraId="72838CA4" w14:textId="77777777">
            <w:pPr>
              <w:jc w:val="both"/>
              <w:rPr>
                <w:bCs/>
                <w:szCs w:val="26"/>
              </w:rPr>
            </w:pPr>
            <w:r w:rsidRPr="00AE1131">
              <w:rPr>
                <w:bCs/>
                <w:szCs w:val="26"/>
              </w:rPr>
              <w:t>Komisijas vadītājs</w:t>
            </w:r>
          </w:p>
        </w:tc>
        <w:tc>
          <w:tcPr>
            <w:tcW w:w="3867" w:type="pct"/>
            <w:tcBorders>
              <w:top w:val="nil"/>
              <w:left w:val="nil"/>
              <w:bottom w:val="nil"/>
              <w:right w:val="single" w:sz="4" w:space="0" w:color="808080" w:themeColor="background1" w:themeShade="80"/>
            </w:tcBorders>
          </w:tcPr>
          <w:p w:rsidR="00441757" w:rsidP="00142B1A" w14:paraId="3BB766CA" w14:textId="77777777">
            <w:pPr>
              <w:jc w:val="both"/>
              <w:rPr>
                <w:bCs/>
                <w:szCs w:val="26"/>
              </w:rPr>
            </w:pPr>
            <w:r w:rsidRPr="00AE1131">
              <w:rPr>
                <w:bCs/>
                <w:szCs w:val="26"/>
              </w:rPr>
              <w:t>Ilvars Velbergs</w:t>
            </w:r>
            <w:r>
              <w:rPr>
                <w:bCs/>
                <w:szCs w:val="26"/>
              </w:rPr>
              <w:t xml:space="preserve"> no </w:t>
            </w:r>
            <w:r w:rsidRPr="00AE1131">
              <w:rPr>
                <w:bCs/>
                <w:szCs w:val="26"/>
              </w:rPr>
              <w:t>30.12.2025</w:t>
            </w:r>
            <w:r>
              <w:rPr>
                <w:bCs/>
                <w:szCs w:val="26"/>
              </w:rPr>
              <w:t xml:space="preserve"> </w:t>
            </w:r>
          </w:p>
        </w:tc>
      </w:tr>
      <w:tr w14:paraId="33F764E7" w14:textId="77777777" w:rsidTr="00142B1A">
        <w:tblPrEx>
          <w:tblW w:w="5320" w:type="pct"/>
          <w:tblInd w:w="-289" w:type="dxa"/>
          <w:tblLayout w:type="fixed"/>
          <w:tblLook w:val="04A0"/>
        </w:tblPrEx>
        <w:tc>
          <w:tcPr>
            <w:tcW w:w="1133" w:type="pct"/>
            <w:tcBorders>
              <w:top w:val="nil"/>
              <w:left w:val="single" w:sz="4" w:space="0" w:color="808080" w:themeColor="background1" w:themeShade="80"/>
              <w:bottom w:val="nil"/>
              <w:right w:val="nil"/>
            </w:tcBorders>
          </w:tcPr>
          <w:p w:rsidR="00441757" w:rsidP="00142B1A" w14:paraId="439B35E5" w14:textId="77777777">
            <w:pPr>
              <w:jc w:val="both"/>
              <w:rPr>
                <w:bCs/>
                <w:szCs w:val="26"/>
              </w:rPr>
            </w:pPr>
            <w:r w:rsidRPr="00AE1131">
              <w:rPr>
                <w:bCs/>
                <w:szCs w:val="26"/>
              </w:rPr>
              <w:t>Sekretārs</w:t>
            </w:r>
          </w:p>
        </w:tc>
        <w:tc>
          <w:tcPr>
            <w:tcW w:w="3867" w:type="pct"/>
            <w:tcBorders>
              <w:top w:val="nil"/>
              <w:left w:val="nil"/>
              <w:bottom w:val="nil"/>
              <w:right w:val="single" w:sz="4" w:space="0" w:color="808080" w:themeColor="background1" w:themeShade="80"/>
            </w:tcBorders>
          </w:tcPr>
          <w:p w:rsidR="00441757" w:rsidP="00142B1A" w14:paraId="346F7C11" w14:textId="77777777">
            <w:pPr>
              <w:jc w:val="both"/>
              <w:rPr>
                <w:bCs/>
                <w:szCs w:val="26"/>
              </w:rPr>
            </w:pPr>
            <w:r w:rsidRPr="00AE1131">
              <w:rPr>
                <w:bCs/>
                <w:szCs w:val="26"/>
              </w:rPr>
              <w:t>Ilvars Velbergs</w:t>
            </w:r>
            <w:r>
              <w:rPr>
                <w:bCs/>
                <w:szCs w:val="26"/>
              </w:rPr>
              <w:t xml:space="preserve"> no </w:t>
            </w:r>
            <w:r w:rsidRPr="00AE1131">
              <w:rPr>
                <w:bCs/>
                <w:szCs w:val="26"/>
              </w:rPr>
              <w:t>30.12.2025</w:t>
            </w:r>
            <w:r>
              <w:rPr>
                <w:bCs/>
                <w:szCs w:val="26"/>
              </w:rPr>
              <w:t xml:space="preserve"> </w:t>
            </w:r>
          </w:p>
        </w:tc>
      </w:tr>
      <w:tr w14:paraId="1336C232" w14:textId="77777777" w:rsidTr="00142B1A">
        <w:tblPrEx>
          <w:tblW w:w="5320" w:type="pct"/>
          <w:tblInd w:w="-289" w:type="dxa"/>
          <w:tblLayout w:type="fixed"/>
          <w:tblLook w:val="04A0"/>
        </w:tblPrEx>
        <w:tc>
          <w:tcPr>
            <w:tcW w:w="1133" w:type="pct"/>
            <w:tcBorders>
              <w:top w:val="nil"/>
              <w:left w:val="single" w:sz="4" w:space="0" w:color="808080" w:themeColor="background1" w:themeShade="80"/>
              <w:bottom w:val="nil"/>
              <w:right w:val="nil"/>
            </w:tcBorders>
          </w:tcPr>
          <w:p w:rsidR="00441757" w:rsidP="00142B1A" w14:paraId="34E6CBC2" w14:textId="77777777">
            <w:pPr>
              <w:jc w:val="both"/>
              <w:rPr>
                <w:bCs/>
                <w:szCs w:val="26"/>
              </w:rPr>
            </w:pPr>
            <w:r w:rsidRPr="00AE1131">
              <w:rPr>
                <w:bCs/>
                <w:szCs w:val="26"/>
              </w:rPr>
              <w:t>Sekretārs</w:t>
            </w:r>
          </w:p>
        </w:tc>
        <w:tc>
          <w:tcPr>
            <w:tcW w:w="3867" w:type="pct"/>
            <w:tcBorders>
              <w:top w:val="nil"/>
              <w:left w:val="nil"/>
              <w:bottom w:val="nil"/>
              <w:right w:val="single" w:sz="4" w:space="0" w:color="808080" w:themeColor="background1" w:themeShade="80"/>
            </w:tcBorders>
          </w:tcPr>
          <w:p w:rsidR="00441757" w:rsidP="00142B1A" w14:paraId="1523A327" w14:textId="77777777">
            <w:pPr>
              <w:jc w:val="both"/>
              <w:rPr>
                <w:bCs/>
                <w:szCs w:val="26"/>
              </w:rPr>
            </w:pPr>
            <w:r w:rsidRPr="00AE1131">
              <w:rPr>
                <w:bCs/>
                <w:szCs w:val="26"/>
              </w:rPr>
              <w:t>Valērijs Pols</w:t>
            </w:r>
            <w:r>
              <w:rPr>
                <w:bCs/>
                <w:szCs w:val="26"/>
              </w:rPr>
              <w:t xml:space="preserve"> no </w:t>
            </w:r>
            <w:r w:rsidRPr="00AE1131">
              <w:rPr>
                <w:bCs/>
                <w:szCs w:val="26"/>
              </w:rPr>
              <w:t>10.03.2026</w:t>
            </w:r>
            <w:r>
              <w:rPr>
                <w:bCs/>
                <w:szCs w:val="26"/>
              </w:rPr>
              <w:t xml:space="preserve"> </w:t>
            </w:r>
            <w:r w:rsidRPr="00075B91">
              <w:rPr>
                <w:bCs/>
                <w:szCs w:val="26"/>
              </w:rPr>
              <w:t xml:space="preserve">līdz </w:t>
            </w:r>
            <w:r w:rsidRPr="00AE1131">
              <w:rPr>
                <w:bCs/>
                <w:szCs w:val="26"/>
              </w:rPr>
              <w:t>30.03.2026</w:t>
            </w:r>
          </w:p>
        </w:tc>
      </w:tr>
      <w:tr w14:paraId="14850F9C" w14:textId="77777777" w:rsidTr="00142B1A">
        <w:tblPrEx>
          <w:tblW w:w="5320" w:type="pct"/>
          <w:tblInd w:w="-289" w:type="dxa"/>
          <w:tblLayout w:type="fixed"/>
          <w:tblLook w:val="04A0"/>
        </w:tblPrEx>
        <w:tc>
          <w:tcPr>
            <w:tcW w:w="1133" w:type="pct"/>
            <w:tcBorders>
              <w:top w:val="nil"/>
              <w:left w:val="single" w:sz="4" w:space="0" w:color="808080" w:themeColor="background1" w:themeShade="80"/>
              <w:bottom w:val="nil"/>
              <w:right w:val="nil"/>
            </w:tcBorders>
          </w:tcPr>
          <w:p w:rsidR="00441757" w:rsidP="00142B1A" w14:paraId="36C4C664" w14:textId="77777777">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rsidR="00441757" w:rsidP="00142B1A" w14:paraId="35FBB615" w14:textId="77777777">
            <w:pPr>
              <w:jc w:val="both"/>
              <w:rPr>
                <w:bCs/>
                <w:szCs w:val="26"/>
              </w:rPr>
            </w:pPr>
            <w:r w:rsidRPr="00AE1131">
              <w:rPr>
                <w:bCs/>
                <w:szCs w:val="26"/>
              </w:rPr>
              <w:t>Natālija Sobole</w:t>
            </w:r>
            <w:r>
              <w:rPr>
                <w:bCs/>
                <w:szCs w:val="26"/>
              </w:rPr>
              <w:t xml:space="preserve"> no </w:t>
            </w:r>
            <w:r w:rsidRPr="00AE1131">
              <w:rPr>
                <w:bCs/>
                <w:szCs w:val="26"/>
              </w:rPr>
              <w:t>30.12.2025</w:t>
            </w:r>
            <w:r>
              <w:rPr>
                <w:bCs/>
                <w:szCs w:val="26"/>
              </w:rPr>
              <w:t xml:space="preserve"> </w:t>
            </w:r>
          </w:p>
        </w:tc>
      </w:tr>
      <w:tr w14:paraId="438E996F" w14:textId="77777777" w:rsidTr="00142B1A">
        <w:tblPrEx>
          <w:tblW w:w="5320" w:type="pct"/>
          <w:tblInd w:w="-289" w:type="dxa"/>
          <w:tblLayout w:type="fixed"/>
          <w:tblLook w:val="04A0"/>
        </w:tblPrEx>
        <w:tc>
          <w:tcPr>
            <w:tcW w:w="1133" w:type="pct"/>
            <w:tcBorders>
              <w:top w:val="nil"/>
              <w:left w:val="single" w:sz="4" w:space="0" w:color="808080" w:themeColor="background1" w:themeShade="80"/>
              <w:bottom w:val="nil"/>
              <w:right w:val="nil"/>
            </w:tcBorders>
          </w:tcPr>
          <w:p w:rsidR="00441757" w:rsidP="00142B1A" w14:paraId="4FB48E31" w14:textId="77777777">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rsidR="00441757" w:rsidP="00142B1A" w14:paraId="5CBFC252" w14:textId="77777777">
            <w:pPr>
              <w:jc w:val="both"/>
              <w:rPr>
                <w:bCs/>
                <w:szCs w:val="26"/>
              </w:rPr>
            </w:pPr>
            <w:r w:rsidRPr="00AE1131">
              <w:rPr>
                <w:bCs/>
                <w:szCs w:val="26"/>
              </w:rPr>
              <w:t>Jānis Raģelis</w:t>
            </w:r>
            <w:r>
              <w:rPr>
                <w:bCs/>
                <w:szCs w:val="26"/>
              </w:rPr>
              <w:t xml:space="preserve"> no </w:t>
            </w:r>
            <w:r w:rsidRPr="00AE1131">
              <w:rPr>
                <w:bCs/>
                <w:szCs w:val="26"/>
              </w:rPr>
              <w:t>30.12.2025</w:t>
            </w:r>
            <w:r>
              <w:rPr>
                <w:bCs/>
                <w:szCs w:val="26"/>
              </w:rPr>
              <w:t xml:space="preserve"> </w:t>
            </w:r>
          </w:p>
        </w:tc>
      </w:tr>
      <w:tr w14:paraId="521D8C64" w14:textId="77777777" w:rsidTr="00142B1A">
        <w:tblPrEx>
          <w:tblW w:w="5320" w:type="pct"/>
          <w:tblInd w:w="-289" w:type="dxa"/>
          <w:tblLayout w:type="fixed"/>
          <w:tblLook w:val="04A0"/>
        </w:tblPrEx>
        <w:tc>
          <w:tcPr>
            <w:tcW w:w="1133" w:type="pct"/>
            <w:tcBorders>
              <w:top w:val="nil"/>
              <w:left w:val="single" w:sz="4" w:space="0" w:color="808080" w:themeColor="background1" w:themeShade="80"/>
              <w:bottom w:val="nil"/>
              <w:right w:val="nil"/>
            </w:tcBorders>
          </w:tcPr>
          <w:p w:rsidR="00441757" w:rsidP="00142B1A" w14:paraId="50A10267" w14:textId="77777777">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rsidR="00441757" w:rsidP="00142B1A" w14:paraId="4BE60368" w14:textId="77777777">
            <w:pPr>
              <w:jc w:val="both"/>
              <w:rPr>
                <w:bCs/>
                <w:szCs w:val="26"/>
              </w:rPr>
            </w:pPr>
            <w:r w:rsidRPr="00AE1131">
              <w:rPr>
                <w:bCs/>
                <w:szCs w:val="26"/>
              </w:rPr>
              <w:t>Jānis Ilsteris</w:t>
            </w:r>
            <w:r>
              <w:rPr>
                <w:bCs/>
                <w:szCs w:val="26"/>
              </w:rPr>
              <w:t xml:space="preserve"> no </w:t>
            </w:r>
            <w:r w:rsidRPr="00AE1131">
              <w:rPr>
                <w:bCs/>
                <w:szCs w:val="26"/>
              </w:rPr>
              <w:t>30.12.2025</w:t>
            </w:r>
            <w:r>
              <w:rPr>
                <w:bCs/>
                <w:szCs w:val="26"/>
              </w:rPr>
              <w:t xml:space="preserve"> </w:t>
            </w:r>
          </w:p>
        </w:tc>
      </w:tr>
      <w:tr w14:paraId="68EE3451" w14:textId="77777777" w:rsidTr="00142B1A">
        <w:tblPrEx>
          <w:tblW w:w="5320" w:type="pct"/>
          <w:tblInd w:w="-289" w:type="dxa"/>
          <w:tblLayout w:type="fixed"/>
          <w:tblLook w:val="04A0"/>
        </w:tblPrEx>
        <w:tc>
          <w:tcPr>
            <w:tcW w:w="1133" w:type="pct"/>
            <w:tcBorders>
              <w:top w:val="nil"/>
              <w:left w:val="single" w:sz="4" w:space="0" w:color="808080" w:themeColor="background1" w:themeShade="80"/>
              <w:bottom w:val="nil"/>
              <w:right w:val="nil"/>
            </w:tcBorders>
          </w:tcPr>
          <w:p w:rsidR="00441757" w:rsidP="00142B1A" w14:paraId="529FA97A" w14:textId="77777777">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rsidR="00441757" w:rsidP="00142B1A" w14:paraId="52357C4B" w14:textId="77777777">
            <w:pPr>
              <w:jc w:val="both"/>
              <w:rPr>
                <w:bCs/>
                <w:szCs w:val="26"/>
              </w:rPr>
            </w:pPr>
            <w:r w:rsidRPr="00AE1131">
              <w:rPr>
                <w:bCs/>
                <w:szCs w:val="26"/>
              </w:rPr>
              <w:t>Kristīne Graudumniece</w:t>
            </w:r>
            <w:r>
              <w:rPr>
                <w:bCs/>
                <w:szCs w:val="26"/>
              </w:rPr>
              <w:t xml:space="preserve"> no </w:t>
            </w:r>
            <w:r w:rsidRPr="00AE1131">
              <w:rPr>
                <w:bCs/>
                <w:szCs w:val="26"/>
              </w:rPr>
              <w:t>30.12.2025</w:t>
            </w:r>
            <w:r>
              <w:rPr>
                <w:bCs/>
                <w:szCs w:val="26"/>
              </w:rPr>
              <w:t xml:space="preserve"> </w:t>
            </w:r>
          </w:p>
        </w:tc>
      </w:tr>
      <w:tr w14:paraId="37627A00" w14:textId="77777777" w:rsidTr="00142B1A">
        <w:tblPrEx>
          <w:tblW w:w="5320" w:type="pct"/>
          <w:tblInd w:w="-289" w:type="dxa"/>
          <w:tblLayout w:type="fixed"/>
          <w:tblLook w:val="04A0"/>
        </w:tblPrEx>
        <w:trPr>
          <w:trHeight w:val="28"/>
        </w:trPr>
        <w:tc>
          <w:tcPr>
            <w:tcW w:w="5000" w:type="pct"/>
            <w:gridSpan w:val="2"/>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rsidR="00441757" w:rsidRPr="00CE068F" w:rsidP="00142B1A" w14:paraId="1559F6EC" w14:textId="77777777">
            <w:pPr>
              <w:jc w:val="both"/>
              <w:rPr>
                <w:b/>
                <w:bCs/>
                <w:sz w:val="4"/>
                <w:szCs w:val="4"/>
              </w:rPr>
            </w:pPr>
          </w:p>
        </w:tc>
      </w:tr>
    </w:tbl>
    <w:p w:rsidR="00441757" w:rsidP="00142B1A" w14:paraId="57EF29AA" w14:textId="77777777">
      <w:pPr>
        <w:jc w:val="right"/>
      </w:pPr>
    </w:p>
    <w:tbl>
      <w:tblPr>
        <w:tblStyle w:val="TableGrid"/>
        <w:tblW w:w="5320" w:type="pct"/>
        <w:tblInd w:w="-289" w:type="dxa"/>
        <w:tblBorders>
          <w:top w:val="nil"/>
          <w:left w:val="nil"/>
          <w:bottom w:val="nil"/>
          <w:right w:val="nil"/>
          <w:insideH w:val="nil"/>
          <w:insideV w:val="nil"/>
        </w:tblBorders>
        <w:tblLayout w:type="fixed"/>
        <w:tblLook w:val="04A0"/>
      </w:tblPr>
      <w:tblGrid>
        <w:gridCol w:w="9641"/>
      </w:tblGrid>
      <w:tr w14:paraId="5E6AB4DA" w14:textId="77777777" w:rsidTr="00142B1A">
        <w:tblPrEx>
          <w:tblW w:w="5320" w:type="pct"/>
          <w:tblInd w:w="-289" w:type="dxa"/>
          <w:tblBorders>
            <w:top w:val="nil"/>
            <w:left w:val="nil"/>
            <w:bottom w:val="nil"/>
            <w:right w:val="nil"/>
            <w:insideH w:val="nil"/>
            <w:insideV w:val="nil"/>
          </w:tblBorders>
          <w:tblLayout w:type="fixed"/>
          <w:tblLook w:val="04A0"/>
        </w:tblPrEx>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rsidR="00441757" w:rsidRPr="00112946" w:rsidP="00142B1A" w14:paraId="0D1E4C88" w14:textId="77777777">
            <w:pPr>
              <w:jc w:val="both"/>
              <w:rPr>
                <w:b/>
                <w:bCs/>
                <w:szCs w:val="26"/>
              </w:rPr>
            </w:pPr>
            <w:r>
              <w:rPr>
                <w:b/>
                <w:bCs/>
              </w:rPr>
              <w:t>Ekspertu saraksts:</w:t>
            </w:r>
          </w:p>
        </w:tc>
      </w:tr>
      <w:tr w14:paraId="73623485" w14:textId="77777777" w:rsidTr="00142B1A">
        <w:tblPrEx>
          <w:tblW w:w="5320" w:type="pct"/>
          <w:tblInd w:w="-289" w:type="dxa"/>
          <w:tblLayout w:type="fixed"/>
          <w:tblLook w:val="04A0"/>
        </w:tblPrEx>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rsidR="00441757" w:rsidP="00142B1A" w14:paraId="3EA8F8EB" w14:textId="77777777">
            <w:pPr>
              <w:jc w:val="both"/>
              <w:rPr>
                <w:bCs/>
                <w:szCs w:val="26"/>
              </w:rPr>
            </w:pPr>
            <w:r w:rsidRPr="00B105E8">
              <w:rPr>
                <w:bCs/>
                <w:szCs w:val="26"/>
              </w:rPr>
              <w:t>Rita Ļebedeva</w:t>
            </w:r>
            <w:r>
              <w:rPr>
                <w:bCs/>
                <w:szCs w:val="26"/>
              </w:rPr>
              <w:t xml:space="preserve"> no </w:t>
            </w:r>
            <w:r w:rsidRPr="00186016">
              <w:rPr>
                <w:bCs/>
                <w:szCs w:val="26"/>
              </w:rPr>
              <w:t>30.12.2025</w:t>
            </w:r>
            <w:r>
              <w:rPr>
                <w:bCs/>
                <w:szCs w:val="26"/>
              </w:rPr>
              <w:t xml:space="preserve"> </w:t>
            </w:r>
          </w:p>
        </w:tc>
      </w:tr>
    </w:tbl>
    <w:p w:rsidR="00441757" w:rsidP="00142B1A" w14:paraId="1985DAC3" w14:textId="77777777"/>
    <w:tbl>
      <w:tblPr>
        <w:tblStyle w:val="TableGrid"/>
        <w:tblW w:w="5320" w:type="pct"/>
        <w:tblInd w:w="-289" w:type="dxa"/>
        <w:tblBorders>
          <w:top w:val="nil"/>
          <w:left w:val="nil"/>
          <w:bottom w:val="nil"/>
          <w:right w:val="nil"/>
          <w:insideH w:val="nil"/>
          <w:insideV w:val="nil"/>
        </w:tblBorders>
        <w:tblLayout w:type="fixed"/>
        <w:tblLook w:val="04A0"/>
      </w:tblPr>
      <w:tblGrid>
        <w:gridCol w:w="9641"/>
      </w:tblGrid>
      <w:tr w14:paraId="38D26825" w14:textId="77777777" w:rsidTr="00142B1A">
        <w:tblPrEx>
          <w:tblW w:w="5320" w:type="pct"/>
          <w:tblInd w:w="-289" w:type="dxa"/>
          <w:tblBorders>
            <w:top w:val="nil"/>
            <w:left w:val="nil"/>
            <w:bottom w:val="nil"/>
            <w:right w:val="nil"/>
            <w:insideH w:val="nil"/>
            <w:insideV w:val="nil"/>
          </w:tblBorders>
          <w:tblLayout w:type="fixed"/>
          <w:tblLook w:val="04A0"/>
        </w:tblPrEx>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rsidR="00441757" w:rsidRPr="00AE1131" w:rsidP="00142B1A" w14:paraId="3F263BD6" w14:textId="77777777">
            <w:pPr>
              <w:rPr>
                <w:bCs/>
                <w:szCs w:val="26"/>
              </w:rPr>
            </w:pPr>
            <w:r>
              <w:rPr>
                <w:b/>
                <w:bCs/>
              </w:rPr>
              <w:t xml:space="preserve">Iepirkuma dokumentācijas sagatavotāju saraksts: </w:t>
            </w:r>
          </w:p>
        </w:tc>
      </w:tr>
      <w:tr w14:paraId="35D18B13" w14:textId="77777777" w:rsidTr="00142B1A">
        <w:tblPrEx>
          <w:tblW w:w="5320" w:type="pct"/>
          <w:tblInd w:w="-289" w:type="dxa"/>
          <w:tblLayout w:type="fixed"/>
          <w:tblLook w:val="04A0"/>
        </w:tblPrEx>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rsidR="00441757" w:rsidRPr="00AE1131" w:rsidP="00716C04" w14:paraId="7AF22064" w14:textId="668E0E29">
            <w:pPr>
              <w:jc w:val="both"/>
              <w:rPr>
                <w:bCs/>
                <w:szCs w:val="26"/>
              </w:rPr>
            </w:pPr>
            <w:r w:rsidRPr="00716C04">
              <w:rPr>
                <w:bCs/>
                <w:szCs w:val="26"/>
              </w:rPr>
              <w:t>Ilvars Velbergs, Jānis Ilsteris, Jānis Raģelis, Kristīne Graudumniece, Rita Ļebedeva</w:t>
            </w:r>
            <w:r>
              <w:rPr>
                <w:bCs/>
                <w:szCs w:val="26"/>
              </w:rPr>
              <w:t>.</w:t>
            </w:r>
          </w:p>
        </w:tc>
      </w:tr>
    </w:tbl>
    <w:p w:rsidR="00441757" w:rsidP="00142B1A" w14:paraId="42D11D5C" w14:textId="77777777"/>
    <w:tbl>
      <w:tblPr>
        <w:tblStyle w:val="TableGrid"/>
        <w:tblW w:w="5320" w:type="pct"/>
        <w:tblInd w:w="-2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il"/>
          <w:insideV w:val="nil"/>
        </w:tblBorders>
        <w:tblLayout w:type="fixed"/>
        <w:tblLook w:val="04A0"/>
      </w:tblPr>
      <w:tblGrid>
        <w:gridCol w:w="9641"/>
      </w:tblGrid>
      <w:tr w14:paraId="65BF5ECB" w14:textId="77777777" w:rsidTr="00142B1A">
        <w:tblPrEx>
          <w:tblW w:w="5320" w:type="pct"/>
          <w:tblInd w:w="-2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il"/>
            <w:insideV w:val="nil"/>
          </w:tblBorders>
          <w:tblLayout w:type="fixed"/>
          <w:tblLook w:val="04A0"/>
        </w:tblPrEx>
        <w:tc>
          <w:tcPr>
            <w:tcW w:w="5000" w:type="pct"/>
            <w:tcBorders>
              <w:bottom w:val="nil"/>
            </w:tcBorders>
            <w:shd w:val="clear" w:color="auto" w:fill="D9D9D9" w:themeFill="background1" w:themeFillShade="D9"/>
          </w:tcPr>
          <w:p w:rsidR="00441757" w:rsidRPr="00AE1131" w:rsidP="00142B1A" w14:paraId="6B603ADF" w14:textId="77777777">
            <w:pPr>
              <w:jc w:val="both"/>
              <w:rPr>
                <w:bCs/>
                <w:szCs w:val="26"/>
              </w:rPr>
            </w:pPr>
            <w:r>
              <w:rPr>
                <w:b/>
                <w:bCs/>
              </w:rPr>
              <w:t xml:space="preserve">Piedāvājumu, pieteikumu </w:t>
            </w:r>
            <w:r>
              <w:rPr>
                <w:bCs/>
                <w:i/>
              </w:rPr>
              <w:t>[ja attiecināms uz iepirkuma procedūru]</w:t>
            </w:r>
            <w:r>
              <w:rPr>
                <w:bCs/>
              </w:rPr>
              <w:t xml:space="preserve">, </w:t>
            </w:r>
            <w:r>
              <w:rPr>
                <w:b/>
                <w:bCs/>
              </w:rPr>
              <w:t>sākotnējo piedāvājumu</w:t>
            </w:r>
            <w:r>
              <w:rPr>
                <w:bCs/>
              </w:rPr>
              <w:t xml:space="preserve"> </w:t>
            </w:r>
            <w:r>
              <w:rPr>
                <w:bCs/>
                <w:i/>
              </w:rPr>
              <w:t xml:space="preserve">[ja attiecināms uz iepirkuma procedūru] </w:t>
            </w:r>
            <w:r>
              <w:rPr>
                <w:b/>
                <w:bCs/>
              </w:rPr>
              <w:t>iesniegšanas termiņi (arī pamatojums piedāvājumu/pieteikumu iesniegšanas termiņa samazinājumam (t.sk. steidzamībai), ja tāds veikts):</w:t>
            </w:r>
          </w:p>
        </w:tc>
      </w:tr>
      <w:tr w14:paraId="766C0046" w14:textId="77777777" w:rsidTr="00142B1A">
        <w:tblPrEx>
          <w:tblW w:w="5320" w:type="pct"/>
          <w:tblInd w:w="-289" w:type="dxa"/>
          <w:tblLayout w:type="fixed"/>
          <w:tblLook w:val="04A0"/>
        </w:tblPrEx>
        <w:tc>
          <w:tcPr>
            <w:tcW w:w="5000" w:type="pct"/>
            <w:tcBorders>
              <w:top w:val="nil"/>
              <w:bottom w:val="single" w:sz="4" w:space="0" w:color="808080" w:themeColor="background1" w:themeShade="80"/>
            </w:tcBorders>
          </w:tcPr>
          <w:p w:rsidR="00441757" w:rsidRPr="001D1166" w:rsidP="00142B1A" w14:paraId="79A46D3B" w14:textId="77777777">
            <w:pPr>
              <w:jc w:val="both"/>
              <w:rPr>
                <w:lang w:eastAsia="lv-LV"/>
              </w:rPr>
            </w:pPr>
            <w:r w:rsidRPr="001D1166">
              <w:rPr>
                <w:b/>
                <w:bCs/>
              </w:rPr>
              <w:t>1</w:t>
            </w:r>
            <w:r>
              <w:rPr>
                <w:b/>
                <w:bCs/>
              </w:rPr>
              <w:t>.</w:t>
            </w:r>
            <w:r w:rsidRPr="001D1166">
              <w:rPr>
                <w:b/>
                <w:bCs/>
              </w:rPr>
              <w:t xml:space="preserve"> posmam:</w:t>
            </w:r>
          </w:p>
          <w:p w:rsidR="00441757" w:rsidRPr="001D1166" w:rsidP="00142B1A" w14:paraId="33FF6852" w14:textId="77777777">
            <w:pPr>
              <w:jc w:val="both"/>
              <w:rPr>
                <w:lang w:eastAsia="lv-LV"/>
              </w:rPr>
            </w:pPr>
            <w:r w:rsidRPr="001D1166">
              <w:rPr>
                <w:lang w:eastAsia="lv-LV"/>
              </w:rPr>
              <w:t xml:space="preserve">Pieteikumu iesniegšanas termiņš: 10.04.2026. plkst. 10:00 </w:t>
            </w:r>
          </w:p>
          <w:p w:rsidR="00441757" w:rsidRPr="001D1166" w:rsidP="00142B1A" w14:paraId="6851DD3D" w14:textId="77777777">
            <w:pPr>
              <w:jc w:val="both"/>
              <w:rPr>
                <w:lang w:eastAsia="lv-LV"/>
              </w:rPr>
            </w:pPr>
            <w:r w:rsidRPr="001D1166">
              <w:rPr>
                <w:b/>
                <w:bCs/>
              </w:rPr>
              <w:t>2</w:t>
            </w:r>
            <w:r>
              <w:rPr>
                <w:b/>
                <w:bCs/>
              </w:rPr>
              <w:t>.</w:t>
            </w:r>
            <w:r w:rsidRPr="001D1166">
              <w:rPr>
                <w:b/>
                <w:bCs/>
              </w:rPr>
              <w:t xml:space="preserve"> posmam:</w:t>
            </w:r>
          </w:p>
          <w:p w:rsidR="00441757" w:rsidRPr="001D1166" w:rsidP="00142B1A" w14:paraId="27A169FE" w14:textId="77777777">
            <w:pPr>
              <w:jc w:val="both"/>
              <w:rPr>
                <w:lang w:eastAsia="lv-LV"/>
              </w:rPr>
            </w:pPr>
            <w:r w:rsidRPr="001D1166">
              <w:rPr>
                <w:lang w:eastAsia="lv-LV"/>
              </w:rPr>
              <w:t xml:space="preserve">Sākotnējo piedāvājumu iesniegšanas termiņš: 22.05.2026. plkst. 10:00 </w:t>
            </w:r>
          </w:p>
        </w:tc>
      </w:tr>
    </w:tbl>
    <w:p w:rsidR="00441757" w:rsidP="00142B1A" w14:paraId="285376D1" w14:textId="77777777">
      <w:pPr>
        <w:rPr>
          <w:b/>
          <w:bCs/>
          <w:szCs w:val="26"/>
        </w:rPr>
      </w:pPr>
    </w:p>
    <w:tbl>
      <w:tblPr>
        <w:tblStyle w:val="TableGrid"/>
        <w:tblW w:w="5320" w:type="pct"/>
        <w:tblInd w:w="-289" w:type="dxa"/>
        <w:tblBorders>
          <w:top w:val="nil"/>
          <w:left w:val="nil"/>
          <w:bottom w:val="nil"/>
          <w:right w:val="nil"/>
          <w:insideH w:val="nil"/>
          <w:insideV w:val="nil"/>
        </w:tblBorders>
        <w:tblLayout w:type="fixed"/>
        <w:tblLook w:val="04A0"/>
      </w:tblPr>
      <w:tblGrid>
        <w:gridCol w:w="9641"/>
      </w:tblGrid>
      <w:tr w14:paraId="55F92705" w14:textId="77777777" w:rsidTr="00142B1A">
        <w:tblPrEx>
          <w:tblW w:w="5320" w:type="pct"/>
          <w:tblInd w:w="-289" w:type="dxa"/>
          <w:tblBorders>
            <w:top w:val="nil"/>
            <w:left w:val="nil"/>
            <w:bottom w:val="nil"/>
            <w:right w:val="nil"/>
            <w:insideH w:val="nil"/>
            <w:insideV w:val="nil"/>
          </w:tblBorders>
          <w:tblLayout w:type="fixed"/>
          <w:tblLook w:val="04A0"/>
        </w:tblPrEx>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rsidR="00441757" w:rsidRPr="00AE1131" w:rsidP="00142B1A" w14:paraId="2501ED4B" w14:textId="77777777">
            <w:pPr>
              <w:rPr>
                <w:bCs/>
                <w:szCs w:val="26"/>
              </w:rPr>
            </w:pPr>
            <w:r>
              <w:rPr>
                <w:b/>
                <w:bCs/>
              </w:rPr>
              <w:t>Kandidātu nosaukumi, kas iesnieguši pieteikumus:</w:t>
            </w:r>
            <w:r>
              <w:rPr>
                <w:bCs/>
              </w:rPr>
              <w:t xml:space="preserve"> </w:t>
            </w:r>
            <w:r>
              <w:rPr>
                <w:bCs/>
                <w:i/>
              </w:rPr>
              <w:t>[ja attiecināms uz iepirkuma procedūru]</w:t>
            </w:r>
            <w:r>
              <w:rPr>
                <w:lang w:eastAsia="lv-LV"/>
              </w:rPr>
              <w:t xml:space="preserve"> </w:t>
            </w:r>
          </w:p>
        </w:tc>
      </w:tr>
      <w:tr w14:paraId="0ED79F17" w14:textId="77777777" w:rsidTr="00142B1A">
        <w:tblPrEx>
          <w:tblW w:w="5320" w:type="pct"/>
          <w:tblInd w:w="-289" w:type="dxa"/>
          <w:tblLayout w:type="fixed"/>
          <w:tblLook w:val="04A0"/>
        </w:tblPrEx>
        <w:tc>
          <w:tcPr>
            <w:tcW w:w="5000" w:type="pct"/>
            <w:tcBorders>
              <w:top w:val="nil"/>
              <w:left w:val="single" w:sz="4" w:space="0" w:color="A6A6A6" w:themeColor="background1" w:themeShade="A6"/>
              <w:bottom w:val="single" w:sz="4" w:space="0" w:color="808080" w:themeColor="background1" w:themeShade="80"/>
              <w:right w:val="single" w:sz="4" w:space="0" w:color="A6A6A6" w:themeColor="background1" w:themeShade="A6"/>
            </w:tcBorders>
          </w:tcPr>
          <w:p w:rsidR="00441757" w:rsidP="00142B1A" w14:paraId="525ABD50" w14:textId="77777777">
            <w:pPr>
              <w:jc w:val="both"/>
              <w:rPr>
                <w:lang w:eastAsia="lv-LV"/>
              </w:rPr>
            </w:pPr>
            <w:r w:rsidRPr="00BC2BE3">
              <w:rPr>
                <w:b/>
                <w:bCs/>
                <w:szCs w:val="26"/>
              </w:rPr>
              <w:t>1</w:t>
            </w:r>
            <w:r>
              <w:rPr>
                <w:b/>
                <w:bCs/>
                <w:szCs w:val="26"/>
              </w:rPr>
              <w:t>. posmam:</w:t>
            </w:r>
            <w:r w:rsidRPr="002169E3">
              <w:rPr>
                <w:lang w:eastAsia="lv-LV"/>
              </w:rPr>
              <w:t xml:space="preserve"> </w:t>
            </w:r>
          </w:p>
          <w:p w:rsidR="00441757" w:rsidP="0000329E" w14:paraId="4CAC737F" w14:textId="0A2EB198">
            <w:pPr>
              <w:ind w:left="720"/>
              <w:jc w:val="both"/>
              <w:rPr>
                <w:lang w:eastAsia="lv-LV"/>
              </w:rPr>
            </w:pPr>
            <w:r w:rsidRPr="008B5B1B">
              <w:rPr>
                <w:lang w:eastAsia="lv-LV"/>
              </w:rPr>
              <w:t>1</w:t>
            </w:r>
            <w:r>
              <w:rPr>
                <w:lang w:eastAsia="lv-LV"/>
              </w:rPr>
              <w:t xml:space="preserve">. </w:t>
            </w:r>
            <w:r w:rsidRPr="007614F4">
              <w:rPr>
                <w:lang w:eastAsia="lv-LV"/>
              </w:rPr>
              <w:t>Sabiedrība ar ierobežotu atbildību "ELKO"</w:t>
            </w:r>
          </w:p>
        </w:tc>
      </w:tr>
    </w:tbl>
    <w:p w:rsidR="00441757" w:rsidP="00142B1A" w14:paraId="00FEE191" w14:textId="77777777">
      <w:pPr>
        <w:rPr>
          <w:bCs/>
          <w:szCs w:val="26"/>
        </w:rPr>
      </w:pPr>
    </w:p>
    <w:tbl>
      <w:tblPr>
        <w:tblStyle w:val="TableGrid"/>
        <w:tblW w:w="9640" w:type="dxa"/>
        <w:tblInd w:w="-289" w:type="dxa"/>
        <w:tblBorders>
          <w:top w:val="nil"/>
          <w:left w:val="nil"/>
          <w:bottom w:val="nil"/>
          <w:right w:val="nil"/>
          <w:insideH w:val="nil"/>
          <w:insideV w:val="nil"/>
        </w:tblBorders>
        <w:tblLayout w:type="fixed"/>
        <w:tblLook w:val="04A0"/>
      </w:tblPr>
      <w:tblGrid>
        <w:gridCol w:w="284"/>
        <w:gridCol w:w="5529"/>
        <w:gridCol w:w="3543"/>
        <w:gridCol w:w="284"/>
      </w:tblGrid>
      <w:tr w14:paraId="671B7DB8" w14:textId="77777777" w:rsidTr="00142B1A">
        <w:tblPrEx>
          <w:tblW w:w="9640" w:type="dxa"/>
          <w:tblInd w:w="-289" w:type="dxa"/>
          <w:tblBorders>
            <w:top w:val="nil"/>
            <w:left w:val="nil"/>
            <w:bottom w:val="nil"/>
            <w:right w:val="nil"/>
            <w:insideH w:val="nil"/>
            <w:insideV w:val="nil"/>
          </w:tblBorders>
          <w:tblLayout w:type="fixed"/>
          <w:tblLook w:val="04A0"/>
        </w:tblPrEx>
        <w:tc>
          <w:tcPr>
            <w:tcW w:w="9640" w:type="dxa"/>
            <w:gridSpan w:val="4"/>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rsidR="00441757" w:rsidRPr="00AE1131" w:rsidP="00142B1A" w14:paraId="4D203198" w14:textId="77777777">
            <w:pPr>
              <w:rPr>
                <w:bCs/>
                <w:szCs w:val="26"/>
              </w:rPr>
            </w:pPr>
            <w:r>
              <w:rPr>
                <w:b/>
                <w:bCs/>
              </w:rPr>
              <w:t>Pretendentu nosaukumi, kas iesnieguši piedāvājumus un to piedāvātās cenas:</w:t>
            </w:r>
            <w:r>
              <w:rPr>
                <w:lang w:eastAsia="lv-LV"/>
              </w:rPr>
              <w:t xml:space="preserve"> </w:t>
            </w:r>
          </w:p>
        </w:tc>
      </w:tr>
      <w:tr w14:paraId="6A4CF53C" w14:textId="77777777" w:rsidTr="00142B1A">
        <w:tblPrEx>
          <w:tblW w:w="9640" w:type="dxa"/>
          <w:tblInd w:w="-289" w:type="dxa"/>
          <w:tblLayout w:type="fixed"/>
          <w:tblLook w:val="04A0"/>
        </w:tblPrEx>
        <w:tc>
          <w:tcPr>
            <w:tcW w:w="284" w:type="dxa"/>
            <w:tcBorders>
              <w:left w:val="single" w:sz="4" w:space="0" w:color="A6A6A6" w:themeColor="background1" w:themeShade="A6"/>
            </w:tcBorders>
          </w:tcPr>
          <w:p w:rsidR="00441757" w:rsidP="00142B1A" w14:paraId="24B2D78F" w14:textId="77777777">
            <w:pPr>
              <w:rPr>
                <w:bCs/>
                <w:szCs w:val="26"/>
              </w:rPr>
            </w:pPr>
          </w:p>
        </w:tc>
        <w:tc>
          <w:tcPr>
            <w:tcW w:w="9072" w:type="dxa"/>
            <w:gridSpan w:val="2"/>
          </w:tcPr>
          <w:p w:rsidR="00441757" w:rsidP="00142B1A" w14:paraId="7C044902" w14:textId="77777777">
            <w:pPr>
              <w:rPr>
                <w:bCs/>
                <w:szCs w:val="26"/>
              </w:rPr>
            </w:pPr>
          </w:p>
        </w:tc>
        <w:tc>
          <w:tcPr>
            <w:tcW w:w="284" w:type="dxa"/>
            <w:tcBorders>
              <w:right w:val="single" w:sz="4" w:space="0" w:color="A6A6A6" w:themeColor="background1" w:themeShade="A6"/>
            </w:tcBorders>
          </w:tcPr>
          <w:p w:rsidR="00441757" w:rsidP="00142B1A" w14:paraId="4B71DD8B" w14:textId="77777777">
            <w:pPr>
              <w:rPr>
                <w:bCs/>
                <w:szCs w:val="26"/>
              </w:rPr>
            </w:pPr>
          </w:p>
        </w:tc>
      </w:tr>
      <w:tr w14:paraId="4CD64794" w14:textId="77777777" w:rsidTr="00142B1A">
        <w:tblPrEx>
          <w:tblW w:w="9640" w:type="dxa"/>
          <w:tblInd w:w="-289" w:type="dxa"/>
          <w:tblLayout w:type="fixed"/>
          <w:tblLook w:val="04A0"/>
        </w:tblPrEx>
        <w:tc>
          <w:tcPr>
            <w:tcW w:w="284" w:type="dxa"/>
            <w:tcBorders>
              <w:left w:val="single" w:sz="4" w:space="0" w:color="A6A6A6" w:themeColor="background1" w:themeShade="A6"/>
            </w:tcBorders>
          </w:tcPr>
          <w:p w:rsidR="00441757" w:rsidRPr="008F0E0E" w:rsidP="00DF481C" w14:paraId="2568F389" w14:textId="77777777">
            <w:pPr>
              <w:rPr>
                <w:bCs/>
                <w:sz w:val="4"/>
                <w:szCs w:val="4"/>
              </w:rPr>
            </w:pPr>
          </w:p>
        </w:tc>
        <w:tc>
          <w:tcPr>
            <w:tcW w:w="9072" w:type="dxa"/>
            <w:gridSpan w:val="2"/>
          </w:tcPr>
          <w:p w:rsidR="00441757" w:rsidRPr="008F0E0E" w:rsidP="00142B1A" w14:paraId="4653A875" w14:textId="77777777">
            <w:pPr>
              <w:rPr>
                <w:sz w:val="4"/>
                <w:szCs w:val="4"/>
                <w:lang w:eastAsia="lv-LV"/>
              </w:rPr>
            </w:pPr>
            <w:r w:rsidRPr="00025BE8">
              <w:rPr>
                <w:b/>
                <w:bCs/>
                <w:szCs w:val="26"/>
              </w:rPr>
              <w:t>2</w:t>
            </w:r>
            <w:r>
              <w:rPr>
                <w:b/>
              </w:rPr>
              <w:t>. posmam:</w:t>
            </w:r>
          </w:p>
        </w:tc>
        <w:tc>
          <w:tcPr>
            <w:tcW w:w="284" w:type="dxa"/>
            <w:tcBorders>
              <w:right w:val="single" w:sz="4" w:space="0" w:color="A6A6A6" w:themeColor="background1" w:themeShade="A6"/>
            </w:tcBorders>
          </w:tcPr>
          <w:p w:rsidR="00441757" w:rsidRPr="008F0E0E" w:rsidP="00142B1A" w14:paraId="12727A9B" w14:textId="77777777">
            <w:pPr>
              <w:rPr>
                <w:bCs/>
                <w:sz w:val="4"/>
                <w:szCs w:val="4"/>
              </w:rPr>
            </w:pPr>
          </w:p>
        </w:tc>
      </w:tr>
      <w:tr w14:paraId="23B5CC5C" w14:textId="77777777" w:rsidTr="00142B1A">
        <w:tblPrEx>
          <w:tblW w:w="9640" w:type="dxa"/>
          <w:tblInd w:w="-289" w:type="dxa"/>
          <w:tblLayout w:type="fixed"/>
          <w:tblLook w:val="04A0"/>
        </w:tblPrEx>
        <w:tc>
          <w:tcPr>
            <w:tcW w:w="284" w:type="dxa"/>
            <w:tcBorders>
              <w:left w:val="single" w:sz="4" w:space="0" w:color="A6A6A6" w:themeColor="background1" w:themeShade="A6"/>
            </w:tcBorders>
          </w:tcPr>
          <w:p w:rsidR="00441757" w:rsidRPr="00D84864" w:rsidP="00142B1A" w14:paraId="5384C63E" w14:textId="77777777">
            <w:pPr>
              <w:rPr>
                <w:bCs/>
                <w:sz w:val="2"/>
                <w:szCs w:val="2"/>
              </w:rPr>
            </w:pPr>
          </w:p>
          <w:p w:rsidR="00441757" w:rsidP="00142B1A" w14:paraId="27B60B52" w14:textId="77777777">
            <w:pPr>
              <w:rPr>
                <w:bCs/>
                <w:szCs w:val="26"/>
              </w:rPr>
            </w:pPr>
          </w:p>
        </w:tc>
        <w:tc>
          <w:tcPr>
            <w:tcW w:w="9072" w:type="dxa"/>
            <w:gridSpan w:val="2"/>
            <w:tcBorders>
              <w:bottom w:val="single" w:sz="4" w:space="0" w:color="A6A6A6" w:themeColor="background1" w:themeShade="A6"/>
            </w:tcBorders>
          </w:tcPr>
          <w:p w:rsidR="00441757" w:rsidP="00142B1A" w14:paraId="0DDD179E" w14:textId="77777777">
            <w:pPr>
              <w:rPr>
                <w:bCs/>
                <w:szCs w:val="26"/>
              </w:rPr>
            </w:pPr>
            <w:r w:rsidRPr="00FD7663">
              <w:rPr>
                <w:b/>
                <w:bCs/>
                <w:szCs w:val="26"/>
              </w:rPr>
              <w:t>Prasība:</w:t>
            </w:r>
            <w:r>
              <w:rPr>
                <w:b/>
                <w:bCs/>
                <w:szCs w:val="26"/>
              </w:rPr>
              <w:t xml:space="preserve"> </w:t>
            </w:r>
            <w:r w:rsidRPr="00F01CCE">
              <w:rPr>
                <w:b/>
                <w:bCs/>
                <w:szCs w:val="26"/>
              </w:rPr>
              <w:t>Kopējā līgumcena, EUR bez PVN</w:t>
            </w:r>
          </w:p>
        </w:tc>
        <w:tc>
          <w:tcPr>
            <w:tcW w:w="284" w:type="dxa"/>
            <w:tcBorders>
              <w:right w:val="single" w:sz="4" w:space="0" w:color="A6A6A6" w:themeColor="background1" w:themeShade="A6"/>
            </w:tcBorders>
          </w:tcPr>
          <w:p w:rsidR="00441757" w:rsidP="00142B1A" w14:paraId="75DFBF2B" w14:textId="77777777">
            <w:pPr>
              <w:rPr>
                <w:bCs/>
                <w:szCs w:val="26"/>
              </w:rPr>
            </w:pPr>
          </w:p>
        </w:tc>
      </w:tr>
      <w:tr w14:paraId="478516A8" w14:textId="77777777" w:rsidTr="00142B1A">
        <w:tblPrEx>
          <w:tblW w:w="9640" w:type="dxa"/>
          <w:tblInd w:w="-289" w:type="dxa"/>
          <w:tblLayout w:type="fixed"/>
          <w:tblLook w:val="04A0"/>
        </w:tblPrEx>
        <w:tc>
          <w:tcPr>
            <w:tcW w:w="284" w:type="dxa"/>
            <w:tcBorders>
              <w:left w:val="single" w:sz="4" w:space="0" w:color="A6A6A6" w:themeColor="background1" w:themeShade="A6"/>
              <w:right w:val="single" w:sz="4" w:space="0" w:color="A6A6A6" w:themeColor="background1" w:themeShade="A6"/>
            </w:tcBorders>
          </w:tcPr>
          <w:p w:rsidR="00441757" w:rsidP="00142B1A" w14:paraId="106DA317" w14:textId="77777777">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441757" w:rsidP="00142B1A" w14:paraId="59166FA3" w14:textId="77777777">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441757" w:rsidRPr="0088711B" w:rsidP="00142B1A" w14:paraId="4CC5A897" w14:textId="77777777">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rsidR="00441757" w:rsidP="00142B1A" w14:paraId="55E183AB" w14:textId="77777777">
            <w:pPr>
              <w:rPr>
                <w:bCs/>
                <w:szCs w:val="26"/>
              </w:rPr>
            </w:pPr>
          </w:p>
        </w:tc>
      </w:tr>
      <w:tr w14:paraId="47912DA3" w14:textId="77777777" w:rsidTr="00142B1A">
        <w:tblPrEx>
          <w:tblW w:w="9640" w:type="dxa"/>
          <w:tblInd w:w="-289" w:type="dxa"/>
          <w:tblLayout w:type="fixed"/>
          <w:tblLook w:val="04A0"/>
        </w:tblPrEx>
        <w:tc>
          <w:tcPr>
            <w:tcW w:w="284" w:type="dxa"/>
            <w:tcBorders>
              <w:left w:val="single" w:sz="4" w:space="0" w:color="A6A6A6" w:themeColor="background1" w:themeShade="A6"/>
              <w:right w:val="single" w:sz="4" w:space="0" w:color="A6A6A6" w:themeColor="background1" w:themeShade="A6"/>
            </w:tcBorders>
          </w:tcPr>
          <w:p w:rsidR="00441757" w:rsidP="00142B1A" w14:paraId="57C2F536" w14:textId="77777777">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41757" w:rsidP="00142B1A" w14:paraId="6D45EBB6" w14:textId="77777777">
            <w:pPr>
              <w:rPr>
                <w:bCs/>
                <w:szCs w:val="26"/>
              </w:rPr>
            </w:pPr>
            <w:r w:rsidRPr="009B762B">
              <w:rPr>
                <w:bCs/>
                <w:szCs w:val="26"/>
              </w:rPr>
              <w:t>Sabiedrība ar ierobežotu atbildību "ELKO"</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41757" w:rsidP="00142B1A" w14:paraId="2E708FD1" w14:textId="77777777">
            <w:pPr>
              <w:rPr>
                <w:bCs/>
                <w:szCs w:val="26"/>
              </w:rPr>
            </w:pPr>
            <w:r w:rsidRPr="00284A9F">
              <w:rPr>
                <w:bCs/>
                <w:szCs w:val="26"/>
              </w:rPr>
              <w:t>EUR 2934450</w:t>
            </w:r>
          </w:p>
        </w:tc>
        <w:tc>
          <w:tcPr>
            <w:tcW w:w="284" w:type="dxa"/>
            <w:tcBorders>
              <w:left w:val="single" w:sz="4" w:space="0" w:color="A6A6A6" w:themeColor="background1" w:themeShade="A6"/>
              <w:right w:val="single" w:sz="4" w:space="0" w:color="A6A6A6" w:themeColor="background1" w:themeShade="A6"/>
            </w:tcBorders>
          </w:tcPr>
          <w:p w:rsidR="00441757" w:rsidRPr="001D05DB" w:rsidP="00142B1A" w14:paraId="2F4A1194" w14:textId="77777777">
            <w:pPr>
              <w:rPr>
                <w:bCs/>
                <w:sz w:val="4"/>
                <w:szCs w:val="4"/>
              </w:rPr>
            </w:pPr>
          </w:p>
        </w:tc>
      </w:tr>
      <w:tr w14:paraId="7A7C60FF" w14:textId="77777777" w:rsidTr="00142B1A">
        <w:tblPrEx>
          <w:tblW w:w="9640" w:type="dxa"/>
          <w:tblInd w:w="-289" w:type="dxa"/>
          <w:tblLayout w:type="fixed"/>
          <w:tblLook w:val="04A0"/>
        </w:tblPrEx>
        <w:tc>
          <w:tcPr>
            <w:tcW w:w="284" w:type="dxa"/>
            <w:tcBorders>
              <w:left w:val="single" w:sz="4" w:space="0" w:color="A6A6A6" w:themeColor="background1" w:themeShade="A6"/>
            </w:tcBorders>
          </w:tcPr>
          <w:p w:rsidR="00441757" w:rsidP="00142B1A" w14:paraId="27909C02" w14:textId="77777777">
            <w:pPr>
              <w:rPr>
                <w:bCs/>
                <w:szCs w:val="26"/>
              </w:rPr>
            </w:pPr>
          </w:p>
        </w:tc>
        <w:tc>
          <w:tcPr>
            <w:tcW w:w="9072" w:type="dxa"/>
            <w:gridSpan w:val="2"/>
          </w:tcPr>
          <w:p w:rsidR="00441757" w:rsidRPr="00D530A4" w:rsidP="00142B1A" w14:paraId="71BDD1BD" w14:textId="77777777">
            <w:pPr>
              <w:rPr>
                <w:bCs/>
                <w:sz w:val="4"/>
                <w:szCs w:val="4"/>
              </w:rPr>
            </w:pPr>
          </w:p>
        </w:tc>
        <w:tc>
          <w:tcPr>
            <w:tcW w:w="284" w:type="dxa"/>
          </w:tcPr>
          <w:p w:rsidR="00441757" w:rsidRPr="00D530A4" w:rsidP="00142B1A" w14:paraId="1A2437C6" w14:textId="77777777">
            <w:pPr>
              <w:rPr>
                <w:bCs/>
                <w:sz w:val="4"/>
                <w:szCs w:val="4"/>
              </w:rPr>
            </w:pPr>
          </w:p>
        </w:tc>
      </w:tr>
      <w:tr w14:paraId="0D10D1DC" w14:textId="77777777" w:rsidTr="00142B1A">
        <w:tblPrEx>
          <w:tblW w:w="9640" w:type="dxa"/>
          <w:tblInd w:w="-289" w:type="dxa"/>
          <w:tblLayout w:type="fixed"/>
          <w:tblLook w:val="04A0"/>
        </w:tblPrEx>
        <w:tc>
          <w:tcPr>
            <w:tcW w:w="284" w:type="dxa"/>
            <w:tcBorders>
              <w:top w:val="nil"/>
              <w:left w:val="single" w:sz="4" w:space="0" w:color="A6A6A6" w:themeColor="background1" w:themeShade="A6"/>
              <w:bottom w:val="single" w:sz="4" w:space="0" w:color="A6A6A6" w:themeColor="background1" w:themeShade="A6"/>
            </w:tcBorders>
          </w:tcPr>
          <w:p w:rsidR="00441757" w:rsidRPr="009066B3" w:rsidP="00142B1A" w14:paraId="10A20E13" w14:textId="77777777">
            <w:pPr>
              <w:rPr>
                <w:bCs/>
                <w:sz w:val="4"/>
                <w:szCs w:val="4"/>
              </w:rPr>
            </w:pPr>
          </w:p>
        </w:tc>
        <w:tc>
          <w:tcPr>
            <w:tcW w:w="9072" w:type="dxa"/>
            <w:gridSpan w:val="2"/>
            <w:tcBorders>
              <w:top w:val="nil"/>
              <w:bottom w:val="single" w:sz="4" w:space="0" w:color="A6A6A6" w:themeColor="background1" w:themeShade="A6"/>
            </w:tcBorders>
          </w:tcPr>
          <w:p w:rsidR="00441757" w:rsidRPr="009066B3" w:rsidP="00142B1A" w14:paraId="3402B70F" w14:textId="77777777">
            <w:pPr>
              <w:rPr>
                <w:bCs/>
                <w:sz w:val="4"/>
                <w:szCs w:val="4"/>
              </w:rPr>
            </w:pPr>
          </w:p>
        </w:tc>
        <w:tc>
          <w:tcPr>
            <w:tcW w:w="284" w:type="dxa"/>
            <w:tcBorders>
              <w:top w:val="nil"/>
              <w:bottom w:val="single" w:sz="4" w:space="0" w:color="A6A6A6" w:themeColor="background1" w:themeShade="A6"/>
              <w:right w:val="single" w:sz="4" w:space="0" w:color="A6A6A6" w:themeColor="background1" w:themeShade="A6"/>
            </w:tcBorders>
          </w:tcPr>
          <w:p w:rsidR="00441757" w:rsidRPr="009066B3" w:rsidP="00142B1A" w14:paraId="67359137" w14:textId="77777777">
            <w:pPr>
              <w:rPr>
                <w:bCs/>
                <w:sz w:val="4"/>
                <w:szCs w:val="4"/>
              </w:rPr>
            </w:pPr>
          </w:p>
        </w:tc>
      </w:tr>
    </w:tbl>
    <w:p w:rsidR="00441757" w:rsidP="00142B1A" w14:paraId="594FA775" w14:textId="77777777">
      <w:pPr>
        <w:rPr>
          <w:b/>
          <w:bCs/>
          <w:szCs w:val="26"/>
        </w:rPr>
      </w:pPr>
    </w:p>
    <w:tbl>
      <w:tblPr>
        <w:tblStyle w:val="TableGrid"/>
        <w:tblW w:w="9640" w:type="dxa"/>
        <w:tblInd w:w="-289" w:type="dxa"/>
        <w:tblBorders>
          <w:top w:val="nil"/>
          <w:left w:val="nil"/>
          <w:bottom w:val="nil"/>
          <w:right w:val="nil"/>
          <w:insideH w:val="nil"/>
          <w:insideV w:val="nil"/>
        </w:tblBorders>
        <w:tblLayout w:type="fixed"/>
        <w:tblLook w:val="04A0"/>
      </w:tblPr>
      <w:tblGrid>
        <w:gridCol w:w="284"/>
        <w:gridCol w:w="2694"/>
        <w:gridCol w:w="6378"/>
        <w:gridCol w:w="284"/>
      </w:tblGrid>
      <w:tr w14:paraId="0039A6FD" w14:textId="77777777" w:rsidTr="00142B1A">
        <w:tblPrEx>
          <w:tblW w:w="9640" w:type="dxa"/>
          <w:tblInd w:w="-289" w:type="dxa"/>
          <w:tblBorders>
            <w:top w:val="nil"/>
            <w:left w:val="nil"/>
            <w:bottom w:val="nil"/>
            <w:right w:val="nil"/>
            <w:insideH w:val="nil"/>
            <w:insideV w:val="nil"/>
          </w:tblBorders>
          <w:tblLayout w:type="fixed"/>
          <w:tblLook w:val="04A0"/>
        </w:tblPrEx>
        <w:tc>
          <w:tcPr>
            <w:tcW w:w="9640" w:type="dxa"/>
            <w:gridSpan w:val="4"/>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rsidR="00441757" w:rsidRPr="00AE1131" w:rsidP="00142B1A" w14:paraId="5FD818BB" w14:textId="77777777">
            <w:pPr>
              <w:rPr>
                <w:bCs/>
                <w:szCs w:val="26"/>
              </w:rPr>
            </w:pPr>
            <w:r w:rsidRPr="00B91720">
              <w:rPr>
                <w:b/>
                <w:bCs/>
              </w:rPr>
              <w:t>Ja samazināts  kandidātu/pretendentu/risinājumu skaits, kandidātu/pretendentu nosaukumi un to izraudzīšanās vai noraidīšanas iemesli:</w:t>
            </w:r>
            <w:r w:rsidRPr="00B91720">
              <w:rPr>
                <w:bCs/>
                <w:i/>
              </w:rPr>
              <w:t xml:space="preserve"> [ja attiecināms uz iepirkuma procedūru]</w:t>
            </w:r>
            <w:r w:rsidRPr="00B91720">
              <w:rPr>
                <w:i/>
                <w:lang w:eastAsia="lv-LV"/>
              </w:rPr>
              <w:t xml:space="preserve"> </w:t>
            </w:r>
          </w:p>
        </w:tc>
      </w:tr>
      <w:tr w14:paraId="2ADC906C" w14:textId="77777777" w:rsidTr="00142B1A">
        <w:tblPrEx>
          <w:tblW w:w="9640" w:type="dxa"/>
          <w:tblInd w:w="-289" w:type="dxa"/>
          <w:tblLayout w:type="fixed"/>
          <w:tblLook w:val="04A0"/>
        </w:tblPrEx>
        <w:tc>
          <w:tcPr>
            <w:tcW w:w="284" w:type="dxa"/>
            <w:tcBorders>
              <w:left w:val="single" w:sz="4" w:space="0" w:color="A6A6A6" w:themeColor="background1" w:themeShade="A6"/>
            </w:tcBorders>
          </w:tcPr>
          <w:p w:rsidR="00441757" w:rsidP="00142B1A" w14:paraId="3EC7DE59" w14:textId="77777777">
            <w:pPr>
              <w:rPr>
                <w:bCs/>
                <w:szCs w:val="26"/>
              </w:rPr>
            </w:pPr>
          </w:p>
        </w:tc>
        <w:tc>
          <w:tcPr>
            <w:tcW w:w="9072" w:type="dxa"/>
            <w:gridSpan w:val="2"/>
          </w:tcPr>
          <w:p w:rsidR="00441757" w:rsidP="00142B1A" w14:paraId="14A9DD25" w14:textId="77777777">
            <w:pPr>
              <w:rPr>
                <w:bCs/>
                <w:szCs w:val="26"/>
              </w:rPr>
            </w:pPr>
          </w:p>
        </w:tc>
        <w:tc>
          <w:tcPr>
            <w:tcW w:w="284" w:type="dxa"/>
            <w:tcBorders>
              <w:right w:val="single" w:sz="4" w:space="0" w:color="A6A6A6" w:themeColor="background1" w:themeShade="A6"/>
            </w:tcBorders>
          </w:tcPr>
          <w:p w:rsidR="00441757" w:rsidP="00142B1A" w14:paraId="53958A04" w14:textId="77777777">
            <w:pPr>
              <w:rPr>
                <w:bCs/>
                <w:szCs w:val="26"/>
              </w:rPr>
            </w:pPr>
          </w:p>
        </w:tc>
      </w:tr>
      <w:tr w14:paraId="0684AEF3" w14:textId="77777777" w:rsidTr="00142B1A">
        <w:tblPrEx>
          <w:tblW w:w="9640" w:type="dxa"/>
          <w:tblInd w:w="-289" w:type="dxa"/>
          <w:tblLayout w:type="fixed"/>
          <w:tblLook w:val="04A0"/>
        </w:tblPrEx>
        <w:tc>
          <w:tcPr>
            <w:tcW w:w="284" w:type="dxa"/>
            <w:tcBorders>
              <w:left w:val="single" w:sz="4" w:space="0" w:color="A6A6A6" w:themeColor="background1" w:themeShade="A6"/>
            </w:tcBorders>
          </w:tcPr>
          <w:p w:rsidR="00441757" w:rsidRPr="008F0E0E" w:rsidP="00DF481C" w14:paraId="6A9D5852" w14:textId="77777777">
            <w:pPr>
              <w:rPr>
                <w:bCs/>
                <w:sz w:val="4"/>
                <w:szCs w:val="4"/>
              </w:rPr>
            </w:pPr>
          </w:p>
        </w:tc>
        <w:tc>
          <w:tcPr>
            <w:tcW w:w="9072" w:type="dxa"/>
            <w:gridSpan w:val="2"/>
          </w:tcPr>
          <w:p w:rsidR="00441757" w:rsidRPr="008F0E0E" w:rsidP="003F74E5" w14:paraId="315240DE" w14:textId="77777777">
            <w:pPr>
              <w:rPr>
                <w:sz w:val="4"/>
                <w:szCs w:val="4"/>
                <w:lang w:eastAsia="lv-LV"/>
              </w:rPr>
            </w:pPr>
            <w:r w:rsidRPr="00776DB6">
              <w:rPr>
                <w:b/>
              </w:rPr>
              <w:t>1</w:t>
            </w:r>
            <w:r>
              <w:rPr>
                <w:b/>
              </w:rPr>
              <w:t>. posmam:</w:t>
            </w:r>
          </w:p>
        </w:tc>
        <w:tc>
          <w:tcPr>
            <w:tcW w:w="284" w:type="dxa"/>
            <w:tcBorders>
              <w:right w:val="single" w:sz="4" w:space="0" w:color="A6A6A6" w:themeColor="background1" w:themeShade="A6"/>
            </w:tcBorders>
          </w:tcPr>
          <w:p w:rsidR="00441757" w:rsidRPr="008F0E0E" w:rsidP="00142B1A" w14:paraId="3B8F60E3" w14:textId="77777777">
            <w:pPr>
              <w:rPr>
                <w:bCs/>
                <w:sz w:val="4"/>
                <w:szCs w:val="4"/>
              </w:rPr>
            </w:pPr>
          </w:p>
        </w:tc>
      </w:tr>
      <w:tr w14:paraId="0F21D766" w14:textId="77777777" w:rsidTr="00142B1A">
        <w:tblPrEx>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Ex>
        <w:tc>
          <w:tcPr>
            <w:tcW w:w="284" w:type="dxa"/>
            <w:tcBorders>
              <w:top w:val="nil"/>
              <w:bottom w:val="nil"/>
            </w:tcBorders>
          </w:tcPr>
          <w:p w:rsidR="00441757" w:rsidP="00142B1A" w14:paraId="2B384285" w14:textId="77777777">
            <w:pPr>
              <w:rPr>
                <w:b/>
                <w:bCs/>
                <w:szCs w:val="26"/>
              </w:rPr>
            </w:pPr>
          </w:p>
        </w:tc>
        <w:tc>
          <w:tcPr>
            <w:tcW w:w="2694" w:type="dxa"/>
            <w:shd w:val="clear" w:color="auto" w:fill="D9D9D9" w:themeFill="background1" w:themeFillShade="D9"/>
          </w:tcPr>
          <w:p w:rsidR="00441757" w:rsidP="00142B1A" w14:paraId="285CC288" w14:textId="77777777">
            <w:pPr>
              <w:rPr>
                <w:b/>
                <w:bCs/>
                <w:szCs w:val="26"/>
              </w:rPr>
            </w:pPr>
            <w:r w:rsidRPr="00C52ADB">
              <w:rPr>
                <w:b/>
                <w:bCs/>
                <w:szCs w:val="26"/>
              </w:rPr>
              <w:t>Pretendent</w:t>
            </w:r>
            <w:r>
              <w:rPr>
                <w:b/>
                <w:bCs/>
                <w:szCs w:val="26"/>
              </w:rPr>
              <w:t>a nosaukums</w:t>
            </w:r>
          </w:p>
        </w:tc>
        <w:tc>
          <w:tcPr>
            <w:tcW w:w="6378" w:type="dxa"/>
            <w:tcBorders>
              <w:bottom w:val="single" w:sz="4" w:space="0" w:color="A6A6A6" w:themeColor="background1" w:themeShade="A6"/>
            </w:tcBorders>
            <w:shd w:val="clear" w:color="auto" w:fill="D9D9D9" w:themeFill="background1" w:themeFillShade="D9"/>
          </w:tcPr>
          <w:p w:rsidR="00441757" w:rsidP="00142B1A" w14:paraId="099FA98F" w14:textId="77777777">
            <w:pPr>
              <w:jc w:val="center"/>
              <w:rPr>
                <w:b/>
                <w:bCs/>
                <w:szCs w:val="26"/>
              </w:rPr>
            </w:pPr>
            <w:r w:rsidRPr="006B214E">
              <w:rPr>
                <w:b/>
                <w:bCs/>
                <w:szCs w:val="26"/>
              </w:rPr>
              <w:t>Izraudzīšanas iemesli</w:t>
            </w:r>
          </w:p>
        </w:tc>
        <w:tc>
          <w:tcPr>
            <w:tcW w:w="284" w:type="dxa"/>
            <w:tcBorders>
              <w:top w:val="nil"/>
              <w:bottom w:val="nil"/>
            </w:tcBorders>
          </w:tcPr>
          <w:p w:rsidR="00441757" w:rsidP="00142B1A" w14:paraId="4D3897BC" w14:textId="77777777">
            <w:pPr>
              <w:rPr>
                <w:b/>
                <w:bCs/>
                <w:szCs w:val="26"/>
              </w:rPr>
            </w:pPr>
          </w:p>
        </w:tc>
      </w:tr>
      <w:tr w14:paraId="07B3E096" w14:textId="77777777" w:rsidTr="00142B1A">
        <w:tblPrEx>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Ex>
        <w:tc>
          <w:tcPr>
            <w:tcW w:w="284" w:type="dxa"/>
            <w:tcBorders>
              <w:top w:val="nil"/>
              <w:bottom w:val="nil"/>
            </w:tcBorders>
          </w:tcPr>
          <w:p w:rsidR="00441757" w:rsidRPr="001477DE" w:rsidP="00470C1A" w14:paraId="20511E34" w14:textId="77777777">
            <w:pPr>
              <w:rPr>
                <w:b/>
                <w:bCs/>
                <w:sz w:val="4"/>
                <w:szCs w:val="4"/>
              </w:rPr>
            </w:pPr>
          </w:p>
        </w:tc>
        <w:tc>
          <w:tcPr>
            <w:tcW w:w="2694" w:type="dxa"/>
            <w:tcBorders>
              <w:bottom w:val="single" w:sz="4" w:space="0" w:color="A6A6A6" w:themeColor="background1" w:themeShade="A6"/>
            </w:tcBorders>
          </w:tcPr>
          <w:p w:rsidR="00441757" w:rsidP="00142B1A" w14:paraId="63006291" w14:textId="77777777">
            <w:pPr>
              <w:rPr>
                <w:b/>
                <w:bCs/>
                <w:szCs w:val="26"/>
              </w:rPr>
            </w:pPr>
            <w:r w:rsidRPr="00FF5CF4">
              <w:rPr>
                <w:bCs/>
                <w:szCs w:val="26"/>
              </w:rPr>
              <w:t>Sabiedrība ar ierobežotu atbildību "ELKO"</w:t>
            </w:r>
          </w:p>
        </w:tc>
        <w:tc>
          <w:tcPr>
            <w:tcW w:w="6378" w:type="dxa"/>
            <w:tcBorders>
              <w:top w:val="single" w:sz="4" w:space="0" w:color="A6A6A6" w:themeColor="background1" w:themeShade="A6"/>
              <w:bottom w:val="single" w:sz="4" w:space="0" w:color="A6A6A6" w:themeColor="background1" w:themeShade="A6"/>
            </w:tcBorders>
          </w:tcPr>
          <w:p w:rsidR="00441757" w:rsidRPr="00867069" w:rsidP="00142B1A" w14:paraId="20D23EED" w14:textId="48CD3E64">
            <w:pPr>
              <w:rPr>
                <w:bCs/>
                <w:szCs w:val="26"/>
              </w:rPr>
            </w:pPr>
            <w:r>
              <w:rPr>
                <w:bCs/>
                <w:szCs w:val="26"/>
              </w:rPr>
              <w:t>Atbilst nolikumā noteiktajā kandidātu atlases prasībām.</w:t>
            </w:r>
          </w:p>
        </w:tc>
        <w:tc>
          <w:tcPr>
            <w:tcW w:w="284" w:type="dxa"/>
            <w:tcBorders>
              <w:top w:val="nil"/>
              <w:bottom w:val="nil"/>
            </w:tcBorders>
          </w:tcPr>
          <w:p w:rsidR="00441757" w:rsidRPr="0072145D" w:rsidP="00142B1A" w14:paraId="3CC4D34E" w14:textId="77777777">
            <w:pPr>
              <w:rPr>
                <w:bCs/>
                <w:sz w:val="4"/>
                <w:szCs w:val="4"/>
              </w:rPr>
            </w:pPr>
          </w:p>
          <w:p w:rsidR="00441757" w:rsidRPr="001477DE" w:rsidP="00142B1A" w14:paraId="65EB1C91" w14:textId="77777777">
            <w:pPr>
              <w:rPr>
                <w:b/>
                <w:bCs/>
                <w:sz w:val="4"/>
                <w:szCs w:val="4"/>
              </w:rPr>
            </w:pPr>
          </w:p>
        </w:tc>
      </w:tr>
      <w:tr w14:paraId="4072D055" w14:textId="77777777" w:rsidTr="00142B1A">
        <w:tblPrEx>
          <w:tblW w:w="9640" w:type="dxa"/>
          <w:tblInd w:w="-289" w:type="dxa"/>
          <w:tblLayout w:type="fixed"/>
          <w:tblLook w:val="04A0"/>
        </w:tblPrEx>
        <w:tc>
          <w:tcPr>
            <w:tcW w:w="284" w:type="dxa"/>
            <w:tcBorders>
              <w:left w:val="single" w:sz="4" w:space="0" w:color="A6A6A6" w:themeColor="background1" w:themeShade="A6"/>
              <w:bottom w:val="single" w:sz="4" w:space="0" w:color="A6A6A6" w:themeColor="background1" w:themeShade="A6"/>
            </w:tcBorders>
          </w:tcPr>
          <w:p w:rsidR="00441757" w:rsidP="00142B1A" w14:paraId="4AA70B0D" w14:textId="77777777">
            <w:pPr>
              <w:rPr>
                <w:bCs/>
                <w:szCs w:val="26"/>
              </w:rPr>
            </w:pPr>
          </w:p>
        </w:tc>
        <w:tc>
          <w:tcPr>
            <w:tcW w:w="9072" w:type="dxa"/>
            <w:gridSpan w:val="2"/>
            <w:tcBorders>
              <w:bottom w:val="single" w:sz="4" w:space="0" w:color="A6A6A6" w:themeColor="background1" w:themeShade="A6"/>
            </w:tcBorders>
          </w:tcPr>
          <w:p w:rsidR="00441757" w:rsidP="00142B1A" w14:paraId="055FD2D5" w14:textId="77777777">
            <w:pPr>
              <w:rPr>
                <w:bCs/>
                <w:szCs w:val="26"/>
              </w:rPr>
            </w:pPr>
          </w:p>
        </w:tc>
        <w:tc>
          <w:tcPr>
            <w:tcW w:w="284" w:type="dxa"/>
            <w:tcBorders>
              <w:bottom w:val="single" w:sz="4" w:space="0" w:color="A6A6A6" w:themeColor="background1" w:themeShade="A6"/>
              <w:right w:val="single" w:sz="4" w:space="0" w:color="A6A6A6" w:themeColor="background1" w:themeShade="A6"/>
            </w:tcBorders>
          </w:tcPr>
          <w:p w:rsidR="00441757" w:rsidP="00142B1A" w14:paraId="4827F871" w14:textId="77777777">
            <w:pPr>
              <w:rPr>
                <w:bCs/>
                <w:szCs w:val="26"/>
              </w:rPr>
            </w:pPr>
          </w:p>
        </w:tc>
      </w:tr>
    </w:tbl>
    <w:p w:rsidR="00441757" w:rsidP="00142B1A" w14:paraId="0FAF1916" w14:textId="77777777">
      <w:pPr>
        <w:rPr>
          <w:bCs/>
          <w:szCs w:val="26"/>
        </w:rPr>
      </w:pPr>
    </w:p>
    <w:tbl>
      <w:tblPr>
        <w:tblStyle w:val="TableGrid"/>
        <w:tblW w:w="5320" w:type="pct"/>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tblPr>
      <w:tblGrid>
        <w:gridCol w:w="9641"/>
      </w:tblGrid>
      <w:tr w14:paraId="0B28833F" w14:textId="77777777" w:rsidTr="00142B1A">
        <w:tblPrEx>
          <w:tblW w:w="5320" w:type="pct"/>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tblPrEx>
        <w:tc>
          <w:tcPr>
            <w:tcW w:w="5000" w:type="pct"/>
            <w:tcBorders>
              <w:bottom w:val="nil"/>
            </w:tcBorders>
            <w:shd w:val="clear" w:color="auto" w:fill="D9D9D9" w:themeFill="background1" w:themeFillShade="D9"/>
          </w:tcPr>
          <w:p w:rsidR="00441757" w:rsidRPr="00AE1131" w:rsidP="00142B1A" w14:paraId="4B620A0D" w14:textId="77777777">
            <w:pPr>
              <w:rPr>
                <w:bCs/>
                <w:szCs w:val="26"/>
              </w:rPr>
            </w:pPr>
            <w:r>
              <w:rPr>
                <w:b/>
                <w:bCs/>
              </w:rPr>
              <w:t>Pieteikumu un/vai piedāvājumu atvēršanas vieta, datums un laiks:</w:t>
            </w:r>
            <w:r>
              <w:rPr>
                <w:lang w:eastAsia="lv-LV"/>
              </w:rPr>
              <w:t xml:space="preserve"> </w:t>
            </w:r>
          </w:p>
        </w:tc>
      </w:tr>
      <w:tr w14:paraId="403AB41A" w14:textId="77777777" w:rsidTr="00142B1A">
        <w:tblPrEx>
          <w:tblW w:w="5320" w:type="pct"/>
          <w:tblInd w:w="-289" w:type="dxa"/>
          <w:tblLayout w:type="fixed"/>
          <w:tblLook w:val="04A0"/>
        </w:tblPrEx>
        <w:tc>
          <w:tcPr>
            <w:tcW w:w="5000" w:type="pct"/>
            <w:tcBorders>
              <w:top w:val="nil"/>
              <w:bottom w:val="single" w:sz="4" w:space="0" w:color="A6A6A6" w:themeColor="background1" w:themeShade="A6"/>
            </w:tcBorders>
          </w:tcPr>
          <w:p w:rsidR="00441757" w:rsidP="00142B1A" w14:paraId="2C3FB84B" w14:textId="4A6D26E4">
            <w:pPr>
              <w:jc w:val="both"/>
              <w:rPr>
                <w:bCs/>
                <w:szCs w:val="26"/>
              </w:rPr>
            </w:pPr>
            <w:r>
              <w:rPr>
                <w:bCs/>
                <w:szCs w:val="26"/>
              </w:rPr>
              <w:t>EIS</w:t>
            </w:r>
          </w:p>
          <w:p w:rsidR="00441757" w:rsidRPr="00AE1131" w:rsidP="00142B1A" w14:paraId="238DD5C3" w14:textId="77777777">
            <w:pPr>
              <w:jc w:val="both"/>
              <w:rPr>
                <w:bCs/>
                <w:szCs w:val="26"/>
              </w:rPr>
            </w:pPr>
            <w:r w:rsidRPr="00284CA3">
              <w:rPr>
                <w:bCs/>
                <w:szCs w:val="26"/>
              </w:rPr>
              <w:t>1</w:t>
            </w:r>
            <w:r>
              <w:t>. posmam:</w:t>
            </w:r>
            <w:r w:rsidRPr="00716C04">
              <w:t xml:space="preserve"> </w:t>
            </w:r>
            <w:r w:rsidRPr="00125C9A">
              <w:rPr>
                <w:bCs/>
                <w:szCs w:val="26"/>
              </w:rPr>
              <w:t>10.04.2026 14:00</w:t>
            </w:r>
          </w:p>
          <w:p w:rsidR="00441757" w:rsidRPr="00AE1131" w:rsidP="00142B1A" w14:paraId="134E5C61" w14:textId="77777777">
            <w:pPr>
              <w:jc w:val="both"/>
              <w:rPr>
                <w:bCs/>
                <w:szCs w:val="26"/>
              </w:rPr>
            </w:pPr>
            <w:r w:rsidRPr="00284CA3">
              <w:rPr>
                <w:bCs/>
                <w:szCs w:val="26"/>
              </w:rPr>
              <w:t>2</w:t>
            </w:r>
            <w:r>
              <w:t>. posmam:</w:t>
            </w:r>
            <w:r w:rsidRPr="001A336B">
              <w:rPr>
                <w:lang w:val="en-US"/>
              </w:rPr>
              <w:t xml:space="preserve"> </w:t>
            </w:r>
            <w:r w:rsidRPr="00125C9A">
              <w:rPr>
                <w:bCs/>
                <w:szCs w:val="26"/>
              </w:rPr>
              <w:t>22.05.2026 14:00</w:t>
            </w:r>
          </w:p>
        </w:tc>
      </w:tr>
    </w:tbl>
    <w:p w:rsidR="00441757" w:rsidP="00142B1A" w14:paraId="271C327F" w14:textId="77777777">
      <w:pPr>
        <w:rPr>
          <w:b/>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
      <w:tblGrid>
        <w:gridCol w:w="284"/>
        <w:gridCol w:w="2127"/>
        <w:gridCol w:w="6953"/>
        <w:gridCol w:w="276"/>
      </w:tblGrid>
      <w:tr w14:paraId="03461E00" w14:textId="77777777" w:rsidTr="00142B1A">
        <w:tblPrEx>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Ex>
        <w:tc>
          <w:tcPr>
            <w:tcW w:w="9640" w:type="dxa"/>
            <w:gridSpan w:val="4"/>
            <w:tcBorders>
              <w:bottom w:val="nil"/>
            </w:tcBorders>
            <w:shd w:val="clear" w:color="auto" w:fill="D9D9D9" w:themeFill="background1" w:themeFillShade="D9"/>
          </w:tcPr>
          <w:p w:rsidR="00441757" w:rsidP="00142B1A" w14:paraId="7FC9FEEF" w14:textId="77777777">
            <w:pPr>
              <w:rPr>
                <w:b/>
                <w:bCs/>
                <w:szCs w:val="26"/>
              </w:rPr>
            </w:pPr>
            <w:r>
              <w:rPr>
                <w:b/>
                <w:bCs/>
              </w:rPr>
              <w:t>Sarunu/</w:t>
            </w:r>
            <w:r w:rsidRPr="007F1B61">
              <w:rPr>
                <w:b/>
                <w:bCs/>
                <w:shd w:val="clear" w:color="auto" w:fill="D9D9D9" w:themeFill="background1" w:themeFillShade="D9"/>
              </w:rPr>
              <w:t xml:space="preserve">dialoga posmi un to rezultāti: </w:t>
            </w:r>
            <w:r w:rsidRPr="007F1B61">
              <w:rPr>
                <w:bCs/>
                <w:i/>
                <w:shd w:val="clear" w:color="auto" w:fill="D9D9D9" w:themeFill="background1" w:themeFillShade="D9"/>
              </w:rPr>
              <w:t>[ja attiecināms uz iepirkuma procedūru]</w:t>
            </w:r>
          </w:p>
        </w:tc>
      </w:tr>
      <w:tr w14:paraId="5781B537" w14:textId="77777777" w:rsidTr="006C2968">
        <w:tblPrEx>
          <w:tblW w:w="9640" w:type="dxa"/>
          <w:tblInd w:w="-289" w:type="dxa"/>
          <w:tblLayout w:type="fixed"/>
          <w:tblLook w:val="04A0"/>
        </w:tblPrEx>
        <w:tc>
          <w:tcPr>
            <w:tcW w:w="284" w:type="dxa"/>
            <w:tcBorders>
              <w:top w:val="nil"/>
              <w:bottom w:val="nil"/>
              <w:right w:val="nil"/>
            </w:tcBorders>
          </w:tcPr>
          <w:p w:rsidR="00441757" w:rsidP="00142B1A" w14:paraId="33F98D30" w14:textId="77777777">
            <w:pPr>
              <w:rPr>
                <w:b/>
                <w:bCs/>
                <w:szCs w:val="26"/>
              </w:rPr>
            </w:pPr>
          </w:p>
        </w:tc>
        <w:tc>
          <w:tcPr>
            <w:tcW w:w="2127" w:type="dxa"/>
            <w:tcBorders>
              <w:top w:val="nil"/>
              <w:left w:val="nil"/>
              <w:bottom w:val="single" w:sz="4" w:space="0" w:color="A6A6A6" w:themeColor="background1" w:themeShade="A6"/>
            </w:tcBorders>
          </w:tcPr>
          <w:p w:rsidR="00441757" w:rsidP="00142B1A" w14:paraId="07AA4435" w14:textId="77777777">
            <w:pPr>
              <w:rPr>
                <w:b/>
                <w:bCs/>
                <w:szCs w:val="26"/>
              </w:rPr>
            </w:pPr>
          </w:p>
        </w:tc>
        <w:tc>
          <w:tcPr>
            <w:tcW w:w="6953" w:type="dxa"/>
            <w:tcBorders>
              <w:top w:val="nil"/>
              <w:bottom w:val="single" w:sz="4" w:space="0" w:color="A6A6A6" w:themeColor="background1" w:themeShade="A6"/>
              <w:right w:val="nil"/>
            </w:tcBorders>
          </w:tcPr>
          <w:p w:rsidR="00441757" w:rsidP="00142B1A" w14:paraId="2A076099" w14:textId="77777777">
            <w:pPr>
              <w:rPr>
                <w:b/>
                <w:bCs/>
                <w:szCs w:val="26"/>
              </w:rPr>
            </w:pPr>
          </w:p>
        </w:tc>
        <w:tc>
          <w:tcPr>
            <w:tcW w:w="276" w:type="dxa"/>
            <w:tcBorders>
              <w:top w:val="nil"/>
              <w:left w:val="nil"/>
              <w:bottom w:val="nil"/>
            </w:tcBorders>
          </w:tcPr>
          <w:p w:rsidR="00441757" w:rsidP="00142B1A" w14:paraId="7811A206" w14:textId="77777777">
            <w:pPr>
              <w:rPr>
                <w:b/>
                <w:bCs/>
                <w:szCs w:val="26"/>
              </w:rPr>
            </w:pPr>
          </w:p>
        </w:tc>
      </w:tr>
      <w:tr w14:paraId="381BC569" w14:textId="77777777" w:rsidTr="006C2968">
        <w:tblPrEx>
          <w:tblW w:w="9640" w:type="dxa"/>
          <w:tblInd w:w="-289" w:type="dxa"/>
          <w:tblLayout w:type="fixed"/>
          <w:tblLook w:val="04A0"/>
        </w:tblPrEx>
        <w:tc>
          <w:tcPr>
            <w:tcW w:w="284" w:type="dxa"/>
            <w:tcBorders>
              <w:top w:val="nil"/>
              <w:bottom w:val="nil"/>
            </w:tcBorders>
          </w:tcPr>
          <w:p w:rsidR="00441757" w:rsidP="00142B1A" w14:paraId="2611F4B2" w14:textId="77777777">
            <w:pPr>
              <w:rPr>
                <w:b/>
                <w:bCs/>
                <w:szCs w:val="26"/>
              </w:rPr>
            </w:pPr>
          </w:p>
        </w:tc>
        <w:tc>
          <w:tcPr>
            <w:tcW w:w="2127" w:type="dxa"/>
            <w:shd w:val="clear" w:color="auto" w:fill="D9D9D9" w:themeFill="background1" w:themeFillShade="D9"/>
          </w:tcPr>
          <w:p w:rsidR="00441757" w:rsidP="00142B1A" w14:paraId="19E511DB" w14:textId="77777777">
            <w:pPr>
              <w:jc w:val="center"/>
              <w:rPr>
                <w:b/>
                <w:bCs/>
                <w:szCs w:val="26"/>
              </w:rPr>
            </w:pPr>
            <w:r>
              <w:rPr>
                <w:b/>
                <w:bCs/>
              </w:rPr>
              <w:t>Posms</w:t>
            </w:r>
          </w:p>
        </w:tc>
        <w:tc>
          <w:tcPr>
            <w:tcW w:w="6953" w:type="dxa"/>
            <w:shd w:val="clear" w:color="auto" w:fill="D9D9D9" w:themeFill="background1" w:themeFillShade="D9"/>
          </w:tcPr>
          <w:p w:rsidR="00441757" w:rsidP="00142B1A" w14:paraId="03EAB316" w14:textId="77777777">
            <w:pPr>
              <w:jc w:val="center"/>
              <w:rPr>
                <w:b/>
                <w:bCs/>
                <w:szCs w:val="26"/>
              </w:rPr>
            </w:pPr>
            <w:r>
              <w:rPr>
                <w:b/>
                <w:bCs/>
              </w:rPr>
              <w:t>Rezultāts</w:t>
            </w:r>
          </w:p>
        </w:tc>
        <w:tc>
          <w:tcPr>
            <w:tcW w:w="276" w:type="dxa"/>
            <w:tcBorders>
              <w:top w:val="nil"/>
              <w:bottom w:val="nil"/>
            </w:tcBorders>
          </w:tcPr>
          <w:p w:rsidR="00441757" w:rsidP="00142B1A" w14:paraId="5DE51321" w14:textId="77777777">
            <w:pPr>
              <w:rPr>
                <w:b/>
                <w:bCs/>
                <w:szCs w:val="26"/>
              </w:rPr>
            </w:pPr>
          </w:p>
        </w:tc>
      </w:tr>
      <w:tr w14:paraId="297D0412" w14:textId="77777777" w:rsidTr="006C2968">
        <w:tblPrEx>
          <w:tblW w:w="9640" w:type="dxa"/>
          <w:tblInd w:w="-289" w:type="dxa"/>
          <w:tblLayout w:type="fixed"/>
          <w:tblLook w:val="04A0"/>
        </w:tblPrEx>
        <w:tc>
          <w:tcPr>
            <w:tcW w:w="284" w:type="dxa"/>
            <w:tcBorders>
              <w:top w:val="nil"/>
              <w:bottom w:val="nil"/>
            </w:tcBorders>
          </w:tcPr>
          <w:p w:rsidR="00441757" w:rsidRPr="005C2543" w:rsidP="00142B1A" w14:paraId="1C71209E" w14:textId="77777777">
            <w:pPr>
              <w:rPr>
                <w:b/>
                <w:bCs/>
                <w:sz w:val="6"/>
                <w:szCs w:val="6"/>
              </w:rPr>
            </w:pPr>
          </w:p>
        </w:tc>
        <w:tc>
          <w:tcPr>
            <w:tcW w:w="2127" w:type="dxa"/>
            <w:tcBorders>
              <w:bottom w:val="single" w:sz="4" w:space="0" w:color="A6A6A6" w:themeColor="background1" w:themeShade="A6"/>
            </w:tcBorders>
          </w:tcPr>
          <w:p w:rsidR="00441757" w:rsidRPr="001C2B0F" w:rsidP="00142B1A" w14:paraId="3AFD0E36" w14:textId="77777777">
            <w:pPr>
              <w:rPr>
                <w:bCs/>
                <w:szCs w:val="26"/>
              </w:rPr>
            </w:pPr>
            <w:r w:rsidRPr="00284CA3">
              <w:rPr>
                <w:bCs/>
                <w:szCs w:val="26"/>
              </w:rPr>
              <w:t>1</w:t>
            </w:r>
            <w:r>
              <w:rPr>
                <w:bCs/>
                <w:szCs w:val="26"/>
              </w:rPr>
              <w:t>. posms</w:t>
            </w:r>
          </w:p>
        </w:tc>
        <w:tc>
          <w:tcPr>
            <w:tcW w:w="6953" w:type="dxa"/>
            <w:tcBorders>
              <w:bottom w:val="single" w:sz="4" w:space="0" w:color="A6A6A6" w:themeColor="background1" w:themeShade="A6"/>
            </w:tcBorders>
          </w:tcPr>
          <w:p w:rsidR="006C2968" w:rsidRPr="001C62CA" w:rsidP="006C2968" w14:paraId="6A28DD5F" w14:textId="6814D644">
            <w:pPr>
              <w:pStyle w:val="ListParagraph"/>
              <w:tabs>
                <w:tab w:val="left" w:pos="426"/>
                <w:tab w:val="left" w:pos="993"/>
              </w:tabs>
              <w:spacing w:before="120"/>
              <w:ind w:left="0"/>
              <w:contextualSpacing w:val="0"/>
              <w:jc w:val="both"/>
            </w:pPr>
            <w:r>
              <w:t>Komisijas 07.05.2026. sēdē (protokols Nr. 3) pieņemts lēmums a</w:t>
            </w:r>
            <w:r w:rsidRPr="000C0200">
              <w:t xml:space="preserve">tzīt </w:t>
            </w:r>
            <w:r w:rsidRPr="001C62CA">
              <w:t>SIA "ELKO", reģistrācijas Nr. 40003002094</w:t>
            </w:r>
            <w:r>
              <w:t xml:space="preserve">, </w:t>
            </w:r>
            <w:r w:rsidRPr="000C0200">
              <w:t>par atbilstoš</w:t>
            </w:r>
            <w:r w:rsidR="0000329E">
              <w:t>u</w:t>
            </w:r>
            <w:r w:rsidRPr="000C0200">
              <w:t xml:space="preserve"> Nolikuma 5. punktā noteiktajām kandidātu atlases prasībām un uzaicināt iesniegt sākotnējo piedāvājumu </w:t>
            </w:r>
            <w:r w:rsidRPr="000C0200">
              <w:rPr>
                <w:color w:val="000000"/>
              </w:rPr>
              <w:t>Iepirkuma</w:t>
            </w:r>
            <w:r w:rsidRPr="000C0200">
              <w:rPr>
                <w:bCs/>
                <w:color w:val="000000"/>
              </w:rPr>
              <w:t xml:space="preserve"> </w:t>
            </w:r>
            <w:r w:rsidRPr="007C347E">
              <w:t>Nr. AST2025/166-ES</w:t>
            </w:r>
            <w:r>
              <w:t xml:space="preserve"> </w:t>
            </w:r>
            <w:r w:rsidRPr="000C0200">
              <w:rPr>
                <w:bCs/>
                <w:color w:val="000000"/>
              </w:rPr>
              <w:t>ietvaros</w:t>
            </w:r>
            <w:r w:rsidRPr="001C62CA">
              <w:t>.</w:t>
            </w:r>
          </w:p>
          <w:p w:rsidR="00441757" w:rsidP="00142B1A" w14:paraId="19170C08" w14:textId="48792262">
            <w:pPr>
              <w:rPr>
                <w:b/>
                <w:bCs/>
                <w:szCs w:val="26"/>
              </w:rPr>
            </w:pPr>
          </w:p>
        </w:tc>
        <w:tc>
          <w:tcPr>
            <w:tcW w:w="276" w:type="dxa"/>
            <w:tcBorders>
              <w:top w:val="nil"/>
              <w:bottom w:val="nil"/>
            </w:tcBorders>
          </w:tcPr>
          <w:p w:rsidR="00441757" w:rsidRPr="005601A0" w:rsidP="00142B1A" w14:paraId="24353D4A" w14:textId="77777777">
            <w:pPr>
              <w:rPr>
                <w:b/>
                <w:bCs/>
                <w:sz w:val="6"/>
                <w:szCs w:val="6"/>
              </w:rPr>
            </w:pPr>
          </w:p>
        </w:tc>
      </w:tr>
      <w:tr w14:paraId="5E5D1950" w14:textId="77777777" w:rsidTr="006C2968">
        <w:tblPrEx>
          <w:tblW w:w="9640" w:type="dxa"/>
          <w:tblInd w:w="-289" w:type="dxa"/>
          <w:tblLayout w:type="fixed"/>
          <w:tblLook w:val="04A0"/>
        </w:tblPrEx>
        <w:tc>
          <w:tcPr>
            <w:tcW w:w="284" w:type="dxa"/>
            <w:tcBorders>
              <w:top w:val="nil"/>
              <w:bottom w:val="nil"/>
            </w:tcBorders>
          </w:tcPr>
          <w:p w:rsidR="00441757" w:rsidRPr="005C2543" w:rsidP="00142B1A" w14:paraId="3C11E541" w14:textId="77777777">
            <w:pPr>
              <w:rPr>
                <w:b/>
                <w:bCs/>
                <w:sz w:val="6"/>
                <w:szCs w:val="6"/>
              </w:rPr>
            </w:pPr>
          </w:p>
        </w:tc>
        <w:tc>
          <w:tcPr>
            <w:tcW w:w="2127" w:type="dxa"/>
            <w:tcBorders>
              <w:bottom w:val="single" w:sz="4" w:space="0" w:color="A6A6A6" w:themeColor="background1" w:themeShade="A6"/>
            </w:tcBorders>
          </w:tcPr>
          <w:p w:rsidR="00441757" w:rsidRPr="001C2B0F" w:rsidP="00142B1A" w14:paraId="1594C9BB" w14:textId="77777777">
            <w:pPr>
              <w:rPr>
                <w:bCs/>
                <w:szCs w:val="26"/>
              </w:rPr>
            </w:pPr>
            <w:r w:rsidRPr="00284CA3">
              <w:rPr>
                <w:bCs/>
                <w:szCs w:val="26"/>
              </w:rPr>
              <w:t>2</w:t>
            </w:r>
            <w:r>
              <w:rPr>
                <w:bCs/>
                <w:szCs w:val="26"/>
              </w:rPr>
              <w:t>. posms</w:t>
            </w:r>
          </w:p>
        </w:tc>
        <w:tc>
          <w:tcPr>
            <w:tcW w:w="6953" w:type="dxa"/>
            <w:tcBorders>
              <w:bottom w:val="single" w:sz="4" w:space="0" w:color="A6A6A6" w:themeColor="background1" w:themeShade="A6"/>
            </w:tcBorders>
          </w:tcPr>
          <w:p w:rsidR="006C2968" w:rsidP="00ED150D" w14:paraId="79DDFCBD" w14:textId="77777777">
            <w:pPr>
              <w:spacing w:before="120"/>
              <w:jc w:val="both"/>
            </w:pPr>
            <w:r>
              <w:t>Saskaņā ar Nolikuma 13.19. punktu Komisija var pieņemt lēmumu nerīkot sarunas un piešķirt iepirkuma līguma slēgšanas tiesības, balstoties uz sākotnējiem piedāvājumiem.</w:t>
            </w:r>
          </w:p>
          <w:p w:rsidR="00ED150D" w:rsidRPr="00ED150D" w:rsidP="00ED150D" w14:paraId="250CE916" w14:textId="6D403016">
            <w:pPr>
              <w:spacing w:before="120"/>
              <w:jc w:val="both"/>
            </w:pPr>
            <w:r>
              <w:t>Komisijas ieskatā nebija nepieciešams rīkot sarunas, bet piešķirt SIA “ELKO” Iepirkuma līguma slēgšanas tiesības, jo SIA “ELKO” sākotnējais tehniskais un finanšu piedāvājums atbilst Nolikumā un Uzaicinājumā noteiktajām prasībām.</w:t>
            </w:r>
          </w:p>
          <w:p w:rsidR="00ED150D" w:rsidP="00ED150D" w14:paraId="7B56AD15" w14:textId="77777777">
            <w:pPr>
              <w:spacing w:before="120"/>
              <w:jc w:val="both"/>
            </w:pPr>
            <w:r>
              <w:t>Komisijas 05.06.2026. sēdē (protokols Nr. 4) pieņemti šādi lēmumi:</w:t>
            </w:r>
          </w:p>
          <w:p w:rsidR="00ED150D" w:rsidRPr="004767B3" w:rsidP="00ED150D" w14:paraId="473AF265" w14:textId="77777777">
            <w:pPr>
              <w:numPr>
                <w:ilvl w:val="0"/>
                <w:numId w:val="38"/>
              </w:numPr>
              <w:autoSpaceDE w:val="0"/>
              <w:autoSpaceDN w:val="0"/>
              <w:adjustRightInd w:val="0"/>
              <w:spacing w:before="120"/>
              <w:jc w:val="both"/>
              <w:rPr>
                <w:b/>
              </w:rPr>
            </w:pPr>
            <w:r>
              <w:rPr>
                <w:bCs/>
              </w:rPr>
              <w:t>P</w:t>
            </w:r>
            <w:r w:rsidRPr="004767B3">
              <w:rPr>
                <w:bCs/>
              </w:rPr>
              <w:t xml:space="preserve">iešķirt sarunu procedūras, publicējot dalības uzaicinājumu, "Avārijas atjaunošanas sistēmu piegāde 330/110 kV gaisvadu līnijām" (ID Nr. AST2025/166-ES) līguma slēgšanas tiesības </w:t>
            </w:r>
            <w:r w:rsidRPr="004767B3">
              <w:rPr>
                <w:bCs/>
                <w:color w:val="000000"/>
              </w:rPr>
              <w:t>sabiedrībai ar ierobežotu atbildību "ELKO", reģistrācijas Nr. 40003002094</w:t>
            </w:r>
            <w:r w:rsidRPr="004767B3">
              <w:rPr>
                <w:bCs/>
              </w:rPr>
              <w:t>.</w:t>
            </w:r>
          </w:p>
          <w:p w:rsidR="00ED150D" w:rsidP="00ED150D" w14:paraId="6C43DD1A" w14:textId="77777777">
            <w:pPr>
              <w:numPr>
                <w:ilvl w:val="0"/>
                <w:numId w:val="38"/>
              </w:numPr>
              <w:autoSpaceDE w:val="0"/>
              <w:autoSpaceDN w:val="0"/>
              <w:adjustRightInd w:val="0"/>
              <w:spacing w:before="120"/>
              <w:jc w:val="both"/>
              <w:rPr>
                <w:bCs/>
              </w:rPr>
            </w:pPr>
            <w:r w:rsidRPr="004767B3">
              <w:rPr>
                <w:bCs/>
              </w:rPr>
              <w:t>Ierosināt akciju sabiedrības "Augstsprieguma tīkls" valdei lūgt akciju sabiedrības "Augstsprieguma tīkls" padomes piekrišanu slēgt</w:t>
            </w:r>
            <w:r w:rsidRPr="004C3961">
              <w:t xml:space="preserve"> </w:t>
            </w:r>
            <w:r w:rsidRPr="004767B3">
              <w:rPr>
                <w:bCs/>
              </w:rPr>
              <w:t xml:space="preserve">ar </w:t>
            </w:r>
            <w:r w:rsidRPr="00E86F8C">
              <w:rPr>
                <w:bCs/>
              </w:rPr>
              <w:t xml:space="preserve">sabiedrību ar </w:t>
            </w:r>
            <w:r w:rsidRPr="004767B3">
              <w:rPr>
                <w:bCs/>
              </w:rPr>
              <w:t xml:space="preserve">ierobežotu atbildību "ELKO" līgumu par avārijas atjaunošanas sistēmu piegādi 330/110 kV gaisvadu līnijām kopējo līgumcenu </w:t>
            </w:r>
            <w:r w:rsidRPr="004767B3">
              <w:rPr>
                <w:color w:val="000000"/>
              </w:rPr>
              <w:t xml:space="preserve">2 934 450,00 EUR (divi miljoni deviņi simti trīsdesmit četri tūkstoši četri simti piecdesmit </w:t>
            </w:r>
            <w:r w:rsidRPr="004767B3">
              <w:rPr>
                <w:i/>
                <w:iCs/>
                <w:color w:val="000000"/>
              </w:rPr>
              <w:t>euro</w:t>
            </w:r>
            <w:r w:rsidRPr="004767B3">
              <w:rPr>
                <w:color w:val="000000"/>
              </w:rPr>
              <w:t>, 0 cent</w:t>
            </w:r>
            <w:r>
              <w:rPr>
                <w:color w:val="000000"/>
              </w:rPr>
              <w:t>i</w:t>
            </w:r>
            <w:r w:rsidRPr="004767B3">
              <w:rPr>
                <w:color w:val="000000"/>
              </w:rPr>
              <w:t>) bez PVN, paredzot, ka līguma izpildes termiņš ietver piegādi 9 (deviņu) mēnešu laikā no līguma spēkā stāšanās dienas, kā arī akciju sabiedrības “Augstsprieguma tīkls” Līniju dienesta speciālistu apmācību nodrošināšanu par avārijas atjaunošanas sistēmas balstu komplektu uzstādīšanu ne vēlāk kā 2 (divu) mēnešu laikā pēc piegādes izpildes.</w:t>
            </w:r>
          </w:p>
          <w:p w:rsidR="00ED150D" w:rsidRPr="00ED150D" w:rsidP="00ED150D" w14:paraId="080BB99E" w14:textId="29779961">
            <w:pPr>
              <w:numPr>
                <w:ilvl w:val="0"/>
                <w:numId w:val="38"/>
              </w:numPr>
              <w:autoSpaceDE w:val="0"/>
              <w:autoSpaceDN w:val="0"/>
              <w:adjustRightInd w:val="0"/>
              <w:spacing w:before="120"/>
              <w:jc w:val="both"/>
              <w:rPr>
                <w:bCs/>
              </w:rPr>
            </w:pPr>
            <w:r w:rsidRPr="00ED150D">
              <w:rPr>
                <w:bCs/>
              </w:rPr>
              <w:t>Ierosināt akciju sabiedrības "Augstsprieguma tīkls" valdei pēc akciju sabiedrības "Augstsprieguma tīkls" padomes piekrišanas saņemšanas slēgt slēgt</w:t>
            </w:r>
            <w:r w:rsidRPr="004C3961">
              <w:t xml:space="preserve"> </w:t>
            </w:r>
            <w:r w:rsidRPr="00ED150D">
              <w:rPr>
                <w:bCs/>
              </w:rPr>
              <w:t xml:space="preserve">ar sabiedrību ar ierobežotu atbildību "ELKO" līgumu par avārijas atjaunošanas sistēmu piegādi 330/110 kV gaisvadu līnijām kopējo līgumcenu </w:t>
            </w:r>
            <w:r w:rsidRPr="00ED150D">
              <w:rPr>
                <w:color w:val="000000"/>
              </w:rPr>
              <w:t xml:space="preserve">2 934 450,00 EUR (divi miljoni deviņi simti trīsdesmit četri tūkstoši četri simti piecdesmit </w:t>
            </w:r>
            <w:r w:rsidRPr="00ED150D">
              <w:rPr>
                <w:i/>
                <w:iCs/>
                <w:color w:val="000000"/>
              </w:rPr>
              <w:t>euro</w:t>
            </w:r>
            <w:r w:rsidRPr="00ED150D">
              <w:rPr>
                <w:color w:val="000000"/>
              </w:rPr>
              <w:t>, 0 centi) bez PVN, paredzot, ka līguma izpildes termiņš ietver piegādi 9 (deviņu) mēnešu laikā no līguma spēkā stāšanās dienas, kā arī akciju sabiedrības “Augstsprieguma tīkls” Līniju dienesta speciālistu apmācību nodrošināšanu par avārijas atjaunošanas sistēmas balstu komplektu uzstādīšanu ne vēlāk kā 2 (divu) mēnešu laikā pēc piegādes izpildes.</w:t>
            </w:r>
          </w:p>
        </w:tc>
        <w:tc>
          <w:tcPr>
            <w:tcW w:w="276" w:type="dxa"/>
            <w:tcBorders>
              <w:top w:val="nil"/>
              <w:bottom w:val="nil"/>
            </w:tcBorders>
          </w:tcPr>
          <w:p w:rsidR="00441757" w:rsidRPr="005601A0" w:rsidP="00142B1A" w14:paraId="44DC9C18" w14:textId="77777777">
            <w:pPr>
              <w:rPr>
                <w:b/>
                <w:bCs/>
                <w:sz w:val="6"/>
                <w:szCs w:val="6"/>
              </w:rPr>
            </w:pPr>
          </w:p>
        </w:tc>
      </w:tr>
      <w:tr w14:paraId="643DF803" w14:textId="77777777" w:rsidTr="006C2968">
        <w:tblPrEx>
          <w:tblW w:w="9640" w:type="dxa"/>
          <w:tblInd w:w="-289" w:type="dxa"/>
          <w:tblLayout w:type="fixed"/>
          <w:tblLook w:val="04A0"/>
        </w:tblPrEx>
        <w:tc>
          <w:tcPr>
            <w:tcW w:w="284" w:type="dxa"/>
            <w:tcBorders>
              <w:top w:val="nil"/>
              <w:right w:val="nil"/>
            </w:tcBorders>
          </w:tcPr>
          <w:p w:rsidR="00441757" w:rsidP="00142B1A" w14:paraId="34A0EEAD" w14:textId="77777777">
            <w:pPr>
              <w:rPr>
                <w:b/>
                <w:bCs/>
                <w:szCs w:val="26"/>
              </w:rPr>
            </w:pPr>
          </w:p>
        </w:tc>
        <w:tc>
          <w:tcPr>
            <w:tcW w:w="2127" w:type="dxa"/>
            <w:tcBorders>
              <w:left w:val="nil"/>
              <w:right w:val="nil"/>
            </w:tcBorders>
          </w:tcPr>
          <w:p w:rsidR="00441757" w:rsidP="00142B1A" w14:paraId="1CF129CF" w14:textId="77777777">
            <w:pPr>
              <w:rPr>
                <w:b/>
                <w:bCs/>
                <w:szCs w:val="26"/>
              </w:rPr>
            </w:pPr>
          </w:p>
        </w:tc>
        <w:tc>
          <w:tcPr>
            <w:tcW w:w="6953" w:type="dxa"/>
            <w:tcBorders>
              <w:left w:val="nil"/>
              <w:right w:val="nil"/>
            </w:tcBorders>
          </w:tcPr>
          <w:p w:rsidR="00441757" w:rsidP="00142B1A" w14:paraId="6ADD9E32" w14:textId="77777777">
            <w:pPr>
              <w:rPr>
                <w:b/>
                <w:bCs/>
                <w:szCs w:val="26"/>
              </w:rPr>
            </w:pPr>
          </w:p>
        </w:tc>
        <w:tc>
          <w:tcPr>
            <w:tcW w:w="276" w:type="dxa"/>
            <w:tcBorders>
              <w:top w:val="nil"/>
              <w:left w:val="nil"/>
            </w:tcBorders>
          </w:tcPr>
          <w:p w:rsidR="00441757" w:rsidP="00142B1A" w14:paraId="530AE69D" w14:textId="77777777">
            <w:pPr>
              <w:rPr>
                <w:b/>
                <w:bCs/>
                <w:szCs w:val="26"/>
              </w:rPr>
            </w:pPr>
          </w:p>
        </w:tc>
      </w:tr>
    </w:tbl>
    <w:p w:rsidR="00441757" w:rsidP="00142B1A" w14:paraId="38608945" w14:textId="77777777">
      <w:pPr>
        <w:rPr>
          <w:lang w:eastAsia="lv-LV"/>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
      <w:tblGrid>
        <w:gridCol w:w="284"/>
        <w:gridCol w:w="9072"/>
        <w:gridCol w:w="284"/>
      </w:tblGrid>
      <w:tr w14:paraId="23001EB7" w14:textId="77777777" w:rsidTr="00142B1A">
        <w:tblPrEx>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Ex>
        <w:tc>
          <w:tcPr>
            <w:tcW w:w="9640" w:type="dxa"/>
            <w:gridSpan w:val="3"/>
            <w:tcBorders>
              <w:bottom w:val="nil"/>
            </w:tcBorders>
            <w:shd w:val="clear" w:color="auto" w:fill="D9D9D9" w:themeFill="background1" w:themeFillShade="D9"/>
          </w:tcPr>
          <w:p w:rsidR="00441757" w:rsidP="00142B1A" w14:paraId="6A7EF168" w14:textId="77777777">
            <w:pPr>
              <w:rPr>
                <w:lang w:eastAsia="lv-LV"/>
              </w:rPr>
            </w:pPr>
            <w:r>
              <w:rPr>
                <w:b/>
                <w:bCs/>
              </w:rPr>
              <w:t>Pretendenti,  kas atlasīti nākamajam posmam:</w:t>
            </w:r>
          </w:p>
        </w:tc>
      </w:tr>
      <w:tr w14:paraId="45344E66" w14:textId="77777777" w:rsidTr="00142B1A">
        <w:tblPrEx>
          <w:tblW w:w="9640" w:type="dxa"/>
          <w:tblInd w:w="-289" w:type="dxa"/>
          <w:tblLayout w:type="fixed"/>
          <w:tblLook w:val="04A0"/>
        </w:tblPrEx>
        <w:tc>
          <w:tcPr>
            <w:tcW w:w="284" w:type="dxa"/>
            <w:tcBorders>
              <w:top w:val="nil"/>
              <w:bottom w:val="nil"/>
              <w:right w:val="nil"/>
            </w:tcBorders>
          </w:tcPr>
          <w:p w:rsidR="00441757" w:rsidRPr="00F61AA2" w:rsidP="00142B1A" w14:paraId="56A71697" w14:textId="77777777">
            <w:pPr>
              <w:jc w:val="both"/>
              <w:rPr>
                <w:bCs/>
                <w:sz w:val="6"/>
                <w:szCs w:val="6"/>
              </w:rPr>
            </w:pPr>
          </w:p>
        </w:tc>
        <w:tc>
          <w:tcPr>
            <w:tcW w:w="9072" w:type="dxa"/>
            <w:tcBorders>
              <w:top w:val="nil"/>
              <w:left w:val="nil"/>
              <w:bottom w:val="nil"/>
              <w:right w:val="nil"/>
            </w:tcBorders>
          </w:tcPr>
          <w:p w:rsidR="00441757" w:rsidP="00142B1A" w14:paraId="631A7CF7" w14:textId="77777777">
            <w:pPr>
              <w:jc w:val="both"/>
              <w:rPr>
                <w:lang w:eastAsia="lv-LV"/>
              </w:rPr>
            </w:pPr>
          </w:p>
        </w:tc>
        <w:tc>
          <w:tcPr>
            <w:tcW w:w="284" w:type="dxa"/>
            <w:tcBorders>
              <w:top w:val="nil"/>
              <w:left w:val="nil"/>
              <w:bottom w:val="nil"/>
            </w:tcBorders>
          </w:tcPr>
          <w:p w:rsidR="00441757" w:rsidRPr="00060E9D" w:rsidP="00142B1A" w14:paraId="0A38EEF8" w14:textId="77777777">
            <w:pPr>
              <w:rPr>
                <w:sz w:val="4"/>
                <w:szCs w:val="4"/>
                <w:lang w:eastAsia="lv-LV"/>
              </w:rPr>
            </w:pPr>
          </w:p>
        </w:tc>
      </w:tr>
      <w:tr w14:paraId="4F92516F" w14:textId="77777777" w:rsidTr="00142B1A">
        <w:tblPrEx>
          <w:tblW w:w="9640" w:type="dxa"/>
          <w:tblInd w:w="-289" w:type="dxa"/>
          <w:tblLayout w:type="fixed"/>
          <w:tblLook w:val="04A0"/>
        </w:tblPrEx>
        <w:tc>
          <w:tcPr>
            <w:tcW w:w="284" w:type="dxa"/>
            <w:tcBorders>
              <w:top w:val="nil"/>
              <w:bottom w:val="nil"/>
              <w:right w:val="nil"/>
            </w:tcBorders>
          </w:tcPr>
          <w:p w:rsidR="00441757" w:rsidRPr="00F61AA2" w:rsidP="00DF481C" w14:paraId="02B082A3" w14:textId="77777777">
            <w:pPr>
              <w:jc w:val="both"/>
              <w:rPr>
                <w:bCs/>
                <w:sz w:val="6"/>
                <w:szCs w:val="6"/>
              </w:rPr>
            </w:pPr>
          </w:p>
        </w:tc>
        <w:tc>
          <w:tcPr>
            <w:tcW w:w="9072" w:type="dxa"/>
            <w:tcBorders>
              <w:top w:val="nil"/>
              <w:left w:val="nil"/>
              <w:bottom w:val="nil"/>
              <w:right w:val="nil"/>
            </w:tcBorders>
          </w:tcPr>
          <w:p w:rsidR="00441757" w:rsidP="00142B1A" w14:paraId="48906A0D" w14:textId="77777777">
            <w:pPr>
              <w:jc w:val="both"/>
              <w:rPr>
                <w:lang w:eastAsia="lv-LV"/>
              </w:rPr>
            </w:pPr>
            <w:r w:rsidRPr="00E56DB6">
              <w:rPr>
                <w:b/>
                <w:bCs/>
                <w:szCs w:val="26"/>
              </w:rPr>
              <w:t>1</w:t>
            </w:r>
            <w:r w:rsidRPr="00E56DB6">
              <w:rPr>
                <w:b/>
              </w:rPr>
              <w:t>.</w:t>
            </w:r>
            <w:r>
              <w:rPr>
                <w:b/>
              </w:rPr>
              <w:t xml:space="preserve"> posmam:</w:t>
            </w:r>
          </w:p>
        </w:tc>
        <w:tc>
          <w:tcPr>
            <w:tcW w:w="284" w:type="dxa"/>
            <w:tcBorders>
              <w:top w:val="nil"/>
              <w:left w:val="nil"/>
              <w:bottom w:val="nil"/>
            </w:tcBorders>
          </w:tcPr>
          <w:p w:rsidR="00441757" w:rsidRPr="00060E9D" w:rsidP="00142B1A" w14:paraId="67414F76" w14:textId="77777777">
            <w:pPr>
              <w:rPr>
                <w:sz w:val="4"/>
                <w:szCs w:val="4"/>
                <w:lang w:eastAsia="lv-LV"/>
              </w:rPr>
            </w:pPr>
          </w:p>
        </w:tc>
      </w:tr>
      <w:tr w14:paraId="3810D97A" w14:textId="77777777" w:rsidTr="00142B1A">
        <w:tblPrEx>
          <w:tblW w:w="9640" w:type="dxa"/>
          <w:tblInd w:w="-289" w:type="dxa"/>
          <w:tblLayout w:type="fixed"/>
          <w:tblLook w:val="04A0"/>
        </w:tblPrEx>
        <w:tc>
          <w:tcPr>
            <w:tcW w:w="284" w:type="dxa"/>
            <w:tcBorders>
              <w:top w:val="nil"/>
              <w:bottom w:val="nil"/>
            </w:tcBorders>
          </w:tcPr>
          <w:p w:rsidR="00441757" w:rsidP="00142B1A" w14:paraId="3B4AFAEC" w14:textId="77777777">
            <w:pPr>
              <w:rPr>
                <w:lang w:eastAsia="lv-LV"/>
              </w:rPr>
            </w:pPr>
          </w:p>
        </w:tc>
        <w:tc>
          <w:tcPr>
            <w:tcW w:w="9072" w:type="dxa"/>
            <w:tcBorders>
              <w:top w:val="nil"/>
            </w:tcBorders>
            <w:shd w:val="clear" w:color="auto" w:fill="D9D9D9" w:themeFill="background1" w:themeFillShade="D9"/>
          </w:tcPr>
          <w:p w:rsidR="00441757" w:rsidP="00142B1A" w14:paraId="46890348" w14:textId="77777777">
            <w:pPr>
              <w:rPr>
                <w:lang w:eastAsia="lv-LV"/>
              </w:rPr>
            </w:pPr>
            <w:r w:rsidRPr="00C52ADB">
              <w:rPr>
                <w:b/>
                <w:bCs/>
                <w:szCs w:val="26"/>
              </w:rPr>
              <w:t>Pretendent</w:t>
            </w:r>
            <w:r>
              <w:rPr>
                <w:b/>
                <w:bCs/>
                <w:szCs w:val="26"/>
              </w:rPr>
              <w:t>a nosaukums</w:t>
            </w:r>
          </w:p>
        </w:tc>
        <w:tc>
          <w:tcPr>
            <w:tcW w:w="284" w:type="dxa"/>
            <w:tcBorders>
              <w:top w:val="nil"/>
              <w:bottom w:val="nil"/>
            </w:tcBorders>
          </w:tcPr>
          <w:p w:rsidR="00441757" w:rsidP="00142B1A" w14:paraId="114FA8F1" w14:textId="77777777">
            <w:pPr>
              <w:rPr>
                <w:lang w:eastAsia="lv-LV"/>
              </w:rPr>
            </w:pPr>
          </w:p>
        </w:tc>
      </w:tr>
      <w:tr w14:paraId="218F3A93" w14:textId="77777777" w:rsidTr="00142B1A">
        <w:tblPrEx>
          <w:tblW w:w="9640" w:type="dxa"/>
          <w:tblInd w:w="-289" w:type="dxa"/>
          <w:tblLayout w:type="fixed"/>
          <w:tblLook w:val="04A0"/>
        </w:tblPrEx>
        <w:tc>
          <w:tcPr>
            <w:tcW w:w="284" w:type="dxa"/>
            <w:tcBorders>
              <w:top w:val="nil"/>
              <w:bottom w:val="nil"/>
            </w:tcBorders>
          </w:tcPr>
          <w:p w:rsidR="00441757" w:rsidRPr="00007692" w:rsidP="00142B1A" w14:paraId="7973F270" w14:textId="77777777">
            <w:pPr>
              <w:rPr>
                <w:sz w:val="4"/>
                <w:szCs w:val="4"/>
                <w:lang w:eastAsia="lv-LV"/>
              </w:rPr>
            </w:pPr>
          </w:p>
        </w:tc>
        <w:tc>
          <w:tcPr>
            <w:tcW w:w="9072" w:type="dxa"/>
            <w:tcBorders>
              <w:bottom w:val="single" w:sz="4" w:space="0" w:color="A6A6A6" w:themeColor="background1" w:themeShade="A6"/>
            </w:tcBorders>
          </w:tcPr>
          <w:p w:rsidR="00441757" w:rsidP="00142B1A" w14:paraId="702899B6" w14:textId="77777777">
            <w:pPr>
              <w:rPr>
                <w:lang w:eastAsia="lv-LV"/>
              </w:rPr>
            </w:pPr>
            <w:r w:rsidRPr="00543F56">
              <w:rPr>
                <w:bCs/>
                <w:szCs w:val="26"/>
              </w:rPr>
              <w:t>Sabiedrība ar ierobežotu atbildību "ELKO"</w:t>
            </w:r>
          </w:p>
        </w:tc>
        <w:tc>
          <w:tcPr>
            <w:tcW w:w="284" w:type="dxa"/>
            <w:tcBorders>
              <w:top w:val="nil"/>
              <w:bottom w:val="nil"/>
            </w:tcBorders>
          </w:tcPr>
          <w:p w:rsidR="00441757" w:rsidP="00142B1A" w14:paraId="609DD207" w14:textId="77777777">
            <w:pPr>
              <w:rPr>
                <w:lang w:eastAsia="lv-LV"/>
              </w:rPr>
            </w:pPr>
          </w:p>
        </w:tc>
      </w:tr>
      <w:tr w14:paraId="1564A6E4" w14:textId="77777777" w:rsidTr="00142B1A">
        <w:tblPrEx>
          <w:tblW w:w="9640" w:type="dxa"/>
          <w:tblInd w:w="-289" w:type="dxa"/>
          <w:tblLayout w:type="fixed"/>
          <w:tblLook w:val="04A0"/>
        </w:tblPrEx>
        <w:trPr>
          <w:trHeight w:val="52"/>
        </w:trPr>
        <w:tc>
          <w:tcPr>
            <w:tcW w:w="284" w:type="dxa"/>
            <w:tcBorders>
              <w:top w:val="nil"/>
              <w:left w:val="single" w:sz="4" w:space="0" w:color="A6A6A6" w:themeColor="background1" w:themeShade="A6"/>
              <w:right w:val="nil"/>
            </w:tcBorders>
          </w:tcPr>
          <w:p w:rsidR="00441757" w:rsidRPr="00370560" w:rsidP="00142B1A" w14:paraId="0EC6DFB0" w14:textId="77777777">
            <w:pPr>
              <w:rPr>
                <w:lang w:eastAsia="lv-LV"/>
              </w:rPr>
            </w:pPr>
          </w:p>
        </w:tc>
        <w:tc>
          <w:tcPr>
            <w:tcW w:w="9072" w:type="dxa"/>
            <w:tcBorders>
              <w:top w:val="nil"/>
              <w:left w:val="nil"/>
              <w:right w:val="nil"/>
            </w:tcBorders>
          </w:tcPr>
          <w:p w:rsidR="00441757" w:rsidRPr="00370560" w:rsidP="00142B1A" w14:paraId="7E8024F2" w14:textId="77777777">
            <w:pPr>
              <w:rPr>
                <w:lang w:eastAsia="lv-LV"/>
              </w:rPr>
            </w:pPr>
          </w:p>
        </w:tc>
        <w:tc>
          <w:tcPr>
            <w:tcW w:w="284" w:type="dxa"/>
            <w:tcBorders>
              <w:top w:val="nil"/>
              <w:left w:val="nil"/>
            </w:tcBorders>
          </w:tcPr>
          <w:p w:rsidR="00441757" w:rsidRPr="00370560" w:rsidP="00142B1A" w14:paraId="15165918" w14:textId="77777777">
            <w:pPr>
              <w:rPr>
                <w:lang w:eastAsia="lv-LV"/>
              </w:rPr>
            </w:pPr>
          </w:p>
        </w:tc>
      </w:tr>
    </w:tbl>
    <w:p w:rsidR="00441757" w:rsidP="00142B1A" w14:paraId="51634302" w14:textId="77777777">
      <w:pPr>
        <w:rPr>
          <w:bCs/>
          <w:szCs w:val="26"/>
        </w:rPr>
      </w:pPr>
    </w:p>
    <w:tbl>
      <w:tblPr>
        <w:tblStyle w:val="TableGrid"/>
        <w:tblW w:w="9640" w:type="dxa"/>
        <w:tblInd w:w="-289" w:type="dxa"/>
        <w:tblBorders>
          <w:top w:val="nil"/>
          <w:left w:val="nil"/>
          <w:bottom w:val="nil"/>
          <w:right w:val="nil"/>
          <w:insideH w:val="nil"/>
          <w:insideV w:val="nil"/>
        </w:tblBorders>
        <w:tblLayout w:type="fixed"/>
        <w:tblLook w:val="04A0"/>
      </w:tblPr>
      <w:tblGrid>
        <w:gridCol w:w="284"/>
        <w:gridCol w:w="2127"/>
        <w:gridCol w:w="5103"/>
        <w:gridCol w:w="1842"/>
        <w:gridCol w:w="284"/>
      </w:tblGrid>
      <w:tr w14:paraId="0DF140FE" w14:textId="77777777" w:rsidTr="00142B1A">
        <w:tblPrEx>
          <w:tblW w:w="9640" w:type="dxa"/>
          <w:tblInd w:w="-289" w:type="dxa"/>
          <w:tblBorders>
            <w:top w:val="nil"/>
            <w:left w:val="nil"/>
            <w:bottom w:val="nil"/>
            <w:right w:val="nil"/>
            <w:insideH w:val="nil"/>
            <w:insideV w:val="nil"/>
          </w:tblBorders>
          <w:tblLayout w:type="fixed"/>
          <w:tblLook w:val="04A0"/>
        </w:tblPrEx>
        <w:tc>
          <w:tcPr>
            <w:tcW w:w="9640" w:type="dxa"/>
            <w:gridSpan w:val="5"/>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rsidR="00441757" w:rsidRPr="00AE1131" w:rsidP="00142B1A" w14:paraId="680E76D2" w14:textId="77777777">
            <w:pPr>
              <w:rPr>
                <w:bCs/>
                <w:szCs w:val="26"/>
              </w:rPr>
            </w:pPr>
            <w:r w:rsidRPr="00CD185D">
              <w:rPr>
                <w:b/>
                <w:bCs/>
              </w:rPr>
              <w:t>Pretendenta (-u),  kuram (-iem</w:t>
            </w:r>
            <w:r w:rsidRPr="00CD185D">
              <w:rPr>
                <w:b/>
                <w:bCs/>
              </w:rPr>
              <w:t>) piešķirtas līguma (vai inovācijas partnerības līguma) slēgšanas tiesības, izvēles pamatojums un  līgumcena:</w:t>
            </w:r>
          </w:p>
        </w:tc>
      </w:tr>
      <w:tr w14:paraId="0C9CEA68" w14:textId="77777777" w:rsidTr="00142B1A">
        <w:tblPrEx>
          <w:tblW w:w="9640" w:type="dxa"/>
          <w:tblInd w:w="-289" w:type="dxa"/>
          <w:tblLayout w:type="fixed"/>
          <w:tblLook w:val="04A0"/>
        </w:tblPrEx>
        <w:tc>
          <w:tcPr>
            <w:tcW w:w="284" w:type="dxa"/>
            <w:tcBorders>
              <w:left w:val="single" w:sz="4" w:space="0" w:color="A6A6A6" w:themeColor="background1" w:themeShade="A6"/>
            </w:tcBorders>
          </w:tcPr>
          <w:p w:rsidR="00441757" w:rsidP="00142B1A" w14:paraId="7B56F68F" w14:textId="77777777">
            <w:pPr>
              <w:rPr>
                <w:bCs/>
                <w:szCs w:val="26"/>
              </w:rPr>
            </w:pPr>
          </w:p>
        </w:tc>
        <w:tc>
          <w:tcPr>
            <w:tcW w:w="9072" w:type="dxa"/>
            <w:gridSpan w:val="3"/>
          </w:tcPr>
          <w:p w:rsidR="00441757" w:rsidP="00142B1A" w14:paraId="523DC52F" w14:textId="77777777">
            <w:pPr>
              <w:rPr>
                <w:bCs/>
                <w:szCs w:val="26"/>
              </w:rPr>
            </w:pPr>
          </w:p>
        </w:tc>
        <w:tc>
          <w:tcPr>
            <w:tcW w:w="284" w:type="dxa"/>
            <w:tcBorders>
              <w:right w:val="single" w:sz="4" w:space="0" w:color="A6A6A6" w:themeColor="background1" w:themeShade="A6"/>
            </w:tcBorders>
          </w:tcPr>
          <w:p w:rsidR="00441757" w:rsidP="00142B1A" w14:paraId="26C27205" w14:textId="77777777">
            <w:pPr>
              <w:rPr>
                <w:bCs/>
                <w:szCs w:val="26"/>
              </w:rPr>
            </w:pPr>
          </w:p>
        </w:tc>
      </w:tr>
      <w:tr w14:paraId="68415F80" w14:textId="77777777" w:rsidTr="00142B1A">
        <w:tblPrEx>
          <w:tblW w:w="9640" w:type="dxa"/>
          <w:tblInd w:w="-289" w:type="dxa"/>
          <w:tblLayout w:type="fixed"/>
          <w:tblLook w:val="04A0"/>
        </w:tblPrEx>
        <w:tc>
          <w:tcPr>
            <w:tcW w:w="284" w:type="dxa"/>
            <w:tcBorders>
              <w:left w:val="single" w:sz="4" w:space="0" w:color="A6A6A6" w:themeColor="background1" w:themeShade="A6"/>
            </w:tcBorders>
          </w:tcPr>
          <w:p w:rsidR="00441757" w:rsidRPr="008F0E0E" w:rsidP="00523938" w14:paraId="7AD96148" w14:textId="77777777">
            <w:pPr>
              <w:rPr>
                <w:bCs/>
                <w:sz w:val="4"/>
                <w:szCs w:val="4"/>
              </w:rPr>
            </w:pPr>
          </w:p>
        </w:tc>
        <w:tc>
          <w:tcPr>
            <w:tcW w:w="9072" w:type="dxa"/>
            <w:gridSpan w:val="3"/>
          </w:tcPr>
          <w:p w:rsidR="00441757" w:rsidRPr="008F0E0E" w:rsidP="00C33D44" w14:paraId="00760EA1" w14:textId="77777777">
            <w:pPr>
              <w:rPr>
                <w:sz w:val="4"/>
                <w:szCs w:val="4"/>
                <w:lang w:eastAsia="lv-LV"/>
              </w:rPr>
            </w:pPr>
            <w:r w:rsidRPr="00040E23">
              <w:rPr>
                <w:b/>
              </w:rPr>
              <w:t>2</w:t>
            </w:r>
            <w:r>
              <w:rPr>
                <w:b/>
              </w:rPr>
              <w:t>. posmam:</w:t>
            </w:r>
          </w:p>
        </w:tc>
        <w:tc>
          <w:tcPr>
            <w:tcW w:w="284" w:type="dxa"/>
            <w:tcBorders>
              <w:right w:val="single" w:sz="4" w:space="0" w:color="A6A6A6" w:themeColor="background1" w:themeShade="A6"/>
            </w:tcBorders>
          </w:tcPr>
          <w:p w:rsidR="00441757" w:rsidRPr="008F0E0E" w:rsidP="00142B1A" w14:paraId="4C1BF98C" w14:textId="77777777">
            <w:pPr>
              <w:rPr>
                <w:bCs/>
                <w:sz w:val="4"/>
                <w:szCs w:val="4"/>
              </w:rPr>
            </w:pPr>
          </w:p>
        </w:tc>
      </w:tr>
      <w:tr w14:paraId="01C8145D" w14:textId="77777777" w:rsidTr="006C2968">
        <w:tblPrEx>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Ex>
        <w:tc>
          <w:tcPr>
            <w:tcW w:w="284" w:type="dxa"/>
            <w:tcBorders>
              <w:top w:val="nil"/>
              <w:bottom w:val="nil"/>
            </w:tcBorders>
          </w:tcPr>
          <w:p w:rsidR="00441757" w:rsidP="00142B1A" w14:paraId="2EF9AF88" w14:textId="77777777">
            <w:pPr>
              <w:rPr>
                <w:b/>
                <w:bCs/>
                <w:szCs w:val="26"/>
              </w:rPr>
            </w:pPr>
          </w:p>
        </w:tc>
        <w:tc>
          <w:tcPr>
            <w:tcW w:w="2127" w:type="dxa"/>
            <w:shd w:val="clear" w:color="auto" w:fill="D9D9D9" w:themeFill="background1" w:themeFillShade="D9"/>
          </w:tcPr>
          <w:p w:rsidR="00441757" w:rsidP="00142B1A" w14:paraId="3BCFBBD0" w14:textId="77777777">
            <w:pPr>
              <w:jc w:val="center"/>
              <w:rPr>
                <w:b/>
                <w:bCs/>
                <w:szCs w:val="26"/>
              </w:rPr>
            </w:pPr>
            <w:r w:rsidRPr="00C52ADB">
              <w:rPr>
                <w:b/>
                <w:bCs/>
                <w:szCs w:val="26"/>
              </w:rPr>
              <w:t>Pretendent</w:t>
            </w:r>
            <w:r>
              <w:rPr>
                <w:b/>
                <w:bCs/>
                <w:szCs w:val="26"/>
              </w:rPr>
              <w:t>a nosaukums</w:t>
            </w:r>
          </w:p>
        </w:tc>
        <w:tc>
          <w:tcPr>
            <w:tcW w:w="5103" w:type="dxa"/>
            <w:tcBorders>
              <w:bottom w:val="single" w:sz="4" w:space="0" w:color="A6A6A6" w:themeColor="background1" w:themeShade="A6"/>
            </w:tcBorders>
            <w:shd w:val="clear" w:color="auto" w:fill="D9D9D9" w:themeFill="background1" w:themeFillShade="D9"/>
          </w:tcPr>
          <w:p w:rsidR="00441757" w:rsidP="00142B1A" w14:paraId="2B64F860" w14:textId="77777777">
            <w:pPr>
              <w:jc w:val="center"/>
              <w:rPr>
                <w:b/>
                <w:bCs/>
                <w:szCs w:val="26"/>
              </w:rPr>
            </w:pPr>
            <w:r>
              <w:rPr>
                <w:b/>
                <w:bCs/>
                <w:szCs w:val="26"/>
              </w:rPr>
              <w:t>Izvēles pamatojums</w:t>
            </w:r>
          </w:p>
        </w:tc>
        <w:tc>
          <w:tcPr>
            <w:tcW w:w="1842" w:type="dxa"/>
            <w:tcBorders>
              <w:bottom w:val="single" w:sz="4" w:space="0" w:color="A6A6A6" w:themeColor="background1" w:themeShade="A6"/>
            </w:tcBorders>
            <w:shd w:val="clear" w:color="auto" w:fill="D9D9D9" w:themeFill="background1" w:themeFillShade="D9"/>
          </w:tcPr>
          <w:p w:rsidR="00441757" w:rsidP="00142B1A" w14:paraId="5B993E3C" w14:textId="77777777">
            <w:pPr>
              <w:jc w:val="center"/>
              <w:rPr>
                <w:b/>
                <w:bCs/>
                <w:szCs w:val="26"/>
              </w:rPr>
            </w:pPr>
            <w:r>
              <w:rPr>
                <w:b/>
                <w:bCs/>
                <w:szCs w:val="26"/>
              </w:rPr>
              <w:t>Līgumcena</w:t>
            </w:r>
          </w:p>
        </w:tc>
        <w:tc>
          <w:tcPr>
            <w:tcW w:w="284" w:type="dxa"/>
            <w:tcBorders>
              <w:top w:val="nil"/>
              <w:bottom w:val="nil"/>
            </w:tcBorders>
          </w:tcPr>
          <w:p w:rsidR="00441757" w:rsidP="00142B1A" w14:paraId="20F568F4" w14:textId="77777777">
            <w:pPr>
              <w:rPr>
                <w:b/>
                <w:bCs/>
                <w:szCs w:val="26"/>
              </w:rPr>
            </w:pPr>
          </w:p>
        </w:tc>
      </w:tr>
      <w:tr w14:paraId="03FBD4E8" w14:textId="77777777" w:rsidTr="006C2968">
        <w:tblPrEx>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Ex>
        <w:tc>
          <w:tcPr>
            <w:tcW w:w="284" w:type="dxa"/>
            <w:tcBorders>
              <w:top w:val="nil"/>
              <w:bottom w:val="nil"/>
            </w:tcBorders>
          </w:tcPr>
          <w:p w:rsidR="00441757" w:rsidRPr="005E48A4" w:rsidP="00142B1A" w14:paraId="73C1DE57" w14:textId="77777777">
            <w:pPr>
              <w:rPr>
                <w:bCs/>
                <w:sz w:val="4"/>
                <w:szCs w:val="4"/>
              </w:rPr>
            </w:pPr>
          </w:p>
          <w:p w:rsidR="00441757" w:rsidRPr="001477DE" w:rsidP="00142B1A" w14:paraId="6F7BB667" w14:textId="77777777">
            <w:pPr>
              <w:rPr>
                <w:b/>
                <w:bCs/>
                <w:sz w:val="4"/>
                <w:szCs w:val="4"/>
              </w:rPr>
            </w:pPr>
          </w:p>
        </w:tc>
        <w:tc>
          <w:tcPr>
            <w:tcW w:w="2127" w:type="dxa"/>
            <w:tcBorders>
              <w:bottom w:val="single" w:sz="4" w:space="0" w:color="A6A6A6" w:themeColor="background1" w:themeShade="A6"/>
            </w:tcBorders>
          </w:tcPr>
          <w:p w:rsidR="00441757" w:rsidP="00142B1A" w14:paraId="7811757E" w14:textId="77777777">
            <w:pPr>
              <w:rPr>
                <w:b/>
                <w:bCs/>
                <w:szCs w:val="26"/>
              </w:rPr>
            </w:pPr>
            <w:r w:rsidRPr="005E48A4">
              <w:rPr>
                <w:bCs/>
                <w:szCs w:val="26"/>
              </w:rPr>
              <w:t>Sabiedrība ar ierobežotu atbildību "ELKO"</w:t>
            </w:r>
          </w:p>
        </w:tc>
        <w:tc>
          <w:tcPr>
            <w:tcW w:w="5103" w:type="dxa"/>
            <w:tcBorders>
              <w:top w:val="single" w:sz="4" w:space="0" w:color="A6A6A6" w:themeColor="background1" w:themeShade="A6"/>
              <w:bottom w:val="single" w:sz="4" w:space="0" w:color="A6A6A6" w:themeColor="background1" w:themeShade="A6"/>
            </w:tcBorders>
          </w:tcPr>
          <w:p w:rsidR="0000329E" w:rsidP="0000329E" w14:paraId="1E0DB3A9" w14:textId="77777777">
            <w:pPr>
              <w:spacing w:before="120"/>
              <w:jc w:val="both"/>
              <w:rPr>
                <w:i/>
                <w:iCs/>
                <w:color w:val="000000"/>
              </w:rPr>
            </w:pPr>
            <w:r w:rsidRPr="00D10890">
              <w:rPr>
                <w:color w:val="000000"/>
              </w:rPr>
              <w:t>Saskaņā ar Nolikuma 1</w:t>
            </w:r>
            <w:r>
              <w:rPr>
                <w:color w:val="000000"/>
              </w:rPr>
              <w:t>6</w:t>
            </w:r>
            <w:r w:rsidRPr="00D10890">
              <w:rPr>
                <w:color w:val="000000"/>
              </w:rPr>
              <w:t xml:space="preserve">.1. punktu </w:t>
            </w:r>
            <w:r w:rsidRPr="004C3961">
              <w:rPr>
                <w:i/>
                <w:iCs/>
                <w:color w:val="000000"/>
              </w:rPr>
              <w:t>pēc sākotnējo, ja attiecināms, vai galīgo piedāvājumu izvērtēšanas Komisija pieņem lēmumu par iepirkuma līguma slēgšanas tiesību piešķiršanu.</w:t>
            </w:r>
          </w:p>
          <w:p w:rsidR="0000329E" w:rsidP="0000329E" w14:paraId="0EB22421" w14:textId="77777777">
            <w:pPr>
              <w:spacing w:before="120"/>
              <w:jc w:val="both"/>
              <w:rPr>
                <w:i/>
                <w:iCs/>
                <w:color w:val="000000"/>
              </w:rPr>
            </w:pPr>
            <w:r w:rsidRPr="004C3961">
              <w:rPr>
                <w:color w:val="000000"/>
              </w:rPr>
              <w:t>Saskaņā ar Nolikuma 16.1. punkta c) apakšpunktu,</w:t>
            </w:r>
            <w:r>
              <w:rPr>
                <w:i/>
                <w:iCs/>
                <w:color w:val="000000"/>
              </w:rPr>
              <w:t xml:space="preserve"> j</w:t>
            </w:r>
            <w:r w:rsidRPr="00D10890">
              <w:rPr>
                <w:i/>
                <w:iCs/>
                <w:color w:val="000000"/>
              </w:rPr>
              <w:t>a Nolikumā noteiktās kvalifikācijas prasības ir objektīvas un samērīgas, Komisija lemj, vai vienīgais piedāvājums ir atbilstošs Pasūtītāja vajadzībām un ekonomiski izdevīgs, un vai ir iespējams noslēgt līgumu ar vienīgo pretendentu</w:t>
            </w:r>
            <w:r>
              <w:rPr>
                <w:i/>
                <w:iCs/>
                <w:color w:val="000000"/>
              </w:rPr>
              <w:t>.</w:t>
            </w:r>
          </w:p>
          <w:p w:rsidR="0000329E" w:rsidRPr="002D5457" w:rsidP="0000329E" w14:paraId="6320AF46" w14:textId="606CCF55">
            <w:pPr>
              <w:spacing w:before="120"/>
              <w:jc w:val="both"/>
              <w:rPr>
                <w:color w:val="000000"/>
              </w:rPr>
            </w:pPr>
            <w:r w:rsidRPr="002D5457">
              <w:rPr>
                <w:color w:val="000000"/>
              </w:rPr>
              <w:t>Komisija secin</w:t>
            </w:r>
            <w:r w:rsidR="00ED150D">
              <w:rPr>
                <w:color w:val="000000"/>
              </w:rPr>
              <w:t>āja</w:t>
            </w:r>
            <w:r w:rsidRPr="002D5457">
              <w:rPr>
                <w:color w:val="000000"/>
              </w:rPr>
              <w:t xml:space="preserve">, ka </w:t>
            </w:r>
            <w:r>
              <w:rPr>
                <w:color w:val="000000"/>
              </w:rPr>
              <w:t>N</w:t>
            </w:r>
            <w:r w:rsidRPr="002D5457">
              <w:rPr>
                <w:color w:val="000000"/>
              </w:rPr>
              <w:t>olikumā noteiktās prasības ir objektīvas un samērīgas</w:t>
            </w:r>
            <w:r>
              <w:rPr>
                <w:color w:val="000000"/>
              </w:rPr>
              <w:t>, ņ</w:t>
            </w:r>
            <w:r w:rsidRPr="002D5457">
              <w:rPr>
                <w:color w:val="000000"/>
              </w:rPr>
              <w:t xml:space="preserve">emot vērā, ka SPSIL noteiktajā kārtībā </w:t>
            </w:r>
            <w:r>
              <w:rPr>
                <w:color w:val="000000"/>
              </w:rPr>
              <w:t xml:space="preserve">pirms pieteikumu iesniegšanas </w:t>
            </w:r>
            <w:r w:rsidRPr="002D5457">
              <w:rPr>
                <w:color w:val="000000"/>
              </w:rPr>
              <w:t xml:space="preserve">nav </w:t>
            </w:r>
            <w:r>
              <w:rPr>
                <w:color w:val="000000"/>
              </w:rPr>
              <w:t>apstrīdētas</w:t>
            </w:r>
            <w:r w:rsidRPr="002D5457">
              <w:rPr>
                <w:color w:val="000000"/>
              </w:rPr>
              <w:t xml:space="preserve"> </w:t>
            </w:r>
            <w:r>
              <w:rPr>
                <w:color w:val="000000"/>
              </w:rPr>
              <w:t>N</w:t>
            </w:r>
            <w:r w:rsidRPr="002D5457">
              <w:rPr>
                <w:color w:val="000000"/>
              </w:rPr>
              <w:t>olikum</w:t>
            </w:r>
            <w:r>
              <w:rPr>
                <w:color w:val="000000"/>
              </w:rPr>
              <w:t>ā noteiktās</w:t>
            </w:r>
            <w:r w:rsidRPr="002D5457">
              <w:rPr>
                <w:color w:val="000000"/>
              </w:rPr>
              <w:t xml:space="preserve"> kvalifikācijas</w:t>
            </w:r>
            <w:r>
              <w:rPr>
                <w:color w:val="000000"/>
              </w:rPr>
              <w:t>,</w:t>
            </w:r>
            <w:r w:rsidRPr="002D5457">
              <w:rPr>
                <w:color w:val="000000"/>
              </w:rPr>
              <w:t xml:space="preserve"> prasīb</w:t>
            </w:r>
            <w:r>
              <w:rPr>
                <w:color w:val="000000"/>
              </w:rPr>
              <w:t>as</w:t>
            </w:r>
            <w:r w:rsidRPr="002D5457">
              <w:rPr>
                <w:color w:val="000000"/>
              </w:rPr>
              <w:t xml:space="preserve">, </w:t>
            </w:r>
            <w:r>
              <w:rPr>
                <w:color w:val="000000"/>
              </w:rPr>
              <w:t>nav apstrīdēts Komisijas lēmums par</w:t>
            </w:r>
            <w:r w:rsidRPr="002D5457">
              <w:rPr>
                <w:color w:val="000000"/>
              </w:rPr>
              <w:t xml:space="preserve"> kvalificēto kandidātu </w:t>
            </w:r>
            <w:r>
              <w:rPr>
                <w:color w:val="000000"/>
              </w:rPr>
              <w:t>Iepirkuma 1. posmā</w:t>
            </w:r>
            <w:r w:rsidRPr="002D5457">
              <w:rPr>
                <w:color w:val="000000"/>
              </w:rPr>
              <w:t xml:space="preserve">, </w:t>
            </w:r>
            <w:r>
              <w:rPr>
                <w:color w:val="000000"/>
              </w:rPr>
              <w:t>pirms piedāvājuma iesniegšanas nav apstrīdētas Uzaicinājumā noteiktās prasības.</w:t>
            </w:r>
          </w:p>
          <w:p w:rsidR="0000329E" w:rsidRPr="002D5457" w:rsidP="0000329E" w14:paraId="70D3C52D" w14:textId="43F80F06">
            <w:pPr>
              <w:spacing w:before="120"/>
              <w:jc w:val="both"/>
              <w:rPr>
                <w:color w:val="000000"/>
              </w:rPr>
            </w:pPr>
            <w:r w:rsidRPr="002D5457">
              <w:rPr>
                <w:color w:val="000000"/>
              </w:rPr>
              <w:t>Papildus Komisija konstatē</w:t>
            </w:r>
            <w:r w:rsidR="00ED150D">
              <w:rPr>
                <w:color w:val="000000"/>
              </w:rPr>
              <w:t>ja</w:t>
            </w:r>
            <w:r w:rsidRPr="002D5457">
              <w:rPr>
                <w:color w:val="000000"/>
              </w:rPr>
              <w:t xml:space="preserve">, ka pretendenta piedāvātā cena 2 934 450,00 EUR bez PVN iekļaujas </w:t>
            </w:r>
            <w:r>
              <w:rPr>
                <w:color w:val="000000"/>
              </w:rPr>
              <w:t>N</w:t>
            </w:r>
            <w:r w:rsidRPr="002D5457">
              <w:rPr>
                <w:color w:val="000000"/>
              </w:rPr>
              <w:t>olikumā noteiktajā paredzamajā līgumcenā (3 000 000 EUR bez PVN), kas ir par 65 550,00 EUR jeb 2,19 % zemāka, kā arī piedāvātais garantijas termiņš 60 mēneši ir maksimālais vērtēšanas kritērijos paredzētais.</w:t>
            </w:r>
          </w:p>
          <w:p w:rsidR="00066A9C" w:rsidRPr="00ED150D" w:rsidP="00ED150D" w14:paraId="50D54827" w14:textId="3F43D26D">
            <w:pPr>
              <w:spacing w:before="120"/>
              <w:jc w:val="both"/>
              <w:rPr>
                <w:color w:val="000000"/>
              </w:rPr>
            </w:pPr>
            <w:r w:rsidRPr="002D5457">
              <w:rPr>
                <w:color w:val="000000"/>
              </w:rPr>
              <w:t>Ņemot vērā minēto, Komisija secin</w:t>
            </w:r>
            <w:r w:rsidR="00ED150D">
              <w:rPr>
                <w:color w:val="000000"/>
              </w:rPr>
              <w:t>āja</w:t>
            </w:r>
            <w:r w:rsidRPr="002D5457">
              <w:rPr>
                <w:color w:val="000000"/>
              </w:rPr>
              <w:t xml:space="preserve">, ka piedāvājums ir atbilstošs Pasūtītāja vajadzībām, ekonomiski izdevīgs un ir pieļaujams piešķirt </w:t>
            </w:r>
            <w:r>
              <w:rPr>
                <w:color w:val="000000"/>
              </w:rPr>
              <w:t>I</w:t>
            </w:r>
            <w:r w:rsidRPr="002D5457">
              <w:rPr>
                <w:color w:val="000000"/>
              </w:rPr>
              <w:t xml:space="preserve">epirkuma līguma slēgšanas tiesības vienīgajam pretendentam </w:t>
            </w:r>
            <w:r w:rsidRPr="00DF3F2B">
              <w:rPr>
                <w:color w:val="000000"/>
              </w:rPr>
              <w:t>SIA “ELKO”</w:t>
            </w:r>
            <w:r>
              <w:rPr>
                <w:color w:val="000000"/>
              </w:rPr>
              <w:t xml:space="preserve"> </w:t>
            </w:r>
            <w:r w:rsidRPr="002D5457">
              <w:rPr>
                <w:color w:val="000000"/>
              </w:rPr>
              <w:t>saskaņā ar nolikuma 16.1. punkta c) apakšpunktu.</w:t>
            </w:r>
          </w:p>
        </w:tc>
        <w:tc>
          <w:tcPr>
            <w:tcW w:w="1842" w:type="dxa"/>
            <w:tcBorders>
              <w:top w:val="single" w:sz="4" w:space="0" w:color="A6A6A6" w:themeColor="background1" w:themeShade="A6"/>
              <w:bottom w:val="single" w:sz="4" w:space="0" w:color="A6A6A6" w:themeColor="background1" w:themeShade="A6"/>
            </w:tcBorders>
          </w:tcPr>
          <w:p w:rsidR="00441757" w:rsidRPr="00C535AF" w:rsidP="00142B1A" w14:paraId="213DD0DE" w14:textId="77777777">
            <w:pPr>
              <w:rPr>
                <w:b/>
                <w:bCs/>
                <w:sz w:val="4"/>
                <w:szCs w:val="4"/>
              </w:rPr>
            </w:pPr>
            <w:r w:rsidRPr="002918FF">
              <w:rPr>
                <w:lang w:eastAsia="lv-LV"/>
              </w:rPr>
              <w:t>EUR 2934450</w:t>
            </w:r>
          </w:p>
        </w:tc>
        <w:tc>
          <w:tcPr>
            <w:tcW w:w="284" w:type="dxa"/>
            <w:tcBorders>
              <w:top w:val="nil"/>
              <w:bottom w:val="nil"/>
            </w:tcBorders>
          </w:tcPr>
          <w:p w:rsidR="00441757" w:rsidRPr="005E48A4" w:rsidP="00142B1A" w14:paraId="5B82A02D" w14:textId="77777777">
            <w:pPr>
              <w:rPr>
                <w:bCs/>
                <w:sz w:val="4"/>
                <w:szCs w:val="4"/>
              </w:rPr>
            </w:pPr>
          </w:p>
          <w:p w:rsidR="00441757" w:rsidRPr="001477DE" w:rsidP="00142B1A" w14:paraId="3D47BBC9" w14:textId="77777777">
            <w:pPr>
              <w:rPr>
                <w:b/>
                <w:bCs/>
                <w:sz w:val="4"/>
                <w:szCs w:val="4"/>
              </w:rPr>
            </w:pPr>
          </w:p>
        </w:tc>
      </w:tr>
      <w:tr w14:paraId="37D144F4" w14:textId="77777777" w:rsidTr="00142B1A">
        <w:tblPrEx>
          <w:tblW w:w="9640" w:type="dxa"/>
          <w:tblInd w:w="-289" w:type="dxa"/>
          <w:tblLayout w:type="fixed"/>
          <w:tblLook w:val="04A0"/>
        </w:tblPrEx>
        <w:tc>
          <w:tcPr>
            <w:tcW w:w="284" w:type="dxa"/>
            <w:tcBorders>
              <w:left w:val="single" w:sz="4" w:space="0" w:color="A6A6A6" w:themeColor="background1" w:themeShade="A6"/>
              <w:bottom w:val="single" w:sz="4" w:space="0" w:color="A6A6A6" w:themeColor="background1" w:themeShade="A6"/>
            </w:tcBorders>
          </w:tcPr>
          <w:p w:rsidR="00441757" w:rsidP="00142B1A" w14:paraId="6F237550" w14:textId="77777777">
            <w:pPr>
              <w:rPr>
                <w:bCs/>
                <w:szCs w:val="26"/>
              </w:rPr>
            </w:pPr>
          </w:p>
        </w:tc>
        <w:tc>
          <w:tcPr>
            <w:tcW w:w="9072" w:type="dxa"/>
            <w:gridSpan w:val="3"/>
            <w:tcBorders>
              <w:bottom w:val="single" w:sz="4" w:space="0" w:color="A6A6A6" w:themeColor="background1" w:themeShade="A6"/>
            </w:tcBorders>
          </w:tcPr>
          <w:p w:rsidR="00441757" w:rsidP="00142B1A" w14:paraId="3E585E45" w14:textId="77777777">
            <w:pPr>
              <w:rPr>
                <w:bCs/>
                <w:szCs w:val="26"/>
              </w:rPr>
            </w:pPr>
          </w:p>
        </w:tc>
        <w:tc>
          <w:tcPr>
            <w:tcW w:w="284" w:type="dxa"/>
            <w:tcBorders>
              <w:bottom w:val="single" w:sz="4" w:space="0" w:color="A6A6A6" w:themeColor="background1" w:themeShade="A6"/>
              <w:right w:val="single" w:sz="4" w:space="0" w:color="A6A6A6" w:themeColor="background1" w:themeShade="A6"/>
            </w:tcBorders>
          </w:tcPr>
          <w:p w:rsidR="00441757" w:rsidP="00142B1A" w14:paraId="5F255F98" w14:textId="77777777">
            <w:pPr>
              <w:rPr>
                <w:bCs/>
                <w:szCs w:val="26"/>
              </w:rPr>
            </w:pPr>
          </w:p>
        </w:tc>
      </w:tr>
    </w:tbl>
    <w:p w:rsidR="00441757" w:rsidP="00142B1A" w14:paraId="724F0C58" w14:textId="77777777">
      <w:pPr>
        <w:rPr>
          <w:bCs/>
          <w:szCs w:val="26"/>
        </w:rPr>
      </w:pPr>
    </w:p>
    <w:tbl>
      <w:tblPr>
        <w:tblStyle w:val="TableGrid"/>
        <w:tblW w:w="9647"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tblPr>
      <w:tblGrid>
        <w:gridCol w:w="9647"/>
      </w:tblGrid>
      <w:tr w14:paraId="65A930E8" w14:textId="77777777" w:rsidTr="00142B1A">
        <w:tblPrEx>
          <w:tblW w:w="9647"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tblPrEx>
        <w:tc>
          <w:tcPr>
            <w:tcW w:w="9647" w:type="dxa"/>
            <w:shd w:val="clear" w:color="auto" w:fill="D9D9D9" w:themeFill="background1" w:themeFillShade="D9"/>
          </w:tcPr>
          <w:p w:rsidR="00441757" w:rsidRPr="007F6A14" w:rsidP="00142B1A" w14:paraId="5D9985A7" w14:textId="77777777">
            <w:pPr>
              <w:rPr>
                <w:b/>
                <w:bCs/>
                <w:szCs w:val="26"/>
              </w:rPr>
            </w:pPr>
            <w:r w:rsidRPr="007F6A14">
              <w:rPr>
                <w:b/>
                <w:bCs/>
              </w:rPr>
              <w:t xml:space="preserve">Piedāvājumu izvērtēšanas kopsavilkums </w:t>
            </w:r>
            <w:r w:rsidRPr="007F6A14">
              <w:rPr>
                <w:b/>
                <w:bCs/>
                <w:szCs w:val="26"/>
              </w:rPr>
              <w:t>1</w:t>
            </w:r>
            <w:r w:rsidRPr="007F6A14">
              <w:rPr>
                <w:b/>
                <w:bCs/>
              </w:rPr>
              <w:t>. posmam:</w:t>
            </w:r>
          </w:p>
        </w:tc>
      </w:tr>
    </w:tbl>
    <w:p w:rsidR="00441757" w:rsidP="00142B1A" w14:paraId="26C61AEF" w14:textId="77777777">
      <w:pPr>
        <w:rPr>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tblPr>
      <w:tblGrid>
        <w:gridCol w:w="284"/>
        <w:gridCol w:w="9072"/>
        <w:gridCol w:w="284"/>
      </w:tblGrid>
      <w:tr w14:paraId="4CEC4184" w14:textId="77777777" w:rsidTr="009B7A04">
        <w:tblPrEx>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tblPrEx>
        <w:tc>
          <w:tcPr>
            <w:tcW w:w="9640" w:type="dxa"/>
            <w:gridSpan w:val="3"/>
            <w:tcBorders>
              <w:top w:val="single" w:sz="4" w:space="0" w:color="A6A6A6" w:themeColor="background1" w:themeShade="A6"/>
              <w:bottom w:val="nil"/>
            </w:tcBorders>
            <w:shd w:val="clear" w:color="auto" w:fill="D9D9D9" w:themeFill="background1" w:themeFillShade="D9"/>
          </w:tcPr>
          <w:p w:rsidR="00441757" w:rsidP="00142B1A" w14:paraId="190416D2" w14:textId="77777777">
            <w:pPr>
              <w:rPr>
                <w:bCs/>
                <w:szCs w:val="26"/>
              </w:rPr>
            </w:pPr>
            <w:r w:rsidRPr="007D3BD6">
              <w:rPr>
                <w:b/>
                <w:bCs/>
                <w:szCs w:val="26"/>
              </w:rPr>
              <w:t>Atlases un kvalifikācijas atbilstības kopsavilkums:</w:t>
            </w:r>
            <w:r w:rsidRPr="007D3BD6">
              <w:rPr>
                <w:bCs/>
                <w:szCs w:val="26"/>
              </w:rPr>
              <w:t xml:space="preserve"> </w:t>
            </w:r>
            <w:r w:rsidRPr="007D3BD6">
              <w:rPr>
                <w:bCs/>
                <w:i/>
                <w:szCs w:val="26"/>
              </w:rPr>
              <w:t>[aizpilda atbilstoši izvirzītajām prasībām; var iekļaut citas sadaļas]</w:t>
            </w:r>
          </w:p>
        </w:tc>
      </w:tr>
      <w:tr w14:paraId="219AF3B0" w14:textId="77777777" w:rsidTr="009B7A04">
        <w:tblPrEx>
          <w:tblW w:w="9640" w:type="dxa"/>
          <w:tblInd w:w="-289" w:type="dxa"/>
          <w:tblLayout w:type="fixed"/>
          <w:tblLook w:val="04A0"/>
        </w:tblPrEx>
        <w:tc>
          <w:tcPr>
            <w:tcW w:w="284" w:type="dxa"/>
            <w:tcBorders>
              <w:top w:val="nil"/>
            </w:tcBorders>
          </w:tcPr>
          <w:p w:rsidR="00441757" w:rsidP="00142B1A" w14:paraId="1E9A4CE2" w14:textId="77777777">
            <w:pPr>
              <w:rPr>
                <w:bCs/>
                <w:szCs w:val="26"/>
              </w:rPr>
            </w:pPr>
          </w:p>
        </w:tc>
        <w:tc>
          <w:tcPr>
            <w:tcW w:w="9072" w:type="dxa"/>
            <w:tcBorders>
              <w:top w:val="nil"/>
            </w:tcBorders>
          </w:tcPr>
          <w:p w:rsidR="00441757" w:rsidRPr="0000329E" w:rsidP="0000329E" w14:paraId="20842B1B" w14:textId="6B3AC297">
            <w:pPr>
              <w:pStyle w:val="ListParagraph"/>
              <w:tabs>
                <w:tab w:val="left" w:pos="426"/>
                <w:tab w:val="left" w:pos="993"/>
              </w:tabs>
              <w:spacing w:before="120"/>
              <w:ind w:left="0"/>
              <w:contextualSpacing w:val="0"/>
              <w:jc w:val="both"/>
            </w:pPr>
            <w:r>
              <w:t>Komisijas 07.05.2026. sēdē (protokols Nr. 3) pieņemts lēmums a</w:t>
            </w:r>
            <w:r w:rsidRPr="000C0200">
              <w:t xml:space="preserve">tzīt </w:t>
            </w:r>
            <w:r w:rsidRPr="001C62CA">
              <w:t>SIA "ELKO", reģistrācijas Nr. 40003002094</w:t>
            </w:r>
            <w:r>
              <w:t xml:space="preserve">, </w:t>
            </w:r>
            <w:r w:rsidRPr="000C0200">
              <w:t>par atbilstoš</w:t>
            </w:r>
            <w:r>
              <w:t>u</w:t>
            </w:r>
            <w:r w:rsidRPr="000C0200">
              <w:t xml:space="preserve"> Nolikuma 5. punktā noteiktajām kandidātu atlases prasībām un uzaicināt iesniegt sākotnējo piedāvājumu </w:t>
            </w:r>
            <w:r w:rsidRPr="000C0200">
              <w:rPr>
                <w:color w:val="000000"/>
              </w:rPr>
              <w:t>Iepirkuma</w:t>
            </w:r>
            <w:r w:rsidRPr="000C0200">
              <w:rPr>
                <w:bCs/>
                <w:color w:val="000000"/>
              </w:rPr>
              <w:t xml:space="preserve"> </w:t>
            </w:r>
            <w:r w:rsidRPr="007C347E">
              <w:t>Nr. AST2025/166-ES</w:t>
            </w:r>
            <w:r>
              <w:t xml:space="preserve"> </w:t>
            </w:r>
            <w:r w:rsidRPr="000C0200">
              <w:rPr>
                <w:bCs/>
                <w:color w:val="000000"/>
              </w:rPr>
              <w:t>ietvaros</w:t>
            </w:r>
            <w:r w:rsidRPr="001C62CA">
              <w:t>.</w:t>
            </w:r>
          </w:p>
        </w:tc>
        <w:tc>
          <w:tcPr>
            <w:tcW w:w="284" w:type="dxa"/>
            <w:tcBorders>
              <w:top w:val="nil"/>
            </w:tcBorders>
          </w:tcPr>
          <w:p w:rsidR="00441757" w:rsidP="00142B1A" w14:paraId="09767CB5" w14:textId="77777777">
            <w:pPr>
              <w:rPr>
                <w:bCs/>
                <w:szCs w:val="26"/>
              </w:rPr>
            </w:pPr>
          </w:p>
        </w:tc>
      </w:tr>
      <w:tr w14:paraId="7DFAF699" w14:textId="77777777" w:rsidTr="003B59CA">
        <w:tblPrEx>
          <w:tblW w:w="9640" w:type="dxa"/>
          <w:tblInd w:w="-289" w:type="dxa"/>
          <w:tblLayout w:type="fixed"/>
          <w:tblLook w:val="04A0"/>
        </w:tblPrEx>
        <w:tc>
          <w:tcPr>
            <w:tcW w:w="284" w:type="dxa"/>
            <w:tcBorders>
              <w:bottom w:val="single" w:sz="4" w:space="0" w:color="A6A6A6" w:themeColor="background1" w:themeShade="A6"/>
            </w:tcBorders>
          </w:tcPr>
          <w:p w:rsidR="00441757" w:rsidRPr="00DC047E" w:rsidP="00BD636C" w14:paraId="508368CC" w14:textId="77777777">
            <w:pPr>
              <w:rPr>
                <w:bCs/>
                <w:sz w:val="4"/>
                <w:szCs w:val="4"/>
              </w:rPr>
            </w:pPr>
          </w:p>
        </w:tc>
        <w:tc>
          <w:tcPr>
            <w:tcW w:w="9072" w:type="dxa"/>
            <w:tcBorders>
              <w:bottom w:val="single" w:sz="4" w:space="0" w:color="A6A6A6" w:themeColor="background1" w:themeShade="A6"/>
            </w:tcBorders>
          </w:tcPr>
          <w:p w:rsidR="00441757" w:rsidRPr="00DC047E" w:rsidP="00BD636C" w14:paraId="5C584D59" w14:textId="77777777">
            <w:pPr>
              <w:rPr>
                <w:bCs/>
                <w:sz w:val="4"/>
                <w:szCs w:val="4"/>
              </w:rPr>
            </w:pPr>
          </w:p>
        </w:tc>
        <w:tc>
          <w:tcPr>
            <w:tcW w:w="284" w:type="dxa"/>
            <w:tcBorders>
              <w:bottom w:val="single" w:sz="4" w:space="0" w:color="A6A6A6" w:themeColor="background1" w:themeShade="A6"/>
            </w:tcBorders>
          </w:tcPr>
          <w:p w:rsidR="00441757" w:rsidRPr="00DC047E" w:rsidP="00BD636C" w14:paraId="429C371C" w14:textId="77777777">
            <w:pPr>
              <w:rPr>
                <w:bCs/>
                <w:sz w:val="4"/>
                <w:szCs w:val="4"/>
              </w:rPr>
            </w:pPr>
          </w:p>
        </w:tc>
      </w:tr>
    </w:tbl>
    <w:p w:rsidR="00441757" w:rsidP="00142B1A" w14:paraId="1FD34C16" w14:textId="77777777">
      <w:pPr>
        <w:rPr>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tblPr>
      <w:tblGrid>
        <w:gridCol w:w="284"/>
        <w:gridCol w:w="9072"/>
        <w:gridCol w:w="284"/>
      </w:tblGrid>
      <w:tr w14:paraId="02C1FA21" w14:textId="77777777" w:rsidTr="00271C2A">
        <w:tblPrEx>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tblPrEx>
        <w:tc>
          <w:tcPr>
            <w:tcW w:w="9640" w:type="dxa"/>
            <w:gridSpan w:val="3"/>
            <w:tcBorders>
              <w:top w:val="single" w:sz="4" w:space="0" w:color="A6A6A6" w:themeColor="background1" w:themeShade="A6"/>
              <w:bottom w:val="nil"/>
            </w:tcBorders>
            <w:shd w:val="clear" w:color="auto" w:fill="D9D9D9" w:themeFill="background1" w:themeFillShade="D9"/>
          </w:tcPr>
          <w:p w:rsidR="00441757" w:rsidP="00271C2A" w14:paraId="081AAF41" w14:textId="77777777">
            <w:pPr>
              <w:rPr>
                <w:bCs/>
                <w:szCs w:val="26"/>
              </w:rPr>
            </w:pPr>
            <w:r w:rsidRPr="00C85D89">
              <w:rPr>
                <w:b/>
                <w:bCs/>
                <w:szCs w:val="26"/>
              </w:rPr>
              <w:t xml:space="preserve">Tehniskā piedāvājuma atbilstības kopsavilkums: </w:t>
            </w:r>
            <w:r w:rsidRPr="00C85D89">
              <w:rPr>
                <w:bCs/>
                <w:i/>
                <w:szCs w:val="26"/>
              </w:rPr>
              <w:t>[aizpilda atbilstoši izvirzītajām prasībām; var iekļaut citas sadaļas]</w:t>
            </w:r>
          </w:p>
        </w:tc>
      </w:tr>
      <w:tr w14:paraId="38A17AD9" w14:textId="77777777" w:rsidTr="00271C2A">
        <w:tblPrEx>
          <w:tblW w:w="9640" w:type="dxa"/>
          <w:tblInd w:w="-289" w:type="dxa"/>
          <w:tblLayout w:type="fixed"/>
          <w:tblLook w:val="04A0"/>
        </w:tblPrEx>
        <w:tc>
          <w:tcPr>
            <w:tcW w:w="284" w:type="dxa"/>
            <w:tcBorders>
              <w:top w:val="nil"/>
            </w:tcBorders>
          </w:tcPr>
          <w:p w:rsidR="00441757" w:rsidP="00271C2A" w14:paraId="66A5693A" w14:textId="77777777">
            <w:pPr>
              <w:rPr>
                <w:bCs/>
                <w:szCs w:val="26"/>
              </w:rPr>
            </w:pPr>
          </w:p>
        </w:tc>
        <w:tc>
          <w:tcPr>
            <w:tcW w:w="9072" w:type="dxa"/>
            <w:tcBorders>
              <w:top w:val="nil"/>
            </w:tcBorders>
          </w:tcPr>
          <w:p w:rsidR="00441757" w:rsidRPr="0000329E" w:rsidP="0000329E" w14:paraId="72C2BA79" w14:textId="675EFF75">
            <w:pPr>
              <w:spacing w:before="120"/>
              <w:jc w:val="both"/>
              <w:rPr>
                <w:color w:val="000000"/>
              </w:rPr>
            </w:pPr>
            <w:r w:rsidRPr="0000329E">
              <w:rPr>
                <w:szCs w:val="26"/>
              </w:rPr>
              <w:t>Tehniskā piedāvājuma atbilstība vērtēta 2. posmā.</w:t>
            </w:r>
          </w:p>
        </w:tc>
        <w:tc>
          <w:tcPr>
            <w:tcW w:w="284" w:type="dxa"/>
            <w:tcBorders>
              <w:top w:val="nil"/>
            </w:tcBorders>
          </w:tcPr>
          <w:p w:rsidR="00441757" w:rsidP="00271C2A" w14:paraId="3378B416" w14:textId="77777777">
            <w:pPr>
              <w:rPr>
                <w:bCs/>
                <w:szCs w:val="26"/>
              </w:rPr>
            </w:pPr>
          </w:p>
        </w:tc>
      </w:tr>
      <w:tr w14:paraId="4A2246CB" w14:textId="77777777" w:rsidTr="0033273F">
        <w:tblPrEx>
          <w:tblW w:w="9640" w:type="dxa"/>
          <w:tblInd w:w="-289" w:type="dxa"/>
          <w:tblLayout w:type="fixed"/>
          <w:tblLook w:val="04A0"/>
        </w:tblPrEx>
        <w:tc>
          <w:tcPr>
            <w:tcW w:w="284" w:type="dxa"/>
            <w:tcBorders>
              <w:bottom w:val="single" w:sz="4" w:space="0" w:color="A6A6A6" w:themeColor="background1" w:themeShade="A6"/>
            </w:tcBorders>
          </w:tcPr>
          <w:p w:rsidR="00441757" w:rsidRPr="00323007" w:rsidP="00271C2A" w14:paraId="25F29BEB" w14:textId="77777777">
            <w:pPr>
              <w:rPr>
                <w:bCs/>
                <w:sz w:val="4"/>
                <w:szCs w:val="4"/>
              </w:rPr>
            </w:pPr>
          </w:p>
        </w:tc>
        <w:tc>
          <w:tcPr>
            <w:tcW w:w="9072" w:type="dxa"/>
            <w:tcBorders>
              <w:bottom w:val="single" w:sz="4" w:space="0" w:color="A6A6A6" w:themeColor="background1" w:themeShade="A6"/>
            </w:tcBorders>
          </w:tcPr>
          <w:p w:rsidR="00441757" w:rsidRPr="00323007" w:rsidP="00271C2A" w14:paraId="67544BFA" w14:textId="77777777">
            <w:pPr>
              <w:rPr>
                <w:bCs/>
                <w:sz w:val="4"/>
                <w:szCs w:val="4"/>
              </w:rPr>
            </w:pPr>
          </w:p>
        </w:tc>
        <w:tc>
          <w:tcPr>
            <w:tcW w:w="284" w:type="dxa"/>
            <w:tcBorders>
              <w:bottom w:val="single" w:sz="4" w:space="0" w:color="A6A6A6" w:themeColor="background1" w:themeShade="A6"/>
            </w:tcBorders>
          </w:tcPr>
          <w:p w:rsidR="00441757" w:rsidRPr="00323007" w:rsidP="00271C2A" w14:paraId="27F3AC35" w14:textId="77777777">
            <w:pPr>
              <w:rPr>
                <w:bCs/>
                <w:sz w:val="4"/>
                <w:szCs w:val="4"/>
              </w:rPr>
            </w:pPr>
          </w:p>
        </w:tc>
      </w:tr>
    </w:tbl>
    <w:p w:rsidR="00441757" w:rsidP="00142B1A" w14:paraId="2002B5E9" w14:textId="77777777">
      <w:pPr>
        <w:rPr>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tblPr>
      <w:tblGrid>
        <w:gridCol w:w="284"/>
        <w:gridCol w:w="9072"/>
        <w:gridCol w:w="284"/>
      </w:tblGrid>
      <w:tr w14:paraId="3BFA1E42" w14:textId="77777777" w:rsidTr="00271C2A">
        <w:tblPrEx>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tblPrEx>
        <w:tc>
          <w:tcPr>
            <w:tcW w:w="9640" w:type="dxa"/>
            <w:gridSpan w:val="3"/>
            <w:tcBorders>
              <w:top w:val="single" w:sz="4" w:space="0" w:color="A6A6A6" w:themeColor="background1" w:themeShade="A6"/>
              <w:bottom w:val="nil"/>
            </w:tcBorders>
            <w:shd w:val="clear" w:color="auto" w:fill="D9D9D9" w:themeFill="background1" w:themeFillShade="D9"/>
          </w:tcPr>
          <w:p w:rsidR="00441757" w:rsidP="00271C2A" w14:paraId="23096F28" w14:textId="77777777">
            <w:pPr>
              <w:rPr>
                <w:bCs/>
                <w:szCs w:val="26"/>
              </w:rPr>
            </w:pPr>
            <w:r w:rsidRPr="00C94DCA">
              <w:rPr>
                <w:b/>
                <w:bCs/>
                <w:szCs w:val="26"/>
              </w:rPr>
              <w:t>Saimnieciski  visizdevīgākā piedāvājuma vērtēšanas kopsavilkums:</w:t>
            </w:r>
          </w:p>
        </w:tc>
      </w:tr>
      <w:tr w14:paraId="3A71B6C2" w14:textId="77777777" w:rsidTr="00271C2A">
        <w:tblPrEx>
          <w:tblW w:w="9640" w:type="dxa"/>
          <w:tblInd w:w="-289" w:type="dxa"/>
          <w:tblLayout w:type="fixed"/>
          <w:tblLook w:val="04A0"/>
        </w:tblPrEx>
        <w:tc>
          <w:tcPr>
            <w:tcW w:w="284" w:type="dxa"/>
            <w:tcBorders>
              <w:top w:val="nil"/>
            </w:tcBorders>
          </w:tcPr>
          <w:p w:rsidR="00441757" w:rsidP="00271C2A" w14:paraId="0567A3D2" w14:textId="77777777">
            <w:pPr>
              <w:rPr>
                <w:bCs/>
                <w:szCs w:val="26"/>
              </w:rPr>
            </w:pPr>
          </w:p>
        </w:tc>
        <w:tc>
          <w:tcPr>
            <w:tcW w:w="9072" w:type="dxa"/>
            <w:tcBorders>
              <w:top w:val="nil"/>
            </w:tcBorders>
          </w:tcPr>
          <w:p w:rsidR="00441757" w:rsidRPr="0000329E" w:rsidP="0000329E" w14:paraId="74045A98" w14:textId="11EAB00A">
            <w:pPr>
              <w:spacing w:before="120"/>
              <w:jc w:val="both"/>
              <w:rPr>
                <w:color w:val="000000"/>
              </w:rPr>
            </w:pPr>
            <w:r>
              <w:rPr>
                <w:color w:val="000000"/>
              </w:rPr>
              <w:t>Saimnieciski izdevīgākā piedāvājuma vērtēšana veikta 2. posmā.</w:t>
            </w:r>
          </w:p>
        </w:tc>
        <w:tc>
          <w:tcPr>
            <w:tcW w:w="284" w:type="dxa"/>
            <w:tcBorders>
              <w:top w:val="nil"/>
            </w:tcBorders>
          </w:tcPr>
          <w:p w:rsidR="00441757" w:rsidP="00271C2A" w14:paraId="661478F8" w14:textId="77777777">
            <w:pPr>
              <w:rPr>
                <w:bCs/>
                <w:szCs w:val="26"/>
              </w:rPr>
            </w:pPr>
          </w:p>
        </w:tc>
      </w:tr>
      <w:tr w14:paraId="2F1EF3EC" w14:textId="77777777" w:rsidTr="00CF7486">
        <w:tblPrEx>
          <w:tblW w:w="9640" w:type="dxa"/>
          <w:tblInd w:w="-289" w:type="dxa"/>
          <w:tblLayout w:type="fixed"/>
          <w:tblLook w:val="04A0"/>
        </w:tblPrEx>
        <w:tc>
          <w:tcPr>
            <w:tcW w:w="284" w:type="dxa"/>
            <w:tcBorders>
              <w:bottom w:val="single" w:sz="4" w:space="0" w:color="A6A6A6" w:themeColor="background1" w:themeShade="A6"/>
            </w:tcBorders>
          </w:tcPr>
          <w:p w:rsidR="00441757" w:rsidP="00271C2A" w14:paraId="377D0333" w14:textId="77777777">
            <w:pPr>
              <w:rPr>
                <w:bCs/>
                <w:szCs w:val="26"/>
              </w:rPr>
            </w:pPr>
          </w:p>
        </w:tc>
        <w:tc>
          <w:tcPr>
            <w:tcW w:w="9072" w:type="dxa"/>
            <w:tcBorders>
              <w:bottom w:val="single" w:sz="4" w:space="0" w:color="A6A6A6" w:themeColor="background1" w:themeShade="A6"/>
            </w:tcBorders>
          </w:tcPr>
          <w:p w:rsidR="00441757" w:rsidP="00271C2A" w14:paraId="51F08362" w14:textId="77777777">
            <w:pPr>
              <w:rPr>
                <w:bCs/>
                <w:szCs w:val="26"/>
              </w:rPr>
            </w:pPr>
          </w:p>
        </w:tc>
        <w:tc>
          <w:tcPr>
            <w:tcW w:w="284" w:type="dxa"/>
            <w:tcBorders>
              <w:bottom w:val="single" w:sz="4" w:space="0" w:color="A6A6A6" w:themeColor="background1" w:themeShade="A6"/>
            </w:tcBorders>
          </w:tcPr>
          <w:p w:rsidR="00441757" w:rsidP="00271C2A" w14:paraId="12ED27DD" w14:textId="77777777">
            <w:pPr>
              <w:rPr>
                <w:bCs/>
                <w:szCs w:val="26"/>
              </w:rPr>
            </w:pPr>
          </w:p>
        </w:tc>
      </w:tr>
    </w:tbl>
    <w:p w:rsidR="00441757" w:rsidP="00947573" w14:paraId="518065C5" w14:textId="77777777">
      <w:pPr>
        <w:jc w:val="both"/>
        <w:rPr>
          <w:bCs/>
          <w:szCs w:val="26"/>
        </w:rPr>
      </w:pPr>
      <w:r>
        <w:rPr>
          <w:bCs/>
          <w:szCs w:val="26"/>
        </w:rPr>
        <w:t xml:space="preserve"> </w:t>
      </w:r>
    </w:p>
    <w:tbl>
      <w:tblPr>
        <w:tblStyle w:val="TableGrid"/>
        <w:tblW w:w="9647"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tblPr>
      <w:tblGrid>
        <w:gridCol w:w="9647"/>
      </w:tblGrid>
      <w:tr w14:paraId="6ACC8B7B" w14:textId="77777777" w:rsidTr="00142B1A">
        <w:tblPrEx>
          <w:tblW w:w="9647"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tblPrEx>
        <w:tc>
          <w:tcPr>
            <w:tcW w:w="9647" w:type="dxa"/>
            <w:shd w:val="clear" w:color="auto" w:fill="D9D9D9" w:themeFill="background1" w:themeFillShade="D9"/>
          </w:tcPr>
          <w:p w:rsidR="00441757" w:rsidRPr="007F6A14" w:rsidP="00142B1A" w14:paraId="45CD29E2" w14:textId="77777777">
            <w:pPr>
              <w:rPr>
                <w:b/>
                <w:bCs/>
                <w:szCs w:val="26"/>
              </w:rPr>
            </w:pPr>
            <w:r w:rsidRPr="007F6A14">
              <w:rPr>
                <w:b/>
                <w:bCs/>
              </w:rPr>
              <w:t xml:space="preserve">Piedāvājumu izvērtēšanas kopsavilkums </w:t>
            </w:r>
            <w:r w:rsidRPr="007F6A14">
              <w:rPr>
                <w:b/>
                <w:bCs/>
                <w:szCs w:val="26"/>
              </w:rPr>
              <w:t>2</w:t>
            </w:r>
            <w:r w:rsidRPr="007F6A14">
              <w:rPr>
                <w:b/>
                <w:bCs/>
              </w:rPr>
              <w:t>. posmam:</w:t>
            </w:r>
          </w:p>
        </w:tc>
      </w:tr>
    </w:tbl>
    <w:p w:rsidR="00441757" w:rsidP="00142B1A" w14:paraId="440FD95B" w14:textId="77777777">
      <w:pPr>
        <w:rPr>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tblPr>
      <w:tblGrid>
        <w:gridCol w:w="284"/>
        <w:gridCol w:w="9072"/>
        <w:gridCol w:w="284"/>
      </w:tblGrid>
      <w:tr w14:paraId="6CF974EE" w14:textId="77777777" w:rsidTr="009B7A04">
        <w:tblPrEx>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tblPrEx>
        <w:tc>
          <w:tcPr>
            <w:tcW w:w="9640" w:type="dxa"/>
            <w:gridSpan w:val="3"/>
            <w:tcBorders>
              <w:top w:val="single" w:sz="4" w:space="0" w:color="A6A6A6" w:themeColor="background1" w:themeShade="A6"/>
              <w:bottom w:val="nil"/>
            </w:tcBorders>
            <w:shd w:val="clear" w:color="auto" w:fill="D9D9D9" w:themeFill="background1" w:themeFillShade="D9"/>
          </w:tcPr>
          <w:p w:rsidR="00441757" w:rsidP="00142B1A" w14:paraId="2F1252A6" w14:textId="77777777">
            <w:pPr>
              <w:rPr>
                <w:bCs/>
                <w:szCs w:val="26"/>
              </w:rPr>
            </w:pPr>
            <w:r w:rsidRPr="007D3BD6">
              <w:rPr>
                <w:b/>
                <w:bCs/>
                <w:szCs w:val="26"/>
              </w:rPr>
              <w:t>Atlases un kvalifikācijas atbilstības kopsavilkums:</w:t>
            </w:r>
            <w:r w:rsidRPr="007D3BD6">
              <w:rPr>
                <w:bCs/>
                <w:szCs w:val="26"/>
              </w:rPr>
              <w:t xml:space="preserve"> </w:t>
            </w:r>
            <w:r w:rsidRPr="007D3BD6">
              <w:rPr>
                <w:bCs/>
                <w:i/>
                <w:szCs w:val="26"/>
              </w:rPr>
              <w:t>[aizpilda atbilstoši izvirzītajām prasībām; var iekļaut citas sadaļas]</w:t>
            </w:r>
          </w:p>
        </w:tc>
      </w:tr>
      <w:tr w14:paraId="380FB60A" w14:textId="77777777" w:rsidTr="009B7A04">
        <w:tblPrEx>
          <w:tblW w:w="9640" w:type="dxa"/>
          <w:tblInd w:w="-289" w:type="dxa"/>
          <w:tblLayout w:type="fixed"/>
          <w:tblLook w:val="04A0"/>
        </w:tblPrEx>
        <w:tc>
          <w:tcPr>
            <w:tcW w:w="284" w:type="dxa"/>
            <w:tcBorders>
              <w:top w:val="nil"/>
            </w:tcBorders>
          </w:tcPr>
          <w:p w:rsidR="00441757" w:rsidP="00142B1A" w14:paraId="3907CB5E" w14:textId="77777777">
            <w:pPr>
              <w:rPr>
                <w:bCs/>
                <w:szCs w:val="26"/>
              </w:rPr>
            </w:pPr>
          </w:p>
        </w:tc>
        <w:tc>
          <w:tcPr>
            <w:tcW w:w="9072" w:type="dxa"/>
            <w:tcBorders>
              <w:top w:val="nil"/>
            </w:tcBorders>
          </w:tcPr>
          <w:p w:rsidR="00441757" w:rsidRPr="0000329E" w:rsidP="0000329E" w14:paraId="7B11A731" w14:textId="233286A0">
            <w:pPr>
              <w:autoSpaceDE w:val="0"/>
              <w:autoSpaceDN w:val="0"/>
              <w:adjustRightInd w:val="0"/>
              <w:spacing w:before="120"/>
              <w:jc w:val="both"/>
              <w:rPr>
                <w:bCs/>
              </w:rPr>
            </w:pPr>
            <w:r>
              <w:rPr>
                <w:bCs/>
              </w:rPr>
              <w:t>Atlases un kvalifikācijas atbilstība vērtēta 1. posmā.</w:t>
            </w:r>
          </w:p>
        </w:tc>
        <w:tc>
          <w:tcPr>
            <w:tcW w:w="284" w:type="dxa"/>
            <w:tcBorders>
              <w:top w:val="nil"/>
            </w:tcBorders>
          </w:tcPr>
          <w:p w:rsidR="00441757" w:rsidP="00142B1A" w14:paraId="6F47FF08" w14:textId="77777777">
            <w:pPr>
              <w:rPr>
                <w:bCs/>
                <w:szCs w:val="26"/>
              </w:rPr>
            </w:pPr>
          </w:p>
        </w:tc>
      </w:tr>
      <w:tr w14:paraId="244B9DE8" w14:textId="77777777" w:rsidTr="003B59CA">
        <w:tblPrEx>
          <w:tblW w:w="9640" w:type="dxa"/>
          <w:tblInd w:w="-289" w:type="dxa"/>
          <w:tblLayout w:type="fixed"/>
          <w:tblLook w:val="04A0"/>
        </w:tblPrEx>
        <w:tc>
          <w:tcPr>
            <w:tcW w:w="284" w:type="dxa"/>
            <w:tcBorders>
              <w:bottom w:val="single" w:sz="4" w:space="0" w:color="A6A6A6" w:themeColor="background1" w:themeShade="A6"/>
            </w:tcBorders>
          </w:tcPr>
          <w:p w:rsidR="00441757" w:rsidRPr="00DC047E" w:rsidP="00BD636C" w14:paraId="4DC77945" w14:textId="77777777">
            <w:pPr>
              <w:rPr>
                <w:bCs/>
                <w:sz w:val="4"/>
                <w:szCs w:val="4"/>
              </w:rPr>
            </w:pPr>
          </w:p>
        </w:tc>
        <w:tc>
          <w:tcPr>
            <w:tcW w:w="9072" w:type="dxa"/>
            <w:tcBorders>
              <w:bottom w:val="single" w:sz="4" w:space="0" w:color="A6A6A6" w:themeColor="background1" w:themeShade="A6"/>
            </w:tcBorders>
          </w:tcPr>
          <w:p w:rsidR="00441757" w:rsidRPr="00DC047E" w:rsidP="00BD636C" w14:paraId="78842B86" w14:textId="77777777">
            <w:pPr>
              <w:rPr>
                <w:bCs/>
                <w:sz w:val="4"/>
                <w:szCs w:val="4"/>
              </w:rPr>
            </w:pPr>
          </w:p>
        </w:tc>
        <w:tc>
          <w:tcPr>
            <w:tcW w:w="284" w:type="dxa"/>
            <w:tcBorders>
              <w:bottom w:val="single" w:sz="4" w:space="0" w:color="A6A6A6" w:themeColor="background1" w:themeShade="A6"/>
            </w:tcBorders>
          </w:tcPr>
          <w:p w:rsidR="00441757" w:rsidRPr="00DC047E" w:rsidP="00BD636C" w14:paraId="01869D42" w14:textId="77777777">
            <w:pPr>
              <w:rPr>
                <w:bCs/>
                <w:sz w:val="4"/>
                <w:szCs w:val="4"/>
              </w:rPr>
            </w:pPr>
          </w:p>
        </w:tc>
      </w:tr>
    </w:tbl>
    <w:p w:rsidR="00441757" w:rsidP="00142B1A" w14:paraId="03F59837" w14:textId="77777777">
      <w:pPr>
        <w:rPr>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tblPr>
      <w:tblGrid>
        <w:gridCol w:w="284"/>
        <w:gridCol w:w="9072"/>
        <w:gridCol w:w="284"/>
      </w:tblGrid>
      <w:tr w14:paraId="6234931E" w14:textId="77777777" w:rsidTr="00271C2A">
        <w:tblPrEx>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tblPrEx>
        <w:tc>
          <w:tcPr>
            <w:tcW w:w="9640" w:type="dxa"/>
            <w:gridSpan w:val="3"/>
            <w:tcBorders>
              <w:top w:val="single" w:sz="4" w:space="0" w:color="A6A6A6" w:themeColor="background1" w:themeShade="A6"/>
              <w:bottom w:val="nil"/>
            </w:tcBorders>
            <w:shd w:val="clear" w:color="auto" w:fill="D9D9D9" w:themeFill="background1" w:themeFillShade="D9"/>
          </w:tcPr>
          <w:p w:rsidR="00441757" w:rsidP="00271C2A" w14:paraId="7FDD272B" w14:textId="77777777">
            <w:pPr>
              <w:rPr>
                <w:bCs/>
                <w:szCs w:val="26"/>
              </w:rPr>
            </w:pPr>
            <w:r w:rsidRPr="00C85D89">
              <w:rPr>
                <w:b/>
                <w:bCs/>
                <w:szCs w:val="26"/>
              </w:rPr>
              <w:t xml:space="preserve">Tehniskā piedāvājuma atbilstības kopsavilkums: </w:t>
            </w:r>
            <w:r w:rsidRPr="00C85D89">
              <w:rPr>
                <w:bCs/>
                <w:i/>
                <w:szCs w:val="26"/>
              </w:rPr>
              <w:t>[aizpilda atbilstoši izvirzītajām prasībām; var iekļaut citas sadaļas]</w:t>
            </w:r>
          </w:p>
        </w:tc>
      </w:tr>
      <w:tr w14:paraId="2B8A71C7" w14:textId="77777777" w:rsidTr="00271C2A">
        <w:tblPrEx>
          <w:tblW w:w="9640" w:type="dxa"/>
          <w:tblInd w:w="-289" w:type="dxa"/>
          <w:tblLayout w:type="fixed"/>
          <w:tblLook w:val="04A0"/>
        </w:tblPrEx>
        <w:tc>
          <w:tcPr>
            <w:tcW w:w="284" w:type="dxa"/>
            <w:tcBorders>
              <w:top w:val="nil"/>
            </w:tcBorders>
          </w:tcPr>
          <w:p w:rsidR="00441757" w:rsidP="00271C2A" w14:paraId="15FCDD1D" w14:textId="77777777">
            <w:pPr>
              <w:rPr>
                <w:bCs/>
                <w:szCs w:val="26"/>
              </w:rPr>
            </w:pPr>
          </w:p>
        </w:tc>
        <w:tc>
          <w:tcPr>
            <w:tcW w:w="9072" w:type="dxa"/>
            <w:tcBorders>
              <w:top w:val="nil"/>
            </w:tcBorders>
          </w:tcPr>
          <w:p w:rsidR="0000329E" w:rsidRPr="009376B0" w:rsidP="0000329E" w14:paraId="3C028D5E" w14:textId="77777777">
            <w:pPr>
              <w:spacing w:before="120"/>
              <w:jc w:val="both"/>
              <w:rPr>
                <w:color w:val="000000"/>
              </w:rPr>
            </w:pPr>
            <w:r w:rsidRPr="004C3961">
              <w:rPr>
                <w:color w:val="000000"/>
              </w:rPr>
              <w:t>Sas</w:t>
            </w:r>
            <w:r>
              <w:rPr>
                <w:color w:val="000000"/>
              </w:rPr>
              <w:t>kaņā ar Nolikuma 10.1. punktu p</w:t>
            </w:r>
            <w:r w:rsidRPr="009376B0">
              <w:rPr>
                <w:color w:val="000000"/>
              </w:rPr>
              <w:t xml:space="preserve">retendents attiecīgās Iepirkuma daļas tehnisko un finanšu piedāvājumu sagatavo saskaņā ar Nolikuma 7. pielikumu </w:t>
            </w:r>
            <w:r w:rsidRPr="00A660AA">
              <w:rPr>
                <w:rFonts w:asciiTheme="majorBidi" w:hAnsiTheme="majorBidi" w:cstheme="majorBidi"/>
                <w:color w:val="000000" w:themeColor="text1"/>
              </w:rPr>
              <w:t>"Tehniskā specifikācija"</w:t>
            </w:r>
            <w:r>
              <w:rPr>
                <w:rFonts w:asciiTheme="majorBidi" w:hAnsiTheme="majorBidi" w:cstheme="majorBidi"/>
                <w:color w:val="000000" w:themeColor="text1"/>
              </w:rPr>
              <w:t xml:space="preserve"> (turpmāk – TS)</w:t>
            </w:r>
            <w:r w:rsidRPr="009376B0">
              <w:rPr>
                <w:color w:val="000000"/>
              </w:rPr>
              <w:t>.</w:t>
            </w:r>
          </w:p>
          <w:p w:rsidR="0000329E" w:rsidRPr="00BB19CC" w:rsidP="0000329E" w14:paraId="48F6125C" w14:textId="77777777">
            <w:pPr>
              <w:spacing w:before="120"/>
              <w:jc w:val="both"/>
              <w:rPr>
                <w:color w:val="000000"/>
              </w:rPr>
            </w:pPr>
            <w:r w:rsidRPr="00BB19CC">
              <w:rPr>
                <w:color w:val="000000"/>
              </w:rPr>
              <w:t>Galvenās TS prasības</w:t>
            </w:r>
            <w:r>
              <w:rPr>
                <w:color w:val="000000"/>
              </w:rPr>
              <w:t>:</w:t>
            </w:r>
          </w:p>
          <w:p w:rsidR="0000329E" w:rsidRPr="004C3961" w:rsidP="0000329E" w14:paraId="232B2AA4" w14:textId="77777777">
            <w:pPr>
              <w:pStyle w:val="ListParagraph"/>
              <w:numPr>
                <w:ilvl w:val="0"/>
                <w:numId w:val="39"/>
              </w:numPr>
              <w:spacing w:before="120"/>
              <w:jc w:val="both"/>
              <w:rPr>
                <w:color w:val="000000"/>
              </w:rPr>
            </w:pPr>
            <w:r w:rsidRPr="004C3961">
              <w:rPr>
                <w:color w:val="000000"/>
              </w:rPr>
              <w:t>apjoms:</w:t>
            </w:r>
          </w:p>
          <w:p w:rsidR="0000329E" w:rsidRPr="004C3961" w:rsidP="0000329E" w14:paraId="4A0F998A" w14:textId="77777777">
            <w:pPr>
              <w:pStyle w:val="ListParagraph"/>
              <w:numPr>
                <w:ilvl w:val="1"/>
                <w:numId w:val="39"/>
              </w:numPr>
              <w:spacing w:before="120"/>
              <w:jc w:val="both"/>
              <w:rPr>
                <w:color w:val="000000"/>
              </w:rPr>
            </w:pPr>
            <w:r w:rsidRPr="004C3961">
              <w:rPr>
                <w:color w:val="000000"/>
              </w:rPr>
              <w:t xml:space="preserve">20 AAS (avārijas atjaunošanas sistēmu) komplekti 330 kV un 110 kV līnijām. </w:t>
            </w:r>
          </w:p>
          <w:p w:rsidR="0000329E" w:rsidRPr="004C3961" w:rsidP="0000329E" w14:paraId="5382134E" w14:textId="77777777">
            <w:pPr>
              <w:pStyle w:val="ListParagraph"/>
              <w:numPr>
                <w:ilvl w:val="0"/>
                <w:numId w:val="39"/>
              </w:numPr>
              <w:spacing w:before="120"/>
              <w:jc w:val="both"/>
              <w:rPr>
                <w:color w:val="000000"/>
              </w:rPr>
            </w:pPr>
            <w:r w:rsidRPr="004C3961">
              <w:rPr>
                <w:color w:val="000000"/>
              </w:rPr>
              <w:t>konstrukcija un funkcionalitāte:</w:t>
            </w:r>
          </w:p>
          <w:p w:rsidR="0000329E" w:rsidRPr="004C3961" w:rsidP="0000329E" w14:paraId="402B7ED0" w14:textId="77777777">
            <w:pPr>
              <w:pStyle w:val="ListParagraph"/>
              <w:numPr>
                <w:ilvl w:val="1"/>
                <w:numId w:val="39"/>
              </w:numPr>
              <w:spacing w:before="120"/>
              <w:jc w:val="both"/>
              <w:rPr>
                <w:color w:val="000000"/>
              </w:rPr>
            </w:pPr>
            <w:r w:rsidRPr="004C3961">
              <w:rPr>
                <w:color w:val="000000"/>
              </w:rPr>
              <w:t>modulāri, atkārtoti izmantojami balstu komplekti;</w:t>
            </w:r>
          </w:p>
          <w:p w:rsidR="0000329E" w:rsidRPr="004C3961" w:rsidP="0000329E" w14:paraId="5FACC57B" w14:textId="77777777">
            <w:pPr>
              <w:pStyle w:val="ListParagraph"/>
              <w:numPr>
                <w:ilvl w:val="1"/>
                <w:numId w:val="39"/>
              </w:numPr>
              <w:spacing w:before="120"/>
              <w:jc w:val="both"/>
              <w:rPr>
                <w:color w:val="000000"/>
              </w:rPr>
            </w:pPr>
            <w:r w:rsidRPr="004C3961">
              <w:rPr>
                <w:color w:val="000000"/>
              </w:rPr>
              <w:t xml:space="preserve">piemēroti vienķēžu un daudzķēžu līnijām; </w:t>
            </w:r>
          </w:p>
          <w:p w:rsidR="0000329E" w:rsidRPr="004C3961" w:rsidP="0000329E" w14:paraId="0220EA50" w14:textId="77777777">
            <w:pPr>
              <w:pStyle w:val="ListParagraph"/>
              <w:numPr>
                <w:ilvl w:val="1"/>
                <w:numId w:val="39"/>
              </w:numPr>
              <w:spacing w:before="120"/>
              <w:jc w:val="both"/>
              <w:rPr>
                <w:color w:val="000000"/>
              </w:rPr>
            </w:pPr>
            <w:r w:rsidRPr="004C3961">
              <w:rPr>
                <w:color w:val="000000"/>
              </w:rPr>
              <w:t xml:space="preserve">vienlaicīgu montāžu jānodrošina 6 brigādēm; </w:t>
            </w:r>
          </w:p>
          <w:p w:rsidR="0000329E" w:rsidRPr="004C3961" w:rsidP="0000329E" w14:paraId="43C99E62" w14:textId="77777777">
            <w:pPr>
              <w:pStyle w:val="ListParagraph"/>
              <w:numPr>
                <w:ilvl w:val="1"/>
                <w:numId w:val="39"/>
              </w:numPr>
              <w:spacing w:before="120"/>
              <w:jc w:val="both"/>
              <w:rPr>
                <w:color w:val="000000"/>
              </w:rPr>
            </w:pPr>
            <w:r w:rsidRPr="004C3961">
              <w:rPr>
                <w:color w:val="000000"/>
              </w:rPr>
              <w:t>piemēroti standarta grunts apstākļiem.</w:t>
            </w:r>
          </w:p>
          <w:p w:rsidR="0000329E" w:rsidRPr="004C3961" w:rsidP="0000329E" w14:paraId="28CDEC99" w14:textId="77777777">
            <w:pPr>
              <w:pStyle w:val="ListParagraph"/>
              <w:numPr>
                <w:ilvl w:val="0"/>
                <w:numId w:val="39"/>
              </w:numPr>
              <w:spacing w:before="120"/>
              <w:jc w:val="both"/>
              <w:rPr>
                <w:color w:val="000000"/>
              </w:rPr>
            </w:pPr>
            <w:r w:rsidRPr="004C3961">
              <w:rPr>
                <w:color w:val="000000"/>
              </w:rPr>
              <w:t>komplektācija:</w:t>
            </w:r>
          </w:p>
          <w:p w:rsidR="0000329E" w:rsidRPr="004C3961" w:rsidP="0000329E" w14:paraId="7EFA6FA3" w14:textId="77777777">
            <w:pPr>
              <w:pStyle w:val="ListParagraph"/>
              <w:numPr>
                <w:ilvl w:val="1"/>
                <w:numId w:val="39"/>
              </w:numPr>
              <w:spacing w:before="120"/>
              <w:jc w:val="both"/>
              <w:rPr>
                <w:color w:val="000000"/>
              </w:rPr>
            </w:pPr>
            <w:r w:rsidRPr="004C3961">
              <w:rPr>
                <w:color w:val="000000"/>
              </w:rPr>
              <w:t>visi konstrukcijas elementi (statņi, traversas u.c.);</w:t>
            </w:r>
          </w:p>
          <w:p w:rsidR="0000329E" w:rsidRPr="004C3961" w:rsidP="0000329E" w14:paraId="6899BA0C" w14:textId="77777777">
            <w:pPr>
              <w:pStyle w:val="ListParagraph"/>
              <w:numPr>
                <w:ilvl w:val="1"/>
                <w:numId w:val="39"/>
              </w:numPr>
              <w:spacing w:before="120"/>
              <w:jc w:val="both"/>
              <w:rPr>
                <w:color w:val="000000"/>
              </w:rPr>
            </w:pPr>
            <w:r w:rsidRPr="004C3961">
              <w:rPr>
                <w:color w:val="000000"/>
              </w:rPr>
              <w:t>izolatori, enkurošanas elementi;</w:t>
            </w:r>
          </w:p>
          <w:p w:rsidR="0000329E" w:rsidRPr="004C3961" w:rsidP="0000329E" w14:paraId="6C8345AF" w14:textId="77777777">
            <w:pPr>
              <w:pStyle w:val="ListParagraph"/>
              <w:numPr>
                <w:ilvl w:val="1"/>
                <w:numId w:val="39"/>
              </w:numPr>
              <w:spacing w:before="120"/>
              <w:jc w:val="both"/>
              <w:rPr>
                <w:color w:val="000000"/>
              </w:rPr>
            </w:pPr>
            <w:r w:rsidRPr="004C3961">
              <w:rPr>
                <w:color w:val="000000"/>
              </w:rPr>
              <w:t>instrumenti, pacelšanas aprīkojums, drošības līdzekļi;</w:t>
            </w:r>
          </w:p>
          <w:p w:rsidR="0000329E" w:rsidRPr="004C3961" w:rsidP="0000329E" w14:paraId="031536ED" w14:textId="77777777">
            <w:pPr>
              <w:pStyle w:val="ListParagraph"/>
              <w:numPr>
                <w:ilvl w:val="1"/>
                <w:numId w:val="39"/>
              </w:numPr>
              <w:spacing w:before="120"/>
              <w:jc w:val="both"/>
              <w:rPr>
                <w:color w:val="000000"/>
              </w:rPr>
            </w:pPr>
            <w:r w:rsidRPr="004C3961">
              <w:rPr>
                <w:color w:val="000000"/>
              </w:rPr>
              <w:t>rezerves daļas un palīgmateriāli.</w:t>
            </w:r>
          </w:p>
          <w:p w:rsidR="0000329E" w:rsidRPr="004C3961" w:rsidP="0000329E" w14:paraId="5FE8C862" w14:textId="77777777">
            <w:pPr>
              <w:pStyle w:val="ListParagraph"/>
              <w:numPr>
                <w:ilvl w:val="0"/>
                <w:numId w:val="39"/>
              </w:numPr>
              <w:spacing w:before="120"/>
              <w:jc w:val="both"/>
              <w:rPr>
                <w:color w:val="000000"/>
              </w:rPr>
            </w:pPr>
            <w:r w:rsidRPr="004C3961">
              <w:rPr>
                <w:color w:val="000000"/>
              </w:rPr>
              <w:t>projektēšana un dokumentācija:</w:t>
            </w:r>
          </w:p>
          <w:p w:rsidR="0000329E" w:rsidRPr="004C3961" w:rsidP="0000329E" w14:paraId="005C50D8" w14:textId="77777777">
            <w:pPr>
              <w:pStyle w:val="ListParagraph"/>
              <w:numPr>
                <w:ilvl w:val="1"/>
                <w:numId w:val="39"/>
              </w:numPr>
              <w:spacing w:before="120"/>
              <w:jc w:val="both"/>
              <w:rPr>
                <w:color w:val="000000"/>
              </w:rPr>
            </w:pPr>
            <w:r w:rsidRPr="004C3961">
              <w:rPr>
                <w:color w:val="000000"/>
              </w:rPr>
              <w:t>detalizēti rasējumi un montāžas instrukcijas;</w:t>
            </w:r>
          </w:p>
          <w:p w:rsidR="0000329E" w:rsidRPr="004C3961" w:rsidP="0000329E" w14:paraId="70960E89" w14:textId="77777777">
            <w:pPr>
              <w:pStyle w:val="ListParagraph"/>
              <w:numPr>
                <w:ilvl w:val="1"/>
                <w:numId w:val="39"/>
              </w:numPr>
              <w:spacing w:before="120"/>
              <w:jc w:val="both"/>
              <w:rPr>
                <w:color w:val="000000"/>
              </w:rPr>
            </w:pPr>
            <w:r w:rsidRPr="004C3961">
              <w:rPr>
                <w:color w:val="000000"/>
              </w:rPr>
              <w:t>programmatūra balstu aprēķiniem un konfigurācijai (3 licences);</w:t>
            </w:r>
          </w:p>
          <w:p w:rsidR="0000329E" w:rsidRPr="004C3961" w:rsidP="0000329E" w14:paraId="47B89415" w14:textId="77777777">
            <w:pPr>
              <w:pStyle w:val="ListParagraph"/>
              <w:numPr>
                <w:ilvl w:val="1"/>
                <w:numId w:val="39"/>
              </w:numPr>
              <w:spacing w:before="120"/>
              <w:jc w:val="both"/>
              <w:rPr>
                <w:color w:val="000000"/>
              </w:rPr>
            </w:pPr>
            <w:r w:rsidRPr="004C3961">
              <w:rPr>
                <w:color w:val="000000"/>
              </w:rPr>
              <w:t>papildus: jāizstrādā vēl 10 balstu tipu projekti.</w:t>
            </w:r>
          </w:p>
          <w:p w:rsidR="0000329E" w:rsidRPr="004C3961" w:rsidP="0000329E" w14:paraId="0F15CAAA" w14:textId="77777777">
            <w:pPr>
              <w:pStyle w:val="ListParagraph"/>
              <w:numPr>
                <w:ilvl w:val="0"/>
                <w:numId w:val="39"/>
              </w:numPr>
              <w:spacing w:before="120"/>
              <w:jc w:val="both"/>
              <w:rPr>
                <w:color w:val="000000"/>
              </w:rPr>
            </w:pPr>
            <w:r w:rsidRPr="004C3961">
              <w:rPr>
                <w:color w:val="000000"/>
              </w:rPr>
              <w:t>mācības:</w:t>
            </w:r>
          </w:p>
          <w:p w:rsidR="0000329E" w:rsidRPr="004C3961" w:rsidP="0000329E" w14:paraId="520C97D9" w14:textId="77777777">
            <w:pPr>
              <w:pStyle w:val="ListParagraph"/>
              <w:numPr>
                <w:ilvl w:val="1"/>
                <w:numId w:val="39"/>
              </w:numPr>
              <w:spacing w:before="120"/>
              <w:jc w:val="both"/>
              <w:rPr>
                <w:color w:val="000000"/>
              </w:rPr>
            </w:pPr>
            <w:r w:rsidRPr="004C3961">
              <w:rPr>
                <w:color w:val="000000"/>
              </w:rPr>
              <w:t>5 dienu apmācības (līdz 20 cilvēkiem);</w:t>
            </w:r>
          </w:p>
          <w:p w:rsidR="0000329E" w:rsidRPr="004C3961" w:rsidP="0000329E" w14:paraId="482A5399" w14:textId="77777777">
            <w:pPr>
              <w:pStyle w:val="ListParagraph"/>
              <w:numPr>
                <w:ilvl w:val="1"/>
                <w:numId w:val="39"/>
              </w:numPr>
              <w:spacing w:before="120"/>
              <w:jc w:val="both"/>
              <w:rPr>
                <w:color w:val="000000"/>
              </w:rPr>
            </w:pPr>
            <w:r w:rsidRPr="004C3961">
              <w:rPr>
                <w:color w:val="000000"/>
              </w:rPr>
              <w:t>programmatūras apmācības (3 + 2 dienas).</w:t>
            </w:r>
          </w:p>
          <w:p w:rsidR="0000329E" w:rsidRPr="004C3961" w:rsidP="0000329E" w14:paraId="1AD5E069" w14:textId="77777777">
            <w:pPr>
              <w:pStyle w:val="ListParagraph"/>
              <w:numPr>
                <w:ilvl w:val="0"/>
                <w:numId w:val="39"/>
              </w:numPr>
              <w:spacing w:before="120"/>
              <w:jc w:val="both"/>
              <w:rPr>
                <w:color w:val="000000"/>
              </w:rPr>
            </w:pPr>
            <w:r w:rsidRPr="004C3961">
              <w:rPr>
                <w:color w:val="000000"/>
              </w:rPr>
              <w:t>kvalitāte un ilgmūžība:</w:t>
            </w:r>
          </w:p>
          <w:p w:rsidR="0000329E" w:rsidRPr="004C3961" w:rsidP="0000329E" w14:paraId="1A0EEF18" w14:textId="77777777">
            <w:pPr>
              <w:pStyle w:val="ListParagraph"/>
              <w:numPr>
                <w:ilvl w:val="1"/>
                <w:numId w:val="39"/>
              </w:numPr>
              <w:spacing w:before="120"/>
              <w:jc w:val="both"/>
              <w:rPr>
                <w:color w:val="000000"/>
              </w:rPr>
            </w:pPr>
            <w:r w:rsidRPr="004C3961">
              <w:rPr>
                <w:color w:val="000000"/>
              </w:rPr>
              <w:t>balstu konstrukcijas kalpošanas laiks: ≥50 gadi;</w:t>
            </w:r>
          </w:p>
          <w:p w:rsidR="0000329E" w:rsidRPr="004C3961" w:rsidP="0000329E" w14:paraId="49F7221E" w14:textId="77777777">
            <w:pPr>
              <w:pStyle w:val="ListParagraph"/>
              <w:numPr>
                <w:ilvl w:val="1"/>
                <w:numId w:val="39"/>
              </w:numPr>
              <w:spacing w:before="120"/>
              <w:jc w:val="both"/>
              <w:rPr>
                <w:color w:val="000000"/>
              </w:rPr>
            </w:pPr>
            <w:r w:rsidRPr="004C3961">
              <w:rPr>
                <w:color w:val="000000"/>
              </w:rPr>
              <w:t>materiāls: alumīnijs;</w:t>
            </w:r>
          </w:p>
          <w:p w:rsidR="0000329E" w:rsidRPr="004C3961" w:rsidP="0000329E" w14:paraId="28E4ADCB" w14:textId="77777777">
            <w:pPr>
              <w:pStyle w:val="ListParagraph"/>
              <w:numPr>
                <w:ilvl w:val="1"/>
                <w:numId w:val="39"/>
              </w:numPr>
              <w:spacing w:before="120"/>
              <w:jc w:val="both"/>
              <w:rPr>
                <w:color w:val="000000"/>
              </w:rPr>
            </w:pPr>
            <w:r w:rsidRPr="004C3961">
              <w:rPr>
                <w:color w:val="000000"/>
              </w:rPr>
              <w:t>obligāti sertifikāti/testēšanas dokumenti.</w:t>
            </w:r>
          </w:p>
          <w:p w:rsidR="0000329E" w:rsidRPr="004C3961" w:rsidP="0000329E" w14:paraId="67EC16DE" w14:textId="77777777">
            <w:pPr>
              <w:pStyle w:val="ListParagraph"/>
              <w:numPr>
                <w:ilvl w:val="0"/>
                <w:numId w:val="39"/>
              </w:numPr>
              <w:spacing w:before="120"/>
              <w:jc w:val="both"/>
              <w:rPr>
                <w:color w:val="000000"/>
              </w:rPr>
            </w:pPr>
            <w:r w:rsidRPr="004C3961">
              <w:rPr>
                <w:color w:val="000000"/>
              </w:rPr>
              <w:t>dizaina (parametru) prasības:</w:t>
            </w:r>
          </w:p>
          <w:p w:rsidR="0000329E" w:rsidRPr="004C3961" w:rsidP="0000329E" w14:paraId="67361F7C" w14:textId="77777777">
            <w:pPr>
              <w:pStyle w:val="ListParagraph"/>
              <w:numPr>
                <w:ilvl w:val="1"/>
                <w:numId w:val="39"/>
              </w:numPr>
              <w:spacing w:before="120"/>
              <w:jc w:val="both"/>
              <w:rPr>
                <w:color w:val="000000"/>
              </w:rPr>
            </w:pPr>
            <w:r w:rsidRPr="004C3961">
              <w:rPr>
                <w:color w:val="000000"/>
              </w:rPr>
              <w:t>spriegumi: 330 kV un 110 kV;</w:t>
            </w:r>
          </w:p>
          <w:p w:rsidR="0000329E" w:rsidRPr="004C3961" w:rsidP="0000329E" w14:paraId="2262B3E9" w14:textId="77777777">
            <w:pPr>
              <w:pStyle w:val="ListParagraph"/>
              <w:numPr>
                <w:ilvl w:val="0"/>
                <w:numId w:val="39"/>
              </w:numPr>
              <w:spacing w:before="120"/>
              <w:jc w:val="both"/>
              <w:rPr>
                <w:color w:val="000000"/>
              </w:rPr>
            </w:pPr>
            <w:r w:rsidRPr="004C3961">
              <w:rPr>
                <w:color w:val="000000"/>
              </w:rPr>
              <w:t>noteikti galvenie parametri:</w:t>
            </w:r>
          </w:p>
          <w:p w:rsidR="0000329E" w:rsidRPr="004C3961" w:rsidP="0000329E" w14:paraId="3F9CBFA5" w14:textId="77777777">
            <w:pPr>
              <w:pStyle w:val="ListParagraph"/>
              <w:numPr>
                <w:ilvl w:val="1"/>
                <w:numId w:val="39"/>
              </w:numPr>
              <w:spacing w:before="120"/>
              <w:jc w:val="both"/>
              <w:rPr>
                <w:color w:val="000000"/>
              </w:rPr>
            </w:pPr>
            <w:r w:rsidRPr="004C3961">
              <w:rPr>
                <w:color w:val="000000"/>
              </w:rPr>
              <w:t>vēja ātrums 24 m/s;</w:t>
            </w:r>
          </w:p>
          <w:p w:rsidR="0000329E" w:rsidRPr="004C3961" w:rsidP="0000329E" w14:paraId="7B70FA26" w14:textId="77777777">
            <w:pPr>
              <w:pStyle w:val="ListParagraph"/>
              <w:numPr>
                <w:ilvl w:val="1"/>
                <w:numId w:val="39"/>
              </w:numPr>
              <w:spacing w:before="120"/>
              <w:jc w:val="both"/>
              <w:rPr>
                <w:color w:val="000000"/>
              </w:rPr>
            </w:pPr>
            <w:r w:rsidRPr="004C3961">
              <w:rPr>
                <w:color w:val="000000"/>
              </w:rPr>
              <w:t>minimālais gabarīts pret zemi;</w:t>
            </w:r>
          </w:p>
          <w:p w:rsidR="0000329E" w:rsidRPr="004C3961" w:rsidP="0000329E" w14:paraId="38398282" w14:textId="77777777">
            <w:pPr>
              <w:pStyle w:val="ListParagraph"/>
              <w:numPr>
                <w:ilvl w:val="1"/>
                <w:numId w:val="39"/>
              </w:numPr>
              <w:spacing w:before="120"/>
              <w:jc w:val="both"/>
              <w:rPr>
                <w:color w:val="000000"/>
              </w:rPr>
            </w:pPr>
            <w:r w:rsidRPr="004C3961">
              <w:rPr>
                <w:color w:val="000000"/>
              </w:rPr>
              <w:t>vadu tipi, slodzes, izolācijas prasības.</w:t>
            </w:r>
          </w:p>
          <w:p w:rsidR="0000329E" w:rsidRPr="004C3961" w:rsidP="0000329E" w14:paraId="11509510" w14:textId="77777777">
            <w:pPr>
              <w:pStyle w:val="ListParagraph"/>
              <w:numPr>
                <w:ilvl w:val="0"/>
                <w:numId w:val="39"/>
              </w:numPr>
              <w:spacing w:before="120"/>
              <w:jc w:val="both"/>
              <w:rPr>
                <w:color w:val="000000"/>
              </w:rPr>
            </w:pPr>
            <w:r w:rsidRPr="004C3961">
              <w:rPr>
                <w:color w:val="000000"/>
              </w:rPr>
              <w:t>marķējums un konteineri:</w:t>
            </w:r>
          </w:p>
          <w:p w:rsidR="0000329E" w:rsidRPr="004C3961" w:rsidP="0000329E" w14:paraId="5B734680" w14:textId="77777777">
            <w:pPr>
              <w:pStyle w:val="ListParagraph"/>
              <w:numPr>
                <w:ilvl w:val="1"/>
                <w:numId w:val="39"/>
              </w:numPr>
              <w:spacing w:before="120"/>
              <w:jc w:val="both"/>
              <w:rPr>
                <w:color w:val="000000"/>
              </w:rPr>
            </w:pPr>
            <w:r w:rsidRPr="004C3961">
              <w:rPr>
                <w:color w:val="000000"/>
              </w:rPr>
              <w:t>QR kodu marķējums visām sastāvdaļām;</w:t>
            </w:r>
          </w:p>
          <w:p w:rsidR="0000329E" w:rsidRPr="004C3961" w:rsidP="0000329E" w14:paraId="70648579" w14:textId="77777777">
            <w:pPr>
              <w:pStyle w:val="ListParagraph"/>
              <w:numPr>
                <w:ilvl w:val="1"/>
                <w:numId w:val="39"/>
              </w:numPr>
              <w:spacing w:before="120"/>
              <w:jc w:val="both"/>
              <w:rPr>
                <w:color w:val="000000"/>
              </w:rPr>
            </w:pPr>
            <w:r>
              <w:rPr>
                <w:color w:val="000000"/>
              </w:rPr>
              <w:t>t</w:t>
            </w:r>
            <w:r w:rsidRPr="004C3961">
              <w:rPr>
                <w:color w:val="000000"/>
              </w:rPr>
              <w:t>ransportēšana konteineros (20 ft, ~28 t kravnesība).</w:t>
            </w:r>
          </w:p>
          <w:p w:rsidR="0000329E" w:rsidRPr="004C3961" w:rsidP="0000329E" w14:paraId="5B615F27" w14:textId="77777777">
            <w:pPr>
              <w:pStyle w:val="ListParagraph"/>
              <w:numPr>
                <w:ilvl w:val="0"/>
                <w:numId w:val="39"/>
              </w:numPr>
              <w:spacing w:before="120"/>
              <w:jc w:val="both"/>
              <w:rPr>
                <w:color w:val="000000"/>
              </w:rPr>
            </w:pPr>
            <w:r w:rsidRPr="004C3961">
              <w:rPr>
                <w:color w:val="000000"/>
              </w:rPr>
              <w:t>izolatoru prasības:</w:t>
            </w:r>
          </w:p>
          <w:p w:rsidR="0000329E" w:rsidRPr="004C3961" w:rsidP="0000329E" w14:paraId="418C4019" w14:textId="77777777">
            <w:pPr>
              <w:pStyle w:val="ListParagraph"/>
              <w:numPr>
                <w:ilvl w:val="1"/>
                <w:numId w:val="39"/>
              </w:numPr>
              <w:spacing w:before="120"/>
              <w:jc w:val="both"/>
              <w:rPr>
                <w:color w:val="000000"/>
              </w:rPr>
            </w:pPr>
            <w:r w:rsidRPr="004C3961">
              <w:rPr>
                <w:color w:val="000000"/>
              </w:rPr>
              <w:t>noteikti minimālie garumi un izturības spriegumi;</w:t>
            </w:r>
          </w:p>
          <w:p w:rsidR="0000329E" w:rsidRPr="004C3961" w:rsidP="0000329E" w14:paraId="3C83CC42" w14:textId="77777777">
            <w:pPr>
              <w:pStyle w:val="ListParagraph"/>
              <w:numPr>
                <w:ilvl w:val="1"/>
                <w:numId w:val="39"/>
              </w:numPr>
              <w:spacing w:before="120"/>
              <w:jc w:val="both"/>
              <w:rPr>
                <w:color w:val="000000"/>
              </w:rPr>
            </w:pPr>
            <w:r>
              <w:rPr>
                <w:color w:val="000000"/>
              </w:rPr>
              <w:t>r</w:t>
            </w:r>
            <w:r w:rsidRPr="004C3961">
              <w:rPr>
                <w:color w:val="000000"/>
              </w:rPr>
              <w:t>ažošana ES vai ekvivalentās valstīs.</w:t>
            </w:r>
          </w:p>
          <w:p w:rsidR="0000329E" w:rsidRPr="004C3961" w:rsidP="0000329E" w14:paraId="273FDD44" w14:textId="77777777">
            <w:pPr>
              <w:pStyle w:val="ListParagraph"/>
              <w:numPr>
                <w:ilvl w:val="0"/>
                <w:numId w:val="39"/>
              </w:numPr>
              <w:spacing w:before="120"/>
              <w:jc w:val="both"/>
              <w:rPr>
                <w:color w:val="000000"/>
              </w:rPr>
            </w:pPr>
            <w:r w:rsidRPr="004C3961">
              <w:rPr>
                <w:color w:val="000000"/>
              </w:rPr>
              <w:t>termiņi:</w:t>
            </w:r>
          </w:p>
          <w:p w:rsidR="0000329E" w:rsidRPr="004C3961" w:rsidP="0000329E" w14:paraId="581832A6" w14:textId="77777777">
            <w:pPr>
              <w:pStyle w:val="ListParagraph"/>
              <w:numPr>
                <w:ilvl w:val="1"/>
                <w:numId w:val="39"/>
              </w:numPr>
              <w:spacing w:before="120"/>
              <w:jc w:val="both"/>
              <w:rPr>
                <w:color w:val="000000"/>
              </w:rPr>
            </w:pPr>
            <w:r>
              <w:rPr>
                <w:color w:val="000000"/>
              </w:rPr>
              <w:t>p</w:t>
            </w:r>
            <w:r w:rsidRPr="004C3961">
              <w:rPr>
                <w:color w:val="000000"/>
              </w:rPr>
              <w:t>iegāde: 9 mēneši no līguma;</w:t>
            </w:r>
          </w:p>
          <w:p w:rsidR="0000329E" w:rsidRPr="004C3961" w:rsidP="0000329E" w14:paraId="335BE5F1" w14:textId="77777777">
            <w:pPr>
              <w:pStyle w:val="ListParagraph"/>
              <w:numPr>
                <w:ilvl w:val="1"/>
                <w:numId w:val="39"/>
              </w:numPr>
              <w:spacing w:before="120"/>
              <w:jc w:val="both"/>
              <w:rPr>
                <w:color w:val="000000"/>
              </w:rPr>
            </w:pPr>
            <w:r>
              <w:rPr>
                <w:color w:val="000000"/>
              </w:rPr>
              <w:t>a</w:t>
            </w:r>
            <w:r w:rsidRPr="004C3961">
              <w:rPr>
                <w:color w:val="000000"/>
              </w:rPr>
              <w:t>pmācība: 2 mēneši pēc piegādes.</w:t>
            </w:r>
          </w:p>
          <w:p w:rsidR="0000329E" w:rsidRPr="00CF20BE" w:rsidP="0000329E" w14:paraId="67912E02" w14:textId="77777777">
            <w:pPr>
              <w:spacing w:before="120"/>
              <w:jc w:val="both"/>
              <w:rPr>
                <w:color w:val="000000"/>
              </w:rPr>
            </w:pPr>
            <w:r w:rsidRPr="00CF20BE">
              <w:rPr>
                <w:color w:val="000000"/>
              </w:rPr>
              <w:t xml:space="preserve">SIA “ELKO” tehniskais piedāvājums pārbaudīts pret tehniskās specifikācijas prasībām un kopumā atzīstams par atbilstošu. </w:t>
            </w:r>
            <w:r>
              <w:rPr>
                <w:color w:val="000000"/>
              </w:rPr>
              <w:t>Saskaņā ar finanšu p</w:t>
            </w:r>
            <w:r w:rsidRPr="00CF20BE">
              <w:rPr>
                <w:color w:val="000000"/>
              </w:rPr>
              <w:t>iedāvājum</w:t>
            </w:r>
            <w:r>
              <w:rPr>
                <w:color w:val="000000"/>
              </w:rPr>
              <w:t>u</w:t>
            </w:r>
            <w:r w:rsidRPr="00CF20BE">
              <w:rPr>
                <w:color w:val="000000"/>
              </w:rPr>
              <w:t xml:space="preserve"> </w:t>
            </w:r>
            <w:r>
              <w:rPr>
                <w:color w:val="000000"/>
              </w:rPr>
              <w:t xml:space="preserve">(2. pielikumā) </w:t>
            </w:r>
            <w:r w:rsidRPr="003D5B08">
              <w:rPr>
                <w:color w:val="000000"/>
              </w:rPr>
              <w:t>SIA “ELKO”</w:t>
            </w:r>
            <w:r>
              <w:rPr>
                <w:color w:val="000000"/>
              </w:rPr>
              <w:t xml:space="preserve"> </w:t>
            </w:r>
            <w:r w:rsidRPr="00CF20BE">
              <w:rPr>
                <w:color w:val="000000"/>
              </w:rPr>
              <w:t xml:space="preserve">nodrošina 20 ERS (avārijas atjaunošanas sistēmu) komplektu piegādi 330/110 kV līnijām ar nepieciešamo funkcionalitāti, tai skaitā izmantošanai bojātu balstu nomaiņai un pagaidu apeju līniju izbūvei. </w:t>
            </w:r>
          </w:p>
          <w:p w:rsidR="0000329E" w:rsidP="0000329E" w14:paraId="479EEC4D" w14:textId="77777777">
            <w:pPr>
              <w:spacing w:before="120"/>
              <w:jc w:val="both"/>
              <w:rPr>
                <w:color w:val="000000"/>
              </w:rPr>
            </w:pPr>
            <w:r w:rsidRPr="00CF20BE">
              <w:rPr>
                <w:color w:val="000000"/>
              </w:rPr>
              <w:t xml:space="preserve">Piedāvājumā iekļauta pilna sistēma – torņi, izolatori, enkurēšanas risinājumi (helical anchors), montāžas aprīkojums, konteineri un inženiertehniskais atbalsts, kā arī norādīti galvenie tehniskie parametri un kalpošanas laiks atbilstoši prasībām. </w:t>
            </w:r>
          </w:p>
          <w:p w:rsidR="0000329E" w:rsidP="0000329E" w14:paraId="36DC1D31" w14:textId="77777777">
            <w:pPr>
              <w:spacing w:before="120"/>
              <w:jc w:val="both"/>
              <w:rPr>
                <w:color w:val="000000"/>
              </w:rPr>
            </w:pPr>
            <w:r w:rsidRPr="00CF20BE">
              <w:rPr>
                <w:color w:val="000000"/>
              </w:rPr>
              <w:t>Ražotājs: Tower Solutions Inc. (Kanāda), ar pieredzi ERS sistēmu izstrādē, nodrošinot testēšanu atbilstoši IEEE un IEC standartiem.</w:t>
            </w:r>
          </w:p>
          <w:p w:rsidR="0000329E" w:rsidRPr="00C86CFA" w:rsidP="0000329E" w14:paraId="3558A4C3" w14:textId="3AF3A9C6">
            <w:pPr>
              <w:spacing w:before="120"/>
              <w:jc w:val="both"/>
              <w:rPr>
                <w:color w:val="000000"/>
              </w:rPr>
            </w:pPr>
            <w:r w:rsidRPr="00C86CFA">
              <w:rPr>
                <w:color w:val="000000"/>
              </w:rPr>
              <w:t>Komisija, izvērtējot pretendenta sniegtos papildu skaidrojumus par piedāvājuma komplektāciju un loģistikas risinājumiem, konstatē</w:t>
            </w:r>
            <w:r w:rsidR="00ED150D">
              <w:rPr>
                <w:color w:val="000000"/>
              </w:rPr>
              <w:t>ja</w:t>
            </w:r>
            <w:r w:rsidRPr="00C86CFA">
              <w:rPr>
                <w:color w:val="000000"/>
              </w:rPr>
              <w:t>, ka piedāvātajā risinājumā paredzēta 20 ERS torņu piegāde ar pilnu aprīkojumu un piederumiem.</w:t>
            </w:r>
          </w:p>
          <w:p w:rsidR="0000329E" w:rsidP="0000329E" w14:paraId="24B59D04" w14:textId="77777777">
            <w:pPr>
              <w:spacing w:before="120"/>
              <w:jc w:val="both"/>
              <w:rPr>
                <w:color w:val="000000"/>
              </w:rPr>
            </w:pPr>
            <w:r w:rsidRPr="00C86CFA">
              <w:rPr>
                <w:color w:val="000000"/>
              </w:rPr>
              <w:t>Pretendenta skaidrojumā norādīts, ka:</w:t>
            </w:r>
          </w:p>
          <w:p w:rsidR="0000329E" w:rsidRPr="0059521D" w:rsidP="0000329E" w14:paraId="66556390" w14:textId="77777777">
            <w:pPr>
              <w:pStyle w:val="ListParagraph"/>
              <w:numPr>
                <w:ilvl w:val="0"/>
                <w:numId w:val="40"/>
              </w:numPr>
              <w:spacing w:before="120"/>
              <w:jc w:val="both"/>
              <w:rPr>
                <w:color w:val="000000"/>
              </w:rPr>
            </w:pPr>
            <w:r w:rsidRPr="0059521D">
              <w:rPr>
                <w:color w:val="000000"/>
              </w:rPr>
              <w:t>kopumā paredzēti 18 konteineri, no kuriem:</w:t>
            </w:r>
          </w:p>
          <w:p w:rsidR="0000329E" w:rsidRPr="0059521D" w:rsidP="0000329E" w14:paraId="74D98598" w14:textId="77777777">
            <w:pPr>
              <w:pStyle w:val="ListParagraph"/>
              <w:numPr>
                <w:ilvl w:val="1"/>
                <w:numId w:val="40"/>
              </w:numPr>
              <w:spacing w:before="120"/>
              <w:jc w:val="both"/>
              <w:rPr>
                <w:color w:val="000000"/>
              </w:rPr>
            </w:pPr>
            <w:r w:rsidRPr="0059521D">
              <w:rPr>
                <w:color w:val="000000"/>
              </w:rPr>
              <w:t>10 konteineri paredzēti torņu izvietošanai (katrā konteinerā 2 torņi, kopā 20 torņi);</w:t>
            </w:r>
          </w:p>
          <w:p w:rsidR="0000329E" w:rsidRPr="0059521D" w:rsidP="0000329E" w14:paraId="57E702D7" w14:textId="77777777">
            <w:pPr>
              <w:pStyle w:val="ListParagraph"/>
              <w:numPr>
                <w:ilvl w:val="1"/>
                <w:numId w:val="40"/>
              </w:numPr>
              <w:spacing w:before="120"/>
              <w:jc w:val="both"/>
              <w:rPr>
                <w:color w:val="000000"/>
              </w:rPr>
            </w:pPr>
            <w:r w:rsidRPr="0059521D">
              <w:rPr>
                <w:color w:val="000000"/>
              </w:rPr>
              <w:t>8 konteineri paredzēti papildu aprīkojumam – atsaitēm (guy wires), enkuriem, rezerves daļām, motoriem un citiem materiāliem;</w:t>
            </w:r>
          </w:p>
          <w:p w:rsidR="0000329E" w:rsidRPr="0059521D" w:rsidP="0000329E" w14:paraId="5464DE3A" w14:textId="77777777">
            <w:pPr>
              <w:pStyle w:val="ListParagraph"/>
              <w:numPr>
                <w:ilvl w:val="0"/>
                <w:numId w:val="40"/>
              </w:numPr>
              <w:spacing w:before="120"/>
              <w:jc w:val="both"/>
              <w:rPr>
                <w:color w:val="000000"/>
              </w:rPr>
            </w:pPr>
            <w:r w:rsidRPr="0059521D">
              <w:rPr>
                <w:color w:val="000000"/>
              </w:rPr>
              <w:t>torņu pamatkonstrukcijas materiāls ir alumīnijs, kas nodrošina konstrukciju vieglumu, transportēšanas un montāžas efektivitāti;</w:t>
            </w:r>
          </w:p>
          <w:p w:rsidR="0000329E" w:rsidRPr="0059521D" w:rsidP="0000329E" w14:paraId="3CAE3508" w14:textId="77777777">
            <w:pPr>
              <w:pStyle w:val="ListParagraph"/>
              <w:numPr>
                <w:ilvl w:val="0"/>
                <w:numId w:val="40"/>
              </w:numPr>
              <w:spacing w:before="120"/>
              <w:jc w:val="both"/>
              <w:rPr>
                <w:color w:val="000000"/>
              </w:rPr>
            </w:pPr>
            <w:r w:rsidRPr="0059521D">
              <w:rPr>
                <w:color w:val="000000"/>
              </w:rPr>
              <w:t>pretendents piemēro praksē izmantotu loģistikas pieeju, kur katrā konteinerā tiek komplektēti pilnībā nokomplektēti torņi (ar izolatoriem, metālaparatūru un piederumiem, izņemot enkurus), kas nodrošina efektīvāku uzglabāšanu, transportēšanu un izmaksu optimizāciju;</w:t>
            </w:r>
          </w:p>
          <w:p w:rsidR="0000329E" w:rsidRPr="0059521D" w:rsidP="0000329E" w14:paraId="02354535" w14:textId="77777777">
            <w:pPr>
              <w:pStyle w:val="ListParagraph"/>
              <w:numPr>
                <w:ilvl w:val="0"/>
                <w:numId w:val="40"/>
              </w:numPr>
              <w:spacing w:before="120"/>
              <w:jc w:val="both"/>
              <w:rPr>
                <w:color w:val="000000"/>
              </w:rPr>
            </w:pPr>
            <w:r w:rsidRPr="0059521D">
              <w:rPr>
                <w:color w:val="000000"/>
              </w:rPr>
              <w:t>minētais komplektācijas princips ir standartizēts pretendenta projektos un nodrošina sistēmas operatīvu izmantošanu.</w:t>
            </w:r>
          </w:p>
          <w:p w:rsidR="00441757" w:rsidP="0000329E" w14:paraId="20BB54A3" w14:textId="678FFDB4">
            <w:pPr>
              <w:jc w:val="both"/>
              <w:rPr>
                <w:bCs/>
                <w:szCs w:val="26"/>
              </w:rPr>
            </w:pPr>
            <w:r w:rsidRPr="00C86CFA">
              <w:rPr>
                <w:color w:val="000000"/>
              </w:rPr>
              <w:t>Ņemot vērā minēto, Komisija secin</w:t>
            </w:r>
            <w:r>
              <w:rPr>
                <w:color w:val="000000"/>
              </w:rPr>
              <w:t>āja</w:t>
            </w:r>
            <w:r w:rsidRPr="00C86CFA">
              <w:rPr>
                <w:color w:val="000000"/>
              </w:rPr>
              <w:t>, ka piedāvātais konteineru sadalījums, komplektācijas pieeja un izmantotais konstrukciju materiāls ir loģiski pamatots, tehniski piemērots un nodrošina pilnvērtīgu sistēmas piegādi atbilstoši Pasūtītāja vajadzībām.</w:t>
            </w:r>
          </w:p>
        </w:tc>
        <w:tc>
          <w:tcPr>
            <w:tcW w:w="284" w:type="dxa"/>
            <w:tcBorders>
              <w:top w:val="nil"/>
            </w:tcBorders>
          </w:tcPr>
          <w:p w:rsidR="00441757" w:rsidP="00271C2A" w14:paraId="4DAAC668" w14:textId="77777777">
            <w:pPr>
              <w:rPr>
                <w:bCs/>
                <w:szCs w:val="26"/>
              </w:rPr>
            </w:pPr>
          </w:p>
        </w:tc>
      </w:tr>
      <w:tr w14:paraId="3A5DC482" w14:textId="77777777" w:rsidTr="0033273F">
        <w:tblPrEx>
          <w:tblW w:w="9640" w:type="dxa"/>
          <w:tblInd w:w="-289" w:type="dxa"/>
          <w:tblLayout w:type="fixed"/>
          <w:tblLook w:val="04A0"/>
        </w:tblPrEx>
        <w:tc>
          <w:tcPr>
            <w:tcW w:w="284" w:type="dxa"/>
            <w:tcBorders>
              <w:bottom w:val="single" w:sz="4" w:space="0" w:color="A6A6A6" w:themeColor="background1" w:themeShade="A6"/>
            </w:tcBorders>
          </w:tcPr>
          <w:p w:rsidR="00441757" w:rsidRPr="00323007" w:rsidP="00271C2A" w14:paraId="793BABA4" w14:textId="77777777">
            <w:pPr>
              <w:rPr>
                <w:bCs/>
                <w:sz w:val="4"/>
                <w:szCs w:val="4"/>
              </w:rPr>
            </w:pPr>
          </w:p>
        </w:tc>
        <w:tc>
          <w:tcPr>
            <w:tcW w:w="9072" w:type="dxa"/>
            <w:tcBorders>
              <w:bottom w:val="single" w:sz="4" w:space="0" w:color="A6A6A6" w:themeColor="background1" w:themeShade="A6"/>
            </w:tcBorders>
          </w:tcPr>
          <w:p w:rsidR="00441757" w:rsidRPr="00323007" w:rsidP="00271C2A" w14:paraId="0134B64E" w14:textId="77777777">
            <w:pPr>
              <w:rPr>
                <w:bCs/>
                <w:sz w:val="4"/>
                <w:szCs w:val="4"/>
              </w:rPr>
            </w:pPr>
          </w:p>
        </w:tc>
        <w:tc>
          <w:tcPr>
            <w:tcW w:w="284" w:type="dxa"/>
            <w:tcBorders>
              <w:bottom w:val="single" w:sz="4" w:space="0" w:color="A6A6A6" w:themeColor="background1" w:themeShade="A6"/>
            </w:tcBorders>
          </w:tcPr>
          <w:p w:rsidR="00441757" w:rsidRPr="00323007" w:rsidP="00271C2A" w14:paraId="5E428E66" w14:textId="77777777">
            <w:pPr>
              <w:rPr>
                <w:bCs/>
                <w:sz w:val="4"/>
                <w:szCs w:val="4"/>
              </w:rPr>
            </w:pPr>
          </w:p>
        </w:tc>
      </w:tr>
    </w:tbl>
    <w:p w:rsidR="00441757" w:rsidP="00142B1A" w14:paraId="3A489248" w14:textId="77777777">
      <w:pPr>
        <w:rPr>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tblPr>
      <w:tblGrid>
        <w:gridCol w:w="284"/>
        <w:gridCol w:w="9072"/>
        <w:gridCol w:w="284"/>
      </w:tblGrid>
      <w:tr w14:paraId="3A7D98C6" w14:textId="77777777" w:rsidTr="00271C2A">
        <w:tblPrEx>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tblPrEx>
        <w:tc>
          <w:tcPr>
            <w:tcW w:w="9640" w:type="dxa"/>
            <w:gridSpan w:val="3"/>
            <w:tcBorders>
              <w:top w:val="single" w:sz="4" w:space="0" w:color="A6A6A6" w:themeColor="background1" w:themeShade="A6"/>
              <w:bottom w:val="nil"/>
            </w:tcBorders>
            <w:shd w:val="clear" w:color="auto" w:fill="D9D9D9" w:themeFill="background1" w:themeFillShade="D9"/>
          </w:tcPr>
          <w:p w:rsidR="00441757" w:rsidP="00271C2A" w14:paraId="0D20B2F2" w14:textId="77777777">
            <w:pPr>
              <w:rPr>
                <w:bCs/>
                <w:szCs w:val="26"/>
              </w:rPr>
            </w:pPr>
            <w:r w:rsidRPr="00C94DCA">
              <w:rPr>
                <w:b/>
                <w:bCs/>
                <w:szCs w:val="26"/>
              </w:rPr>
              <w:t>Saimnieciski  visizdevīgākā piedāvājuma vērtēšanas kopsavilkums:</w:t>
            </w:r>
          </w:p>
        </w:tc>
      </w:tr>
      <w:tr w14:paraId="3A7153F0" w14:textId="77777777" w:rsidTr="00CF7486">
        <w:tblPrEx>
          <w:tblW w:w="9640" w:type="dxa"/>
          <w:tblInd w:w="-289" w:type="dxa"/>
          <w:tblLayout w:type="fixed"/>
          <w:tblLook w:val="04A0"/>
        </w:tblPrEx>
        <w:tc>
          <w:tcPr>
            <w:tcW w:w="284" w:type="dxa"/>
            <w:tcBorders>
              <w:bottom w:val="single" w:sz="4" w:space="0" w:color="A6A6A6" w:themeColor="background1" w:themeShade="A6"/>
            </w:tcBorders>
          </w:tcPr>
          <w:p w:rsidR="00441757" w:rsidP="00271C2A" w14:paraId="24DF0129" w14:textId="77777777">
            <w:pPr>
              <w:rPr>
                <w:bCs/>
                <w:szCs w:val="26"/>
              </w:rPr>
            </w:pPr>
          </w:p>
        </w:tc>
        <w:tc>
          <w:tcPr>
            <w:tcW w:w="9072" w:type="dxa"/>
            <w:tcBorders>
              <w:bottom w:val="single" w:sz="4" w:space="0" w:color="A6A6A6" w:themeColor="background1" w:themeShade="A6"/>
            </w:tcBorders>
          </w:tcPr>
          <w:p w:rsidR="00066A9C" w:rsidP="00066A9C" w14:paraId="40C19895" w14:textId="77777777">
            <w:pPr>
              <w:spacing w:before="120"/>
              <w:jc w:val="both"/>
              <w:rPr>
                <w:color w:val="000000"/>
              </w:rPr>
            </w:pPr>
            <w:r w:rsidRPr="004C3961">
              <w:rPr>
                <w:color w:val="000000"/>
              </w:rPr>
              <w:t xml:space="preserve">Saskaņā ar Nolikuma 14.1. punktu </w:t>
            </w:r>
            <w:r w:rsidRPr="004C3961">
              <w:rPr>
                <w:i/>
                <w:iCs/>
                <w:color w:val="000000"/>
              </w:rPr>
              <w:t>Komisija no piedāvājumiem, kas nav noraidīti iepriekšējos pārbaudes posmos, izvēlas saimnieciski izdevīgāko piedāvājumu, izmantojot šādus vērtēšanas kritērijus:</w:t>
            </w:r>
            <w:r>
              <w:rPr>
                <w:color w:val="000000"/>
              </w:rPr>
              <w:t xml:space="preserve"> </w:t>
            </w:r>
          </w:p>
          <w:p w:rsidR="00066A9C" w:rsidP="00066A9C" w14:paraId="5E075781" w14:textId="77777777">
            <w:pPr>
              <w:spacing w:before="120"/>
              <w:jc w:val="both"/>
              <w:rPr>
                <w:color w:val="000000"/>
              </w:rPr>
            </w:pPr>
            <w:r w:rsidRPr="004767B3">
              <w:rPr>
                <w:color w:val="000000"/>
              </w:rPr>
              <w:t>1. kritērijā "Kopējā cena", kas norādīta finanšu piedāvājuma pozīcijā "Kopējā cena bez PVN"</w:t>
            </w:r>
            <w:r>
              <w:rPr>
                <w:color w:val="000000"/>
              </w:rPr>
              <w:t>;</w:t>
            </w:r>
          </w:p>
          <w:p w:rsidR="00066A9C" w:rsidRPr="004767B3" w:rsidP="00066A9C" w14:paraId="5AB4E5B9" w14:textId="77777777">
            <w:pPr>
              <w:spacing w:before="120"/>
              <w:jc w:val="both"/>
              <w:rPr>
                <w:color w:val="000000"/>
              </w:rPr>
            </w:pPr>
            <w:r w:rsidRPr="004767B3">
              <w:rPr>
                <w:color w:val="000000"/>
              </w:rPr>
              <w:t>2. kritērijā "Garantijas laiks" Komisija piešķir punktu skaitus šādā kārtībā:</w:t>
            </w:r>
          </w:p>
          <w:p w:rsidR="00066A9C" w:rsidRPr="004767B3" w:rsidP="00066A9C" w14:paraId="68DDDFB1" w14:textId="77777777">
            <w:pPr>
              <w:spacing w:before="120"/>
              <w:contextualSpacing/>
              <w:jc w:val="both"/>
              <w:rPr>
                <w:color w:val="000000"/>
              </w:rPr>
            </w:pPr>
            <w:r w:rsidRPr="004767B3">
              <w:rPr>
                <w:color w:val="000000"/>
              </w:rPr>
              <w:t>0 punktu, ja garantijas laiks Precēm ir 24 mēneši;</w:t>
            </w:r>
          </w:p>
          <w:p w:rsidR="00066A9C" w:rsidRPr="004767B3" w:rsidP="00066A9C" w14:paraId="22DB8250" w14:textId="77777777">
            <w:pPr>
              <w:spacing w:before="120"/>
              <w:contextualSpacing/>
              <w:jc w:val="both"/>
              <w:rPr>
                <w:color w:val="000000"/>
              </w:rPr>
            </w:pPr>
            <w:r w:rsidRPr="004767B3">
              <w:rPr>
                <w:color w:val="000000"/>
              </w:rPr>
              <w:t>3 punktu, ja garantijas laiks Precēm ir 36 mēneši</w:t>
            </w:r>
          </w:p>
          <w:p w:rsidR="00066A9C" w:rsidRPr="004767B3" w:rsidP="00066A9C" w14:paraId="5A22F7F3" w14:textId="77777777">
            <w:pPr>
              <w:spacing w:before="120"/>
              <w:contextualSpacing/>
              <w:jc w:val="both"/>
              <w:rPr>
                <w:color w:val="000000"/>
              </w:rPr>
            </w:pPr>
            <w:r w:rsidRPr="004767B3">
              <w:rPr>
                <w:color w:val="000000"/>
              </w:rPr>
              <w:t>5 punkts, ja garantijas laiks Precēm ir 48 mēneši;</w:t>
            </w:r>
          </w:p>
          <w:p w:rsidR="00066A9C" w:rsidRPr="004767B3" w:rsidP="00066A9C" w14:paraId="0A8F0AA9" w14:textId="77777777">
            <w:pPr>
              <w:spacing w:before="120"/>
              <w:contextualSpacing/>
              <w:jc w:val="both"/>
              <w:rPr>
                <w:color w:val="000000"/>
              </w:rPr>
            </w:pPr>
            <w:r w:rsidRPr="004767B3">
              <w:rPr>
                <w:color w:val="000000"/>
              </w:rPr>
              <w:t>10 punkti, ja garantijas laiks Precēm ir 60 mēneši un vairāk.</w:t>
            </w:r>
          </w:p>
          <w:p w:rsidR="00066A9C" w:rsidP="00066A9C" w14:paraId="2C989FA8" w14:textId="77777777">
            <w:pPr>
              <w:spacing w:before="120"/>
              <w:jc w:val="both"/>
              <w:rPr>
                <w:color w:val="000000"/>
              </w:rPr>
            </w:pPr>
            <w:r w:rsidRPr="004767B3">
              <w:rPr>
                <w:color w:val="000000"/>
              </w:rPr>
              <w:t>Pretendents piedāvāto garantijas laiku norāda piedāvājuma vēstulē (Nolikuma 5. pielikums). Piedāvājums, kurā garantijas laiks norādīts īsāks par 24 mēnešiem, tiek noraidīts kā neatbilstošs.</w:t>
            </w:r>
          </w:p>
          <w:p w:rsidR="00066A9C" w:rsidP="00066A9C" w14:paraId="7631B496" w14:textId="77777777">
            <w:pPr>
              <w:spacing w:before="120"/>
              <w:jc w:val="both"/>
              <w:rPr>
                <w:color w:val="000000"/>
              </w:rPr>
            </w:pPr>
            <w:r w:rsidRPr="0032623D">
              <w:rPr>
                <w:color w:val="000000"/>
              </w:rPr>
              <w:t xml:space="preserve">SIA “ELKO” </w:t>
            </w:r>
            <w:r w:rsidRPr="008E7C48">
              <w:rPr>
                <w:color w:val="000000"/>
              </w:rPr>
              <w:t xml:space="preserve">finanšu piedāvājuma pozīcijā </w:t>
            </w:r>
            <w:r>
              <w:rPr>
                <w:color w:val="000000"/>
              </w:rPr>
              <w:t>k</w:t>
            </w:r>
            <w:r w:rsidRPr="008E7C48">
              <w:rPr>
                <w:color w:val="000000"/>
              </w:rPr>
              <w:t xml:space="preserve">opējā cena </w:t>
            </w:r>
            <w:r w:rsidRPr="0032623D">
              <w:rPr>
                <w:color w:val="000000"/>
              </w:rPr>
              <w:t>2934450</w:t>
            </w:r>
            <w:r>
              <w:rPr>
                <w:color w:val="000000"/>
              </w:rPr>
              <w:t xml:space="preserve"> EUR </w:t>
            </w:r>
            <w:r w:rsidRPr="008E7C48">
              <w:rPr>
                <w:color w:val="000000"/>
              </w:rPr>
              <w:t>bez PVN</w:t>
            </w:r>
            <w:r>
              <w:rPr>
                <w:color w:val="000000"/>
              </w:rPr>
              <w:t xml:space="preserve">. </w:t>
            </w:r>
          </w:p>
          <w:p w:rsidR="00066A9C" w:rsidP="00066A9C" w14:paraId="6BE9E669" w14:textId="77777777">
            <w:pPr>
              <w:spacing w:before="120"/>
              <w:jc w:val="both"/>
              <w:rPr>
                <w:color w:val="000000"/>
              </w:rPr>
            </w:pPr>
            <w:r w:rsidRPr="008E7C48">
              <w:rPr>
                <w:color w:val="000000"/>
              </w:rPr>
              <w:t xml:space="preserve">Piedāvājuma vēstulē SIA “ELKO” piedāvā </w:t>
            </w:r>
            <w:r w:rsidRPr="004C3961">
              <w:rPr>
                <w:b/>
                <w:bCs/>
                <w:color w:val="000000"/>
              </w:rPr>
              <w:t>preču garantijas termiņu 60 mēneši</w:t>
            </w:r>
            <w:r w:rsidRPr="008E7C48">
              <w:rPr>
                <w:color w:val="000000"/>
              </w:rPr>
              <w:t>.</w:t>
            </w:r>
          </w:p>
          <w:p w:rsidR="00441757" w:rsidP="00066A9C" w14:paraId="1A3C4003" w14:textId="39269087">
            <w:pPr>
              <w:jc w:val="both"/>
              <w:rPr>
                <w:bCs/>
                <w:szCs w:val="26"/>
              </w:rPr>
            </w:pPr>
            <w:r>
              <w:rPr>
                <w:color w:val="000000"/>
              </w:rPr>
              <w:t>N</w:t>
            </w:r>
            <w:r w:rsidRPr="00352719">
              <w:rPr>
                <w:color w:val="000000"/>
              </w:rPr>
              <w:t xml:space="preserve">olikuma 14. punktā paredzētā piedāvājumu vērtēšanas metodika ir piemērojama situācijās, kad ir nepieciešams salīdzināt vairākus piedāvājumus, lai noteiktu saimnieciski izdevīgāko. Ņemot vērā, ka </w:t>
            </w:r>
            <w:r>
              <w:rPr>
                <w:color w:val="000000"/>
              </w:rPr>
              <w:t>I</w:t>
            </w:r>
            <w:r w:rsidRPr="00352719">
              <w:rPr>
                <w:color w:val="000000"/>
              </w:rPr>
              <w:t>epirkum</w:t>
            </w:r>
            <w:r>
              <w:rPr>
                <w:color w:val="000000"/>
              </w:rPr>
              <w:t xml:space="preserve">ā </w:t>
            </w:r>
            <w:r w:rsidRPr="00352719">
              <w:rPr>
                <w:color w:val="000000"/>
              </w:rPr>
              <w:t>tika iesniegts tikai viens piedāvājums, punktu piešķiršana pēc vērtēšanas kritērijiem nav lietderīga, jo nepastāv salīdzināšanas iespēja un vērtēšanas rezultāts neietekmē lēmumu par līguma slēgšanas tiesību piešķiršanu.</w:t>
            </w:r>
          </w:p>
        </w:tc>
        <w:tc>
          <w:tcPr>
            <w:tcW w:w="284" w:type="dxa"/>
            <w:tcBorders>
              <w:bottom w:val="single" w:sz="4" w:space="0" w:color="A6A6A6" w:themeColor="background1" w:themeShade="A6"/>
            </w:tcBorders>
          </w:tcPr>
          <w:p w:rsidR="00441757" w:rsidP="00271C2A" w14:paraId="14707CD3" w14:textId="77777777">
            <w:pPr>
              <w:rPr>
                <w:bCs/>
                <w:szCs w:val="26"/>
              </w:rPr>
            </w:pPr>
          </w:p>
        </w:tc>
      </w:tr>
    </w:tbl>
    <w:p w:rsidR="00441757" w:rsidP="00947573" w14:paraId="28ADFB40" w14:textId="77777777">
      <w:pPr>
        <w:jc w:val="both"/>
        <w:rPr>
          <w:bCs/>
          <w:szCs w:val="26"/>
        </w:rPr>
      </w:pPr>
      <w:r>
        <w:rPr>
          <w:bCs/>
          <w:szCs w:val="26"/>
        </w:rPr>
        <w:t xml:space="preserve"> </w:t>
      </w:r>
    </w:p>
    <w:tbl>
      <w:tblPr>
        <w:tblStyle w:val="TableGrid"/>
        <w:tblW w:w="9647"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
      <w:tblGrid>
        <w:gridCol w:w="284"/>
        <w:gridCol w:w="9072"/>
        <w:gridCol w:w="291"/>
      </w:tblGrid>
      <w:tr w14:paraId="6C963EAB" w14:textId="77777777" w:rsidTr="00142B1A">
        <w:tblPrEx>
          <w:tblW w:w="9647"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Ex>
        <w:tc>
          <w:tcPr>
            <w:tcW w:w="9647" w:type="dxa"/>
            <w:gridSpan w:val="3"/>
            <w:tcBorders>
              <w:bottom w:val="nil"/>
            </w:tcBorders>
            <w:shd w:val="clear" w:color="auto" w:fill="D9D9D9" w:themeFill="background1" w:themeFillShade="D9"/>
          </w:tcPr>
          <w:p w:rsidR="00441757" w:rsidP="00142B1A" w14:paraId="358C90A8" w14:textId="77777777">
            <w:pPr>
              <w:rPr>
                <w:b/>
                <w:bCs/>
                <w:szCs w:val="26"/>
              </w:rPr>
            </w:pPr>
            <w:r>
              <w:rPr>
                <w:b/>
                <w:bCs/>
              </w:rPr>
              <w:t>Informācija (ja tā ir zināma) par daļu (-ām), kuru (-as) izraudzītais piegādātājs (-i) plānojis (-uši) nodot apakšuzņēmējam (-iem):</w:t>
            </w:r>
          </w:p>
        </w:tc>
      </w:tr>
      <w:tr w14:paraId="08BBA177" w14:textId="77777777" w:rsidTr="00142B1A">
        <w:tblPrEx>
          <w:tblW w:w="9647" w:type="dxa"/>
          <w:tblInd w:w="-289" w:type="dxa"/>
          <w:tblLayout w:type="fixed"/>
          <w:tblLook w:val="04A0"/>
        </w:tblPrEx>
        <w:tc>
          <w:tcPr>
            <w:tcW w:w="284" w:type="dxa"/>
            <w:tcBorders>
              <w:top w:val="nil"/>
              <w:bottom w:val="nil"/>
              <w:right w:val="nil"/>
            </w:tcBorders>
          </w:tcPr>
          <w:p w:rsidR="00441757" w:rsidRPr="005B41BE" w:rsidP="00142B1A" w14:paraId="5AEF0474" w14:textId="77777777">
            <w:pPr>
              <w:jc w:val="both"/>
              <w:rPr>
                <w:b/>
                <w:bCs/>
                <w:sz w:val="4"/>
                <w:szCs w:val="4"/>
              </w:rPr>
            </w:pPr>
          </w:p>
        </w:tc>
        <w:tc>
          <w:tcPr>
            <w:tcW w:w="9072" w:type="dxa"/>
            <w:tcBorders>
              <w:top w:val="nil"/>
              <w:left w:val="nil"/>
              <w:bottom w:val="nil"/>
              <w:right w:val="nil"/>
            </w:tcBorders>
          </w:tcPr>
          <w:p w:rsidR="00441757" w:rsidP="00142B1A" w14:paraId="1E8ACA5B" w14:textId="77777777">
            <w:pPr>
              <w:jc w:val="both"/>
              <w:rPr>
                <w:b/>
                <w:bCs/>
                <w:szCs w:val="26"/>
              </w:rPr>
            </w:pPr>
          </w:p>
        </w:tc>
        <w:tc>
          <w:tcPr>
            <w:tcW w:w="291" w:type="dxa"/>
            <w:tcBorders>
              <w:top w:val="nil"/>
              <w:left w:val="nil"/>
              <w:bottom w:val="nil"/>
            </w:tcBorders>
          </w:tcPr>
          <w:p w:rsidR="00441757" w:rsidRPr="005B41BE" w:rsidP="00142B1A" w14:paraId="4D81D455" w14:textId="77777777">
            <w:pPr>
              <w:rPr>
                <w:b/>
                <w:bCs/>
                <w:sz w:val="4"/>
                <w:szCs w:val="4"/>
              </w:rPr>
            </w:pPr>
          </w:p>
        </w:tc>
      </w:tr>
      <w:tr w14:paraId="7A10541C" w14:textId="77777777" w:rsidTr="00142B1A">
        <w:tblPrEx>
          <w:tblW w:w="9647" w:type="dxa"/>
          <w:tblInd w:w="-289" w:type="dxa"/>
          <w:tblLayout w:type="fixed"/>
          <w:tblLook w:val="04A0"/>
        </w:tblPrEx>
        <w:tc>
          <w:tcPr>
            <w:tcW w:w="284" w:type="dxa"/>
            <w:tcBorders>
              <w:top w:val="nil"/>
              <w:left w:val="single" w:sz="4" w:space="0" w:color="A6A6A6" w:themeColor="background1" w:themeShade="A6"/>
              <w:bottom w:val="single" w:sz="4" w:space="0" w:color="A6A6A6" w:themeColor="background1" w:themeShade="A6"/>
              <w:right w:val="nil"/>
            </w:tcBorders>
          </w:tcPr>
          <w:p w:rsidR="00441757" w:rsidRPr="00B5205E" w:rsidP="00142B1A" w14:paraId="244020EB" w14:textId="77777777">
            <w:pPr>
              <w:rPr>
                <w:b/>
                <w:bCs/>
              </w:rPr>
            </w:pPr>
          </w:p>
        </w:tc>
        <w:tc>
          <w:tcPr>
            <w:tcW w:w="9072" w:type="dxa"/>
            <w:tcBorders>
              <w:top w:val="nil"/>
              <w:left w:val="nil"/>
              <w:bottom w:val="single" w:sz="4" w:space="0" w:color="A6A6A6" w:themeColor="background1" w:themeShade="A6"/>
              <w:right w:val="nil"/>
            </w:tcBorders>
          </w:tcPr>
          <w:p w:rsidR="00066A9C" w:rsidP="00066A9C" w14:paraId="7F69CA68" w14:textId="77777777">
            <w:pPr>
              <w:jc w:val="both"/>
            </w:pPr>
            <w:r>
              <w:t xml:space="preserve">Saskaņā ar SPSIL 1. panta 1. punktu </w:t>
            </w:r>
            <w:r w:rsidRPr="00066A9C">
              <w:t>apakšuzņēmējs </w:t>
            </w:r>
            <w:r>
              <w:t>ir</w:t>
            </w:r>
            <w:r w:rsidRPr="00066A9C">
              <w:t xml:space="preserve"> pretendenta nolīgta persona vai savukārt tās nolīgta persona, kura veic būvdarbus vai sniedz pakalpojumus iepirkuma līguma izpildei</w:t>
            </w:r>
            <w:r>
              <w:t>.</w:t>
            </w:r>
          </w:p>
          <w:p w:rsidR="00066A9C" w:rsidRPr="00B5205E" w:rsidP="00066A9C" w14:paraId="4B3BAA77" w14:textId="26983324">
            <w:pPr>
              <w:jc w:val="both"/>
              <w:rPr>
                <w:b/>
                <w:bCs/>
              </w:rPr>
            </w:pPr>
            <w:r>
              <w:t xml:space="preserve">Līdz ar to </w:t>
            </w:r>
            <w:r w:rsidRPr="00066A9C">
              <w:t>Tower Solutions Inc.</w:t>
            </w:r>
            <w:r>
              <w:t xml:space="preserve"> kā preču ražotājs nav apakšuzņēmēju SPSIL 1. panta 1. punkta izpratnē.</w:t>
            </w:r>
          </w:p>
        </w:tc>
        <w:tc>
          <w:tcPr>
            <w:tcW w:w="291" w:type="dxa"/>
            <w:tcBorders>
              <w:top w:val="nil"/>
              <w:left w:val="nil"/>
              <w:bottom w:val="single" w:sz="4" w:space="0" w:color="A6A6A6" w:themeColor="background1" w:themeShade="A6"/>
            </w:tcBorders>
          </w:tcPr>
          <w:p w:rsidR="00441757" w:rsidRPr="00B5205E" w:rsidP="00142B1A" w14:paraId="4B0781EE" w14:textId="77777777">
            <w:pPr>
              <w:rPr>
                <w:b/>
                <w:bCs/>
              </w:rPr>
            </w:pPr>
          </w:p>
        </w:tc>
      </w:tr>
    </w:tbl>
    <w:p w:rsidR="00441757" w:rsidP="00142B1A" w14:paraId="5F77AF67" w14:textId="77777777">
      <w:pPr>
        <w:rPr>
          <w:b/>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
      <w:tblGrid>
        <w:gridCol w:w="284"/>
        <w:gridCol w:w="9072"/>
        <w:gridCol w:w="284"/>
      </w:tblGrid>
      <w:tr w14:paraId="0E88E629" w14:textId="77777777" w:rsidTr="00142B1A">
        <w:tblPrEx>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Ex>
        <w:tc>
          <w:tcPr>
            <w:tcW w:w="9640" w:type="dxa"/>
            <w:gridSpan w:val="3"/>
            <w:tcBorders>
              <w:bottom w:val="nil"/>
            </w:tcBorders>
            <w:shd w:val="clear" w:color="auto" w:fill="D9D9D9" w:themeFill="background1" w:themeFillShade="D9"/>
          </w:tcPr>
          <w:p w:rsidR="00441757" w:rsidP="00142B1A" w14:paraId="0D90FEBA" w14:textId="77777777">
            <w:pPr>
              <w:rPr>
                <w:b/>
                <w:bCs/>
                <w:szCs w:val="26"/>
              </w:rPr>
            </w:pPr>
            <w:r>
              <w:rPr>
                <w:b/>
                <w:bCs/>
              </w:rPr>
              <w:t>Pamatojums lēmumam par katru noraidīto kandidātu</w:t>
            </w:r>
            <w:r>
              <w:rPr>
                <w:bCs/>
              </w:rPr>
              <w:t xml:space="preserve"> </w:t>
            </w:r>
            <w:r>
              <w:rPr>
                <w:bCs/>
                <w:i/>
              </w:rPr>
              <w:t>[ja attiecināms uz iepirkuma procedūru]</w:t>
            </w:r>
            <w:r>
              <w:rPr>
                <w:b/>
                <w:bCs/>
              </w:rPr>
              <w:t xml:space="preserve">, konkursa dialoga dalībnieku </w:t>
            </w:r>
            <w:r>
              <w:rPr>
                <w:bCs/>
                <w:i/>
              </w:rPr>
              <w:t xml:space="preserve">[ja attiecināms uz iepirkuma procedūru] </w:t>
            </w:r>
            <w:r>
              <w:rPr>
                <w:b/>
                <w:bCs/>
              </w:rPr>
              <w:t>un pretendentu, kā arī par iepirkuma procedūras dokumentiem neatbilstošiem pieteikumiem</w:t>
            </w:r>
            <w:r>
              <w:rPr>
                <w:bCs/>
              </w:rPr>
              <w:t xml:space="preserve"> </w:t>
            </w:r>
            <w:r>
              <w:rPr>
                <w:bCs/>
                <w:i/>
              </w:rPr>
              <w:t>[ja attiecināms uz iepirkuma procedūru]</w:t>
            </w:r>
            <w:r>
              <w:rPr>
                <w:b/>
                <w:bCs/>
                <w:i/>
              </w:rPr>
              <w:t>,</w:t>
            </w:r>
            <w:r>
              <w:rPr>
                <w:bCs/>
                <w:i/>
              </w:rPr>
              <w:t xml:space="preserve"> </w:t>
            </w:r>
            <w:r>
              <w:rPr>
                <w:b/>
                <w:bCs/>
              </w:rPr>
              <w:t>risinājumiem</w:t>
            </w:r>
            <w:r>
              <w:rPr>
                <w:bCs/>
              </w:rPr>
              <w:t xml:space="preserve"> </w:t>
            </w:r>
            <w:r>
              <w:rPr>
                <w:bCs/>
                <w:i/>
              </w:rPr>
              <w:t xml:space="preserve">[ja attiecināms uz iepirkuma procedūru] </w:t>
            </w:r>
            <w:r>
              <w:rPr>
                <w:b/>
                <w:bCs/>
              </w:rPr>
              <w:t>un piedāvājumiem:</w:t>
            </w:r>
          </w:p>
        </w:tc>
      </w:tr>
      <w:tr w14:paraId="21992EAF" w14:textId="77777777" w:rsidTr="00142B1A">
        <w:tblPrEx>
          <w:tblW w:w="9640" w:type="dxa"/>
          <w:tblInd w:w="-289" w:type="dxa"/>
          <w:tblLayout w:type="fixed"/>
          <w:tblLook w:val="04A0"/>
        </w:tblPrEx>
        <w:tc>
          <w:tcPr>
            <w:tcW w:w="284" w:type="dxa"/>
            <w:tcBorders>
              <w:top w:val="nil"/>
              <w:left w:val="single" w:sz="4" w:space="0" w:color="A6A6A6" w:themeColor="background1" w:themeShade="A6"/>
              <w:bottom w:val="single" w:sz="4" w:space="0" w:color="A6A6A6" w:themeColor="background1" w:themeShade="A6"/>
              <w:right w:val="nil"/>
            </w:tcBorders>
          </w:tcPr>
          <w:p w:rsidR="00441757" w:rsidP="00142B1A" w14:paraId="2DECC3DF" w14:textId="5FBC19FB">
            <w:pPr>
              <w:rPr>
                <w:b/>
                <w:bCs/>
                <w:szCs w:val="26"/>
              </w:rPr>
            </w:pPr>
          </w:p>
        </w:tc>
        <w:tc>
          <w:tcPr>
            <w:tcW w:w="9072" w:type="dxa"/>
            <w:tcBorders>
              <w:top w:val="nil"/>
              <w:left w:val="nil"/>
              <w:bottom w:val="single" w:sz="4" w:space="0" w:color="A6A6A6" w:themeColor="background1" w:themeShade="A6"/>
              <w:right w:val="nil"/>
            </w:tcBorders>
          </w:tcPr>
          <w:p w:rsidR="00441757" w:rsidRPr="00DC2FD6" w:rsidP="00142B1A" w14:paraId="6F230FDC" w14:textId="378E1026">
            <w:pPr>
              <w:rPr>
                <w:szCs w:val="26"/>
              </w:rPr>
            </w:pPr>
            <w:r w:rsidRPr="00DC2FD6">
              <w:rPr>
                <w:szCs w:val="26"/>
              </w:rPr>
              <w:t>Nav norādītu kandidātu vai pretendentu.</w:t>
            </w:r>
          </w:p>
        </w:tc>
        <w:tc>
          <w:tcPr>
            <w:tcW w:w="284" w:type="dxa"/>
            <w:tcBorders>
              <w:top w:val="nil"/>
              <w:left w:val="nil"/>
              <w:bottom w:val="single" w:sz="4" w:space="0" w:color="A6A6A6" w:themeColor="background1" w:themeShade="A6"/>
              <w:right w:val="single" w:sz="4" w:space="0" w:color="A6A6A6" w:themeColor="background1" w:themeShade="A6"/>
            </w:tcBorders>
          </w:tcPr>
          <w:p w:rsidR="00441757" w:rsidP="00142B1A" w14:paraId="2F246090" w14:textId="77777777">
            <w:pPr>
              <w:rPr>
                <w:b/>
                <w:bCs/>
                <w:szCs w:val="26"/>
              </w:rPr>
            </w:pPr>
          </w:p>
        </w:tc>
      </w:tr>
    </w:tbl>
    <w:p w:rsidR="00441757" w:rsidP="00142B1A" w14:paraId="0CA0B629" w14:textId="77777777">
      <w:pPr>
        <w:rPr>
          <w:b/>
          <w:bCs/>
          <w:szCs w:val="26"/>
        </w:rPr>
      </w:pPr>
    </w:p>
    <w:tbl>
      <w:tblPr>
        <w:tblStyle w:val="TableGrid"/>
        <w:tblW w:w="5317" w:type="pct"/>
        <w:tblInd w:w="-284" w:type="dxa"/>
        <w:tblBorders>
          <w:top w:val="nil"/>
          <w:left w:val="nil"/>
          <w:bottom w:val="nil"/>
          <w:right w:val="nil"/>
          <w:insideH w:val="nil"/>
          <w:insideV w:val="nil"/>
        </w:tblBorders>
        <w:tblLayout w:type="fixed"/>
        <w:tblLook w:val="04A0"/>
      </w:tblPr>
      <w:tblGrid>
        <w:gridCol w:w="9635"/>
      </w:tblGrid>
      <w:tr w14:paraId="182BA534" w14:textId="77777777" w:rsidTr="00142B1A">
        <w:tblPrEx>
          <w:tblW w:w="5317" w:type="pct"/>
          <w:tblInd w:w="-284" w:type="dxa"/>
          <w:tblBorders>
            <w:top w:val="nil"/>
            <w:left w:val="nil"/>
            <w:bottom w:val="nil"/>
            <w:right w:val="nil"/>
            <w:insideH w:val="nil"/>
            <w:insideV w:val="nil"/>
          </w:tblBorders>
          <w:tblLayout w:type="fixed"/>
          <w:tblLook w:val="04A0"/>
        </w:tblPrEx>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rsidR="00441757" w:rsidRPr="00AE1131" w:rsidP="00142B1A" w14:paraId="0C78FA6B" w14:textId="77777777">
            <w:pPr>
              <w:jc w:val="both"/>
              <w:rPr>
                <w:bCs/>
                <w:szCs w:val="26"/>
              </w:rPr>
            </w:pPr>
            <w:r>
              <w:rPr>
                <w:b/>
                <w:bCs/>
                <w:szCs w:val="26"/>
              </w:rPr>
              <w:br w:type="page"/>
            </w:r>
            <w:r>
              <w:rPr>
                <w:b/>
                <w:bCs/>
              </w:rPr>
              <w:t xml:space="preserve">Pamatojums iepirkuma procedūras nepārtraukšanai, ja piedāvājumu iesniedzis tikai viens piegādātājs: </w:t>
            </w:r>
            <w:r>
              <w:rPr>
                <w:bCs/>
                <w:i/>
              </w:rPr>
              <w:t>[ja attiecināms uz iepirkuma procedūru]</w:t>
            </w:r>
          </w:p>
        </w:tc>
      </w:tr>
      <w:tr w14:paraId="4B6A2E68" w14:textId="77777777" w:rsidTr="00142B1A">
        <w:tblPrEx>
          <w:tblW w:w="5317" w:type="pct"/>
          <w:tblInd w:w="-284" w:type="dxa"/>
          <w:tblLayout w:type="fixed"/>
          <w:tblLook w:val="04A0"/>
        </w:tblPrEx>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rsidR="00DC2FD6" w:rsidP="00DC2FD6" w14:paraId="2E5B6319" w14:textId="77777777">
            <w:pPr>
              <w:spacing w:before="120"/>
              <w:jc w:val="both"/>
              <w:rPr>
                <w:bCs/>
                <w:i/>
                <w:iCs/>
              </w:rPr>
            </w:pPr>
            <w:r>
              <w:rPr>
                <w:bCs/>
              </w:rPr>
              <w:t xml:space="preserve">Saskaņā ar </w:t>
            </w:r>
            <w:r w:rsidRPr="00D2614E">
              <w:rPr>
                <w:bCs/>
              </w:rPr>
              <w:t>Noteikum</w:t>
            </w:r>
            <w:r>
              <w:rPr>
                <w:bCs/>
              </w:rPr>
              <w:t>u</w:t>
            </w:r>
            <w:r w:rsidRPr="00D2614E">
              <w:rPr>
                <w:bCs/>
              </w:rPr>
              <w:t xml:space="preserve"> Nr. 187</w:t>
            </w:r>
            <w:r>
              <w:rPr>
                <w:bCs/>
              </w:rPr>
              <w:t xml:space="preserve"> </w:t>
            </w:r>
            <w:r w:rsidRPr="00D2614E">
              <w:rPr>
                <w:bCs/>
              </w:rPr>
              <w:t xml:space="preserve">78. </w:t>
            </w:r>
            <w:r>
              <w:rPr>
                <w:bCs/>
              </w:rPr>
              <w:t xml:space="preserve">punktu, </w:t>
            </w:r>
            <w:r w:rsidRPr="00D2614E">
              <w:rPr>
                <w:bCs/>
                <w:i/>
                <w:iCs/>
              </w:rPr>
              <w:t xml:space="preserve">ja tikai viens kandidāts atbilst visām iepirkuma procedūras dokumentos noteiktajām kandidātu atlases prasībām, iepirkuma komisija pieņem </w:t>
            </w:r>
            <w:r w:rsidRPr="00D2614E">
              <w:rPr>
                <w:bCs/>
                <w:i/>
                <w:iCs/>
              </w:rPr>
              <w:t>lēmumu pārtraukt iepirkuma procedūru, izņemot Sabiedrisko pakalpojumu sniedzēju iepirkumu likuma 47. panta četrpadsmitajā daļā noteiktos gadījumus.</w:t>
            </w:r>
          </w:p>
          <w:p w:rsidR="00DC2FD6" w:rsidRPr="0021601D" w:rsidP="00DC2FD6" w14:paraId="02F58F2D" w14:textId="77777777">
            <w:pPr>
              <w:spacing w:before="120"/>
              <w:jc w:val="both"/>
              <w:rPr>
                <w:bCs/>
                <w:i/>
                <w:iCs/>
              </w:rPr>
            </w:pPr>
            <w:r w:rsidRPr="0021601D">
              <w:rPr>
                <w:bCs/>
              </w:rPr>
              <w:t>Saskaņā ar SPSIL 47. panta četrpadsmitajā daļu</w:t>
            </w:r>
            <w:r>
              <w:rPr>
                <w:bCs/>
                <w:i/>
                <w:iCs/>
              </w:rPr>
              <w:t xml:space="preserve"> s</w:t>
            </w:r>
            <w:r w:rsidRPr="0021601D">
              <w:rPr>
                <w:bCs/>
                <w:i/>
                <w:iCs/>
              </w:rPr>
              <w:t>abiedrisko pakalpojumu sniedzējs pieņem lēmumu pārtraukt iepirkuma procedūru, ja atklātā konkursā, slēgtā konkursā vai sarunu procedūrā, publicējot dalības uzaicinājumu, pieteikumu vai piedāvājumu ir iesniedzis tikai viens kandidāts vai pretendents, izņemot gadījumus, kad:</w:t>
            </w:r>
          </w:p>
          <w:p w:rsidR="00DC2FD6" w:rsidRPr="0021601D" w:rsidP="00DC2FD6" w14:paraId="218263B4" w14:textId="77777777">
            <w:pPr>
              <w:spacing w:before="120"/>
              <w:jc w:val="both"/>
              <w:rPr>
                <w:bCs/>
                <w:i/>
                <w:iCs/>
              </w:rPr>
            </w:pPr>
            <w:r w:rsidRPr="0021601D">
              <w:rPr>
                <w:bCs/>
                <w:i/>
                <w:iCs/>
              </w:rPr>
              <w:t>1) sabiedrisko pakalpojumu sniedzējs pirms iepirkuma procedūras izsludināšanas ir rīkojis šā likuma 22. panta 2.1 daļas prasībām atbilstošu apspriedi ar piegādātājiem;</w:t>
            </w:r>
          </w:p>
          <w:p w:rsidR="00DC2FD6" w:rsidP="00DC2FD6" w14:paraId="2237A645" w14:textId="77777777">
            <w:pPr>
              <w:spacing w:before="120"/>
              <w:jc w:val="both"/>
              <w:rPr>
                <w:bCs/>
                <w:i/>
                <w:iCs/>
              </w:rPr>
            </w:pPr>
            <w:r w:rsidRPr="0021601D">
              <w:rPr>
                <w:bCs/>
                <w:i/>
                <w:iCs/>
              </w:rPr>
              <w:t>2) iepirkuma procedūras pārtraukšana apdraud sabiedrības drošības vai veselības aizsardzības intereses. Šādā gadījumā sabiedrisko pakalpojumu sniedzējs iepirkuma procedūras ziņojumā ietver pamatojumu tam, kādas sabiedrības drošības un veselības aizsardzības intereses tiktu apdraudētas, rīkojot atkārtotu iepirkumu.</w:t>
            </w:r>
          </w:p>
          <w:p w:rsidR="00DC2FD6" w:rsidRPr="00DC2FD6" w:rsidP="00DC2FD6" w14:paraId="3161E1CB" w14:textId="77777777">
            <w:pPr>
              <w:autoSpaceDE w:val="0"/>
              <w:autoSpaceDN w:val="0"/>
              <w:adjustRightInd w:val="0"/>
              <w:spacing w:before="120"/>
              <w:jc w:val="both"/>
              <w:rPr>
                <w:color w:val="000000"/>
              </w:rPr>
            </w:pPr>
            <w:r w:rsidRPr="00DC2FD6">
              <w:rPr>
                <w:color w:val="000000"/>
              </w:rPr>
              <w:t>Apspriede ar piegādātājiem:</w:t>
            </w:r>
          </w:p>
          <w:p w:rsidR="00DC2FD6" w:rsidRPr="00DC2FD6" w:rsidP="00DC2FD6" w14:paraId="131FF89F" w14:textId="77777777">
            <w:pPr>
              <w:autoSpaceDE w:val="0"/>
              <w:autoSpaceDN w:val="0"/>
              <w:adjustRightInd w:val="0"/>
              <w:contextualSpacing/>
              <w:jc w:val="both"/>
            </w:pPr>
            <w:hyperlink r:id="rId10" w:history="1">
              <w:r w:rsidRPr="00DC2FD6">
                <w:rPr>
                  <w:rStyle w:val="Hyperlink"/>
                </w:rPr>
                <w:t>Paziņojums par apspriedi</w:t>
              </w:r>
            </w:hyperlink>
          </w:p>
          <w:p w:rsidR="00DC2FD6" w:rsidRPr="00DC2FD6" w:rsidP="00DC2FD6" w14:paraId="14C3AA1D" w14:textId="424F692A">
            <w:pPr>
              <w:autoSpaceDE w:val="0"/>
              <w:autoSpaceDN w:val="0"/>
              <w:adjustRightInd w:val="0"/>
              <w:contextualSpacing/>
              <w:jc w:val="both"/>
              <w:rPr>
                <w:rFonts w:eastAsia="Calibri"/>
              </w:rPr>
            </w:pPr>
            <w:hyperlink r:id="rId11" w:history="1">
              <w:r w:rsidRPr="00DC2FD6">
                <w:rPr>
                  <w:rStyle w:val="Hyperlink"/>
                  <w:rFonts w:eastAsia="Calibri"/>
                </w:rPr>
                <w:t>Elektronisko iepirkumu sistēma</w:t>
              </w:r>
            </w:hyperlink>
            <w:r w:rsidRPr="00DC2FD6">
              <w:rPr>
                <w:rFonts w:eastAsia="Calibri"/>
              </w:rPr>
              <w:t xml:space="preserve"> (EIS)</w:t>
            </w:r>
          </w:p>
          <w:p w:rsidR="00441757" w:rsidRPr="00DC2FD6" w:rsidP="00DC2FD6" w14:paraId="5F04A993" w14:textId="1C94374C">
            <w:pPr>
              <w:tabs>
                <w:tab w:val="left" w:pos="426"/>
              </w:tabs>
              <w:autoSpaceDE w:val="0"/>
              <w:autoSpaceDN w:val="0"/>
              <w:adjustRightInd w:val="0"/>
              <w:spacing w:before="120"/>
              <w:jc w:val="both"/>
              <w:rPr>
                <w:color w:val="000000"/>
              </w:rPr>
            </w:pPr>
            <w:r>
              <w:rPr>
                <w:color w:val="000000"/>
              </w:rPr>
              <w:t xml:space="preserve">Pasūtītājs no </w:t>
            </w:r>
            <w:r w:rsidRPr="00C1607F">
              <w:rPr>
                <w:color w:val="000000"/>
              </w:rPr>
              <w:t xml:space="preserve">2026. gada </w:t>
            </w:r>
            <w:r>
              <w:rPr>
                <w:color w:val="000000"/>
              </w:rPr>
              <w:t xml:space="preserve">7. līdz 22. janvārim </w:t>
            </w:r>
            <w:r w:rsidRPr="00C1607F">
              <w:rPr>
                <w:color w:val="000000"/>
              </w:rPr>
              <w:t xml:space="preserve">ir rīkojis šā </w:t>
            </w:r>
            <w:r>
              <w:rPr>
                <w:color w:val="000000"/>
              </w:rPr>
              <w:t>SPSIL</w:t>
            </w:r>
            <w:r w:rsidRPr="00C1607F">
              <w:rPr>
                <w:color w:val="000000"/>
              </w:rPr>
              <w:t xml:space="preserve"> 22. panta 2.1 daļas prasībām atbilstošu apspriedi ar piegādātājiem</w:t>
            </w:r>
            <w:r>
              <w:rPr>
                <w:color w:val="000000"/>
              </w:rPr>
              <w:t xml:space="preserve"> </w:t>
            </w:r>
            <w:r w:rsidRPr="00C1607F">
              <w:rPr>
                <w:color w:val="000000"/>
              </w:rPr>
              <w:t>pirms Iepirkum</w:t>
            </w:r>
            <w:r>
              <w:rPr>
                <w:color w:val="000000"/>
              </w:rPr>
              <w:t>a</w:t>
            </w:r>
            <w:r w:rsidRPr="00C1607F">
              <w:rPr>
                <w:color w:val="000000"/>
              </w:rPr>
              <w:t xml:space="preserve"> Nr. AST2025/166-ES izsludināšanas 2026. gada </w:t>
            </w:r>
            <w:r>
              <w:rPr>
                <w:color w:val="000000"/>
              </w:rPr>
              <w:t>12. martā.</w:t>
            </w:r>
            <w:r w:rsidRPr="00C1607F">
              <w:rPr>
                <w:color w:val="000000"/>
              </w:rPr>
              <w:t xml:space="preserve"> Iepirkumā Nr. AST2025/166-ES līdz 2026. gada 10. aprīlim pieteikumu ir iesniedzis tikai viens kandidāts</w:t>
            </w:r>
            <w:r w:rsidRPr="00C1607F">
              <w:t xml:space="preserve"> </w:t>
            </w:r>
            <w:r w:rsidRPr="00C1607F">
              <w:rPr>
                <w:color w:val="000000"/>
              </w:rPr>
              <w:t>SIA "ELKO"</w:t>
            </w:r>
            <w:r>
              <w:rPr>
                <w:color w:val="000000"/>
              </w:rPr>
              <w:t xml:space="preserve">. Pamatojoties uz </w:t>
            </w:r>
            <w:r w:rsidRPr="00C1607F">
              <w:rPr>
                <w:color w:val="000000"/>
              </w:rPr>
              <w:t>SPSIL 47. panta četrpadsmitajā daļu</w:t>
            </w:r>
            <w:r>
              <w:rPr>
                <w:color w:val="000000"/>
              </w:rPr>
              <w:t xml:space="preserve"> un </w:t>
            </w:r>
            <w:r w:rsidRPr="00C1607F">
              <w:rPr>
                <w:color w:val="000000"/>
              </w:rPr>
              <w:t>Noteikumu Nr. 187 78. punktu</w:t>
            </w:r>
            <w:r>
              <w:rPr>
                <w:color w:val="000000"/>
              </w:rPr>
              <w:t xml:space="preserve">, ir pieļaujams turpināt </w:t>
            </w:r>
            <w:r w:rsidRPr="00C1607F">
              <w:rPr>
                <w:color w:val="000000"/>
              </w:rPr>
              <w:t>Iepirkum</w:t>
            </w:r>
            <w:r>
              <w:rPr>
                <w:color w:val="000000"/>
              </w:rPr>
              <w:t xml:space="preserve">u </w:t>
            </w:r>
            <w:r w:rsidRPr="00C1607F">
              <w:rPr>
                <w:color w:val="000000"/>
              </w:rPr>
              <w:t>Nr. AST2025/166-ES</w:t>
            </w:r>
            <w:r>
              <w:rPr>
                <w:color w:val="000000"/>
              </w:rPr>
              <w:t>.</w:t>
            </w:r>
          </w:p>
          <w:p w:rsidR="00DC2FD6" w:rsidP="00DC2FD6" w14:paraId="50EA4C63" w14:textId="77777777">
            <w:pPr>
              <w:spacing w:before="120"/>
              <w:jc w:val="both"/>
              <w:rPr>
                <w:i/>
                <w:iCs/>
                <w:color w:val="000000"/>
              </w:rPr>
            </w:pPr>
            <w:r w:rsidRPr="00D10890">
              <w:rPr>
                <w:color w:val="000000"/>
              </w:rPr>
              <w:t>Saskaņā ar Nolikuma 1</w:t>
            </w:r>
            <w:r>
              <w:rPr>
                <w:color w:val="000000"/>
              </w:rPr>
              <w:t>6</w:t>
            </w:r>
            <w:r w:rsidRPr="00D10890">
              <w:rPr>
                <w:color w:val="000000"/>
              </w:rPr>
              <w:t xml:space="preserve">.1. punktu </w:t>
            </w:r>
            <w:r w:rsidRPr="004C3961">
              <w:rPr>
                <w:i/>
                <w:iCs/>
                <w:color w:val="000000"/>
              </w:rPr>
              <w:t>pēc sākotnējo, ja attiecināms, vai galīgo piedāvājumu izvērtēšanas Komisija pieņem lēmumu par iepirkuma līguma slēgšanas tiesību piešķiršanu.</w:t>
            </w:r>
          </w:p>
          <w:p w:rsidR="00DC2FD6" w:rsidP="00DC2FD6" w14:paraId="47813F97" w14:textId="77777777">
            <w:pPr>
              <w:spacing w:before="120"/>
              <w:jc w:val="both"/>
              <w:rPr>
                <w:i/>
                <w:iCs/>
                <w:color w:val="000000"/>
              </w:rPr>
            </w:pPr>
            <w:r w:rsidRPr="004C3961">
              <w:rPr>
                <w:color w:val="000000"/>
              </w:rPr>
              <w:t>Saskaņā ar Nolikuma 16.1. punkta c) apakšpunktu,</w:t>
            </w:r>
            <w:r>
              <w:rPr>
                <w:i/>
                <w:iCs/>
                <w:color w:val="000000"/>
              </w:rPr>
              <w:t xml:space="preserve"> j</w:t>
            </w:r>
            <w:r w:rsidRPr="00D10890">
              <w:rPr>
                <w:i/>
                <w:iCs/>
                <w:color w:val="000000"/>
              </w:rPr>
              <w:t>a Nolikumā noteiktās kvalifikācijas prasības ir objektīvas un samērīgas, Komisija lemj, vai vienīgais piedāvājums ir atbilstošs Pasūtītāja vajadzībām un ekonomiski izdevīgs, un vai ir iespējams noslēgt līgumu ar vienīgo pretendentu</w:t>
            </w:r>
            <w:r>
              <w:rPr>
                <w:i/>
                <w:iCs/>
                <w:color w:val="000000"/>
              </w:rPr>
              <w:t>.</w:t>
            </w:r>
          </w:p>
          <w:p w:rsidR="00DC2FD6" w:rsidRPr="002D5457" w:rsidP="00DC2FD6" w14:paraId="44716497" w14:textId="77777777">
            <w:pPr>
              <w:spacing w:before="120"/>
              <w:jc w:val="both"/>
              <w:rPr>
                <w:color w:val="000000"/>
              </w:rPr>
            </w:pPr>
            <w:r w:rsidRPr="002D5457">
              <w:rPr>
                <w:color w:val="000000"/>
              </w:rPr>
              <w:t xml:space="preserve">Komisija secina, ka </w:t>
            </w:r>
            <w:r>
              <w:rPr>
                <w:color w:val="000000"/>
              </w:rPr>
              <w:t>N</w:t>
            </w:r>
            <w:r w:rsidRPr="002D5457">
              <w:rPr>
                <w:color w:val="000000"/>
              </w:rPr>
              <w:t>olikumā noteiktās prasības ir objektīvas un samērīgas</w:t>
            </w:r>
            <w:r>
              <w:rPr>
                <w:color w:val="000000"/>
              </w:rPr>
              <w:t>, ņ</w:t>
            </w:r>
            <w:r w:rsidRPr="002D5457">
              <w:rPr>
                <w:color w:val="000000"/>
              </w:rPr>
              <w:t xml:space="preserve">emot vērā, ka SPSIL noteiktajā kārtībā </w:t>
            </w:r>
            <w:r>
              <w:rPr>
                <w:color w:val="000000"/>
              </w:rPr>
              <w:t xml:space="preserve">pirms pieteikumu iesniegšanas </w:t>
            </w:r>
            <w:r w:rsidRPr="002D5457">
              <w:rPr>
                <w:color w:val="000000"/>
              </w:rPr>
              <w:t xml:space="preserve">nav </w:t>
            </w:r>
            <w:r>
              <w:rPr>
                <w:color w:val="000000"/>
              </w:rPr>
              <w:t>apstrīdētas</w:t>
            </w:r>
            <w:r w:rsidRPr="002D5457">
              <w:rPr>
                <w:color w:val="000000"/>
              </w:rPr>
              <w:t xml:space="preserve"> </w:t>
            </w:r>
            <w:r>
              <w:rPr>
                <w:color w:val="000000"/>
              </w:rPr>
              <w:t>N</w:t>
            </w:r>
            <w:r w:rsidRPr="002D5457">
              <w:rPr>
                <w:color w:val="000000"/>
              </w:rPr>
              <w:t>olikum</w:t>
            </w:r>
            <w:r>
              <w:rPr>
                <w:color w:val="000000"/>
              </w:rPr>
              <w:t>ā noteiktās</w:t>
            </w:r>
            <w:r w:rsidRPr="002D5457">
              <w:rPr>
                <w:color w:val="000000"/>
              </w:rPr>
              <w:t xml:space="preserve"> kvalifikācijas</w:t>
            </w:r>
            <w:r>
              <w:rPr>
                <w:color w:val="000000"/>
              </w:rPr>
              <w:t>,</w:t>
            </w:r>
            <w:r w:rsidRPr="002D5457">
              <w:rPr>
                <w:color w:val="000000"/>
              </w:rPr>
              <w:t xml:space="preserve"> prasīb</w:t>
            </w:r>
            <w:r>
              <w:rPr>
                <w:color w:val="000000"/>
              </w:rPr>
              <w:t>as</w:t>
            </w:r>
            <w:r w:rsidRPr="002D5457">
              <w:rPr>
                <w:color w:val="000000"/>
              </w:rPr>
              <w:t xml:space="preserve">, </w:t>
            </w:r>
            <w:r>
              <w:rPr>
                <w:color w:val="000000"/>
              </w:rPr>
              <w:t>nav apstrīdēts Komisijas lēmums par</w:t>
            </w:r>
            <w:r w:rsidRPr="002D5457">
              <w:rPr>
                <w:color w:val="000000"/>
              </w:rPr>
              <w:t xml:space="preserve"> kvalificēto kandidātu </w:t>
            </w:r>
            <w:r>
              <w:rPr>
                <w:color w:val="000000"/>
              </w:rPr>
              <w:t>Iepirkuma 1. posmā</w:t>
            </w:r>
            <w:r w:rsidRPr="002D5457">
              <w:rPr>
                <w:color w:val="000000"/>
              </w:rPr>
              <w:t xml:space="preserve">, </w:t>
            </w:r>
            <w:r>
              <w:rPr>
                <w:color w:val="000000"/>
              </w:rPr>
              <w:t>pirms piedāvājuma iesniegšanas nav apstrīdētas Uzaicinājumā noteiktās prasības.</w:t>
            </w:r>
          </w:p>
          <w:p w:rsidR="00DC2FD6" w:rsidRPr="002D5457" w:rsidP="00DC2FD6" w14:paraId="4D2CBB70" w14:textId="77777777">
            <w:pPr>
              <w:spacing w:before="120"/>
              <w:jc w:val="both"/>
              <w:rPr>
                <w:color w:val="000000"/>
              </w:rPr>
            </w:pPr>
            <w:r w:rsidRPr="002D5457">
              <w:rPr>
                <w:color w:val="000000"/>
              </w:rPr>
              <w:t xml:space="preserve">Saskaņā ar nolikuma 13.19. punktu Komisija ir tiesīga nerīkot sarunas un piešķirt līguma slēgšanas tiesības, balstoties uz sākotnējo piedāvājumu, un SIA “ELKO” iesniegtais tehniskais un finanšu piedāvājums pilnībā atbilst </w:t>
            </w:r>
            <w:r>
              <w:rPr>
                <w:color w:val="000000"/>
              </w:rPr>
              <w:t>N</w:t>
            </w:r>
            <w:r w:rsidRPr="002D5457">
              <w:rPr>
                <w:color w:val="000000"/>
              </w:rPr>
              <w:t xml:space="preserve">olikuma </w:t>
            </w:r>
            <w:r>
              <w:rPr>
                <w:color w:val="000000"/>
              </w:rPr>
              <w:t xml:space="preserve">un Uzaicinājuma </w:t>
            </w:r>
            <w:r w:rsidRPr="002D5457">
              <w:rPr>
                <w:color w:val="000000"/>
              </w:rPr>
              <w:t>prasībām.</w:t>
            </w:r>
          </w:p>
          <w:p w:rsidR="00DC2FD6" w:rsidRPr="002D5457" w:rsidP="00DC2FD6" w14:paraId="481F9593" w14:textId="6B6890D8">
            <w:pPr>
              <w:spacing w:before="120"/>
              <w:jc w:val="both"/>
              <w:rPr>
                <w:color w:val="000000"/>
              </w:rPr>
            </w:pPr>
            <w:r w:rsidRPr="002D5457">
              <w:rPr>
                <w:color w:val="000000"/>
              </w:rPr>
              <w:t>Papildus Komisija konstatē</w:t>
            </w:r>
            <w:r>
              <w:rPr>
                <w:color w:val="000000"/>
              </w:rPr>
              <w:t>ja</w:t>
            </w:r>
            <w:r w:rsidRPr="002D5457">
              <w:rPr>
                <w:color w:val="000000"/>
              </w:rPr>
              <w:t xml:space="preserve">, ka pretendenta piedāvātā cena 2 934 450,00 EUR bez PVN iekļaujas </w:t>
            </w:r>
            <w:r>
              <w:rPr>
                <w:color w:val="000000"/>
              </w:rPr>
              <w:t>N</w:t>
            </w:r>
            <w:r w:rsidRPr="002D5457">
              <w:rPr>
                <w:color w:val="000000"/>
              </w:rPr>
              <w:t>olikumā noteiktajā paredzamajā līgumcenā (3 000 000 EUR bez PVN), kas ir par 65 550,00 EUR jeb 2,19 % zemāka, kā arī piedāvātais garantijas termiņš 60 mēneši ir maksimālais vērtēšanas kritērijos paredzētais.</w:t>
            </w:r>
          </w:p>
          <w:p w:rsidR="00DC2FD6" w:rsidP="00DC2FD6" w14:paraId="7EB9F2BA" w14:textId="34CF4E89">
            <w:pPr>
              <w:spacing w:before="120"/>
              <w:jc w:val="both"/>
              <w:rPr>
                <w:color w:val="000000"/>
              </w:rPr>
            </w:pPr>
            <w:r w:rsidRPr="002D5457">
              <w:rPr>
                <w:color w:val="000000"/>
              </w:rPr>
              <w:t>Ņemot vērā minēto, Komisija secin</w:t>
            </w:r>
            <w:r w:rsidR="00ED150D">
              <w:rPr>
                <w:color w:val="000000"/>
              </w:rPr>
              <w:t>āja</w:t>
            </w:r>
            <w:r w:rsidRPr="002D5457">
              <w:rPr>
                <w:color w:val="000000"/>
              </w:rPr>
              <w:t xml:space="preserve">, ka piedāvājums ir atbilstošs Pasūtītāja vajadzībām, ekonomiski izdevīgs un ir pieļaujams piešķirt </w:t>
            </w:r>
            <w:r>
              <w:rPr>
                <w:color w:val="000000"/>
              </w:rPr>
              <w:t>I</w:t>
            </w:r>
            <w:r w:rsidRPr="002D5457">
              <w:rPr>
                <w:color w:val="000000"/>
              </w:rPr>
              <w:t xml:space="preserve">epirkuma līguma slēgšanas tiesības vienīgajam pretendentam </w:t>
            </w:r>
            <w:r w:rsidRPr="00DF3F2B">
              <w:rPr>
                <w:color w:val="000000"/>
              </w:rPr>
              <w:t>SIA “ELKO”</w:t>
            </w:r>
            <w:r>
              <w:rPr>
                <w:color w:val="000000"/>
              </w:rPr>
              <w:t xml:space="preserve"> </w:t>
            </w:r>
            <w:r w:rsidRPr="002D5457">
              <w:rPr>
                <w:color w:val="000000"/>
              </w:rPr>
              <w:t>saskaņā ar nolikuma 16.1. punkta c) apakšpunktu.</w:t>
            </w:r>
          </w:p>
          <w:p w:rsidR="00DC2FD6" w:rsidRPr="00AE1131" w:rsidP="00142B1A" w14:paraId="5D6D768F" w14:textId="77777777">
            <w:pPr>
              <w:jc w:val="both"/>
              <w:rPr>
                <w:bCs/>
                <w:szCs w:val="26"/>
              </w:rPr>
            </w:pPr>
          </w:p>
        </w:tc>
      </w:tr>
    </w:tbl>
    <w:p w:rsidR="00441757" w:rsidP="00142B1A" w14:paraId="4383192F" w14:textId="77777777">
      <w:pPr>
        <w:rPr>
          <w:b/>
          <w:bCs/>
          <w:szCs w:val="26"/>
        </w:rPr>
      </w:pPr>
    </w:p>
    <w:tbl>
      <w:tblPr>
        <w:tblStyle w:val="TableGrid"/>
        <w:tblW w:w="5317" w:type="pct"/>
        <w:tblInd w:w="-284" w:type="dxa"/>
        <w:tblBorders>
          <w:top w:val="nil"/>
          <w:left w:val="nil"/>
          <w:bottom w:val="nil"/>
          <w:right w:val="nil"/>
          <w:insideH w:val="nil"/>
          <w:insideV w:val="nil"/>
        </w:tblBorders>
        <w:tblLayout w:type="fixed"/>
        <w:tblLook w:val="04A0"/>
      </w:tblPr>
      <w:tblGrid>
        <w:gridCol w:w="9635"/>
      </w:tblGrid>
      <w:tr w14:paraId="558BCFDD" w14:textId="77777777" w:rsidTr="00142B1A">
        <w:tblPrEx>
          <w:tblW w:w="5317" w:type="pct"/>
          <w:tblInd w:w="-284" w:type="dxa"/>
          <w:tblBorders>
            <w:top w:val="nil"/>
            <w:left w:val="nil"/>
            <w:bottom w:val="nil"/>
            <w:right w:val="nil"/>
            <w:insideH w:val="nil"/>
            <w:insideV w:val="nil"/>
          </w:tblBorders>
          <w:tblLayout w:type="fixed"/>
          <w:tblLook w:val="04A0"/>
        </w:tblPrEx>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rsidR="00441757" w:rsidRPr="00AE1131" w:rsidP="00142B1A" w14:paraId="1769EBE8" w14:textId="77777777">
            <w:pPr>
              <w:jc w:val="both"/>
              <w:rPr>
                <w:bCs/>
                <w:szCs w:val="26"/>
              </w:rPr>
            </w:pPr>
            <w:r>
              <w:rPr>
                <w:b/>
                <w:bCs/>
              </w:rPr>
              <w:t xml:space="preserve">Piedāvājuma noraidīšanas pamatojums, ja iepirkuma komisija atzinusi piedāvājumu par nepamatoti lētu: </w:t>
            </w:r>
            <w:r>
              <w:rPr>
                <w:bCs/>
                <w:i/>
              </w:rPr>
              <w:t>[ja attiecināms uz iepirkuma procedūru]</w:t>
            </w:r>
          </w:p>
        </w:tc>
      </w:tr>
      <w:tr w14:paraId="219D5741" w14:textId="77777777" w:rsidTr="00142B1A">
        <w:tblPrEx>
          <w:tblW w:w="5317" w:type="pct"/>
          <w:tblInd w:w="-284" w:type="dxa"/>
          <w:tblLayout w:type="fixed"/>
          <w:tblLook w:val="04A0"/>
        </w:tblPrEx>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rsidR="00DC2FD6" w:rsidRPr="007C3986" w:rsidP="00DC2FD6" w14:paraId="100FFBAE" w14:textId="54045DA8">
            <w:pPr>
              <w:spacing w:before="120"/>
              <w:jc w:val="both"/>
              <w:rPr>
                <w:color w:val="000000"/>
              </w:rPr>
            </w:pPr>
            <w:r w:rsidRPr="007C3986">
              <w:rPr>
                <w:color w:val="000000"/>
              </w:rPr>
              <w:t xml:space="preserve">Izvērtējot pretendenta </w:t>
            </w:r>
            <w:r w:rsidRPr="004C3961">
              <w:rPr>
                <w:color w:val="000000"/>
              </w:rPr>
              <w:t>SIA “ELKO”</w:t>
            </w:r>
            <w:r w:rsidRPr="007C3986">
              <w:rPr>
                <w:color w:val="000000"/>
              </w:rPr>
              <w:t xml:space="preserve"> finanšu piedāvājumu, Komisija konstatē</w:t>
            </w:r>
            <w:r>
              <w:rPr>
                <w:color w:val="000000"/>
              </w:rPr>
              <w:t>ja</w:t>
            </w:r>
            <w:r w:rsidRPr="007C3986">
              <w:rPr>
                <w:color w:val="000000"/>
              </w:rPr>
              <w:t xml:space="preserve">, ka piedāvājums ir sagatavots atbilstoši </w:t>
            </w:r>
            <w:r>
              <w:rPr>
                <w:color w:val="000000"/>
              </w:rPr>
              <w:t>N</w:t>
            </w:r>
            <w:r w:rsidRPr="007C3986">
              <w:rPr>
                <w:color w:val="000000"/>
              </w:rPr>
              <w:t xml:space="preserve">olikuma prasībām. Finanšu piedāvājumā cenas ir norādītas EUR bez PVN, </w:t>
            </w:r>
            <w:r w:rsidRPr="007C3986">
              <w:rPr>
                <w:color w:val="000000"/>
              </w:rPr>
              <w:t xml:space="preserve">iekļaujot visas ar līguma izpildi saistītās izmaksas, kā to nosaka nolikums. Kopējā piedāvātā līgumcena 2 934 450,00 EUR bez PVN atbilst finanšu piedāvājumā norādīto pozīciju summējumam. </w:t>
            </w:r>
          </w:p>
          <w:p w:rsidR="00DC2FD6" w:rsidRPr="007C3986" w:rsidP="00DC2FD6" w14:paraId="5036F0BE" w14:textId="77777777">
            <w:pPr>
              <w:spacing w:before="120"/>
              <w:jc w:val="both"/>
              <w:rPr>
                <w:color w:val="000000"/>
              </w:rPr>
            </w:pPr>
            <w:r w:rsidRPr="007C3986">
              <w:rPr>
                <w:color w:val="000000"/>
              </w:rPr>
              <w:t xml:space="preserve">Komisija ir veikusi aritmētisko kļūdu pārbaudi atbilstoši nolikuma prasībām un konstatē, ka finanšu piedāvājumā aritmētiskas kļūdas nav konstatētas. </w:t>
            </w:r>
          </w:p>
          <w:p w:rsidR="00DC2FD6" w:rsidP="00DC2FD6" w14:paraId="66BE7B25" w14:textId="3256F466">
            <w:pPr>
              <w:spacing w:before="120"/>
              <w:jc w:val="both"/>
              <w:rPr>
                <w:color w:val="000000"/>
              </w:rPr>
            </w:pPr>
            <w:r w:rsidRPr="007C3986">
              <w:rPr>
                <w:color w:val="000000"/>
              </w:rPr>
              <w:t>Papildus Komisija ir salīdzinājusi piedāvāto cenu ar nolikuma 1.10. punktā noteikto iepirkuma paredzamo līgumcenu 3 000 000 EUR bez PVN un konstatē</w:t>
            </w:r>
            <w:r>
              <w:rPr>
                <w:color w:val="000000"/>
              </w:rPr>
              <w:t>ja</w:t>
            </w:r>
            <w:r w:rsidRPr="007C3986">
              <w:rPr>
                <w:color w:val="000000"/>
              </w:rPr>
              <w:t xml:space="preserve">, ka SIA “ELKO” piedāvātā cena </w:t>
            </w:r>
            <w:r>
              <w:rPr>
                <w:color w:val="000000"/>
              </w:rPr>
              <w:t>(</w:t>
            </w:r>
            <w:r w:rsidRPr="007C3986">
              <w:rPr>
                <w:color w:val="000000"/>
              </w:rPr>
              <w:t>2 934 450,00 EUR bez PVN</w:t>
            </w:r>
            <w:r>
              <w:rPr>
                <w:color w:val="000000"/>
              </w:rPr>
              <w:t xml:space="preserve">) </w:t>
            </w:r>
            <w:r w:rsidRPr="007C3986">
              <w:rPr>
                <w:color w:val="000000"/>
              </w:rPr>
              <w:t xml:space="preserve">ir par 65 550,00 EUR jeb aptuveni 2,19 % zemāka </w:t>
            </w:r>
            <w:r w:rsidRPr="006C1AA9">
              <w:rPr>
                <w:color w:val="000000"/>
              </w:rPr>
              <w:t>par paredzamo līgumcenu (3 000</w:t>
            </w:r>
            <w:r w:rsidRPr="004C3961">
              <w:t> 000 EUR bez PVN)</w:t>
            </w:r>
            <w:r w:rsidRPr="006C1AA9">
              <w:rPr>
                <w:color w:val="000000"/>
              </w:rPr>
              <w:t>. Tas</w:t>
            </w:r>
            <w:r w:rsidRPr="007C3986">
              <w:rPr>
                <w:color w:val="000000"/>
              </w:rPr>
              <w:t xml:space="preserve"> liecina, ka piedāvājums iekļaujas Pasūtītāja plānotajā budžetā un ir finansiāli pieņemams. </w:t>
            </w:r>
          </w:p>
          <w:p w:rsidR="00DC2FD6" w:rsidRPr="007C3986" w:rsidP="00DC2FD6" w14:paraId="34871747" w14:textId="77777777">
            <w:pPr>
              <w:spacing w:before="120"/>
              <w:jc w:val="both"/>
              <w:rPr>
                <w:color w:val="000000"/>
              </w:rPr>
            </w:pPr>
            <w:r w:rsidRPr="007C3986">
              <w:rPr>
                <w:color w:val="000000"/>
              </w:rPr>
              <w:t>Finanšu piedāvājumu salīdzinājums starp iepirkumiem liecina, ka iepirkumā Nr. AST2025/166-ES (piedāvājumu atvēršana 2026. gada 22. maijā) SIA “ELKO” iesniegtā kopējā līgumcena ir 2 934 450,00 EUR bez PVN. Savukārt iepirkumā Nr. AST2025/10 (piedāvājumu atvēršana 2025. gada 25. septembrī) šī paša pretendenta piedāvājums bija 2 949 915,64 EUR bez PVN. Līdz ar to konstatējams neliels cenas samazinājums par 15 465,64 EUR jeb 0,52 %. Vienlaikus jāņem vērā, ka iepirkumā Nr. AST2025/10 zemākais iesniegtais piedāvājums bija DNV Netherlands B.V. ar cenu 2 695 680,00 EUR bez PVN, kas ir par 238 770,00 EUR jeb 8,86 % zemāks nekā iepirkumā Nr. AST2025/166-ES SIA “ELKO” iesniegtais piedāvājums. Papildus ņemts vērā, ka SIA “ELKO” un DNV Netherlands B.V. piedāvājumi iepriekšējā iepirkumā nav pilnībā tieši salīdzināmi tehnisko risinājumu atšķirību dēļ (alumīnija un tērauda risinājumi), kas var būtiski ietekmēt cenu veidošanos.</w:t>
            </w:r>
          </w:p>
          <w:p w:rsidR="00DC2FD6" w:rsidRPr="007C3986" w:rsidP="00DC2FD6" w14:paraId="3D94DAA8" w14:textId="74744FB6">
            <w:pPr>
              <w:spacing w:before="120"/>
              <w:jc w:val="both"/>
              <w:rPr>
                <w:color w:val="000000"/>
              </w:rPr>
            </w:pPr>
            <w:r w:rsidRPr="007C3986">
              <w:rPr>
                <w:color w:val="000000"/>
              </w:rPr>
              <w:t>Ņemot vērā šo salīdzinājumu, Komisija secin</w:t>
            </w:r>
            <w:r>
              <w:rPr>
                <w:color w:val="000000"/>
              </w:rPr>
              <w:t>āja</w:t>
            </w:r>
            <w:r w:rsidRPr="007C3986">
              <w:rPr>
                <w:color w:val="000000"/>
              </w:rPr>
              <w:t xml:space="preserve">, ka piedāvājuma cena nav uzskatāma par nepamatoti zemu </w:t>
            </w:r>
            <w:r>
              <w:rPr>
                <w:color w:val="000000"/>
              </w:rPr>
              <w:t>N</w:t>
            </w:r>
            <w:r w:rsidRPr="007C3986">
              <w:rPr>
                <w:color w:val="000000"/>
              </w:rPr>
              <w:t xml:space="preserve">olikuma izpratnē, un nav pamata piemērot papildu skaidrojumu pieprasīšanas procedūru. </w:t>
            </w:r>
          </w:p>
          <w:p w:rsidR="00441757" w:rsidRPr="00DC2FD6" w:rsidP="00DC2FD6" w14:paraId="6FB22E0B" w14:textId="4A21BE2B">
            <w:pPr>
              <w:spacing w:before="120"/>
              <w:jc w:val="both"/>
              <w:rPr>
                <w:color w:val="000000"/>
              </w:rPr>
            </w:pPr>
            <w:r w:rsidRPr="007C3986">
              <w:rPr>
                <w:color w:val="000000"/>
              </w:rPr>
              <w:t>Ņemot vērā minēto, Komisija secin</w:t>
            </w:r>
            <w:r>
              <w:rPr>
                <w:color w:val="000000"/>
              </w:rPr>
              <w:t>āja</w:t>
            </w:r>
            <w:r w:rsidRPr="007C3986">
              <w:rPr>
                <w:color w:val="000000"/>
              </w:rPr>
              <w:t xml:space="preserve">, ka SIA “ELKO” finanšu piedāvājums atbilst </w:t>
            </w:r>
            <w:r>
              <w:rPr>
                <w:color w:val="000000"/>
              </w:rPr>
              <w:t>N</w:t>
            </w:r>
            <w:r w:rsidRPr="007C3986">
              <w:rPr>
                <w:color w:val="000000"/>
              </w:rPr>
              <w:t xml:space="preserve">olikuma prasībām, tajā nav konstatētas aritmētiskas kļūdas, tas iekļaujas paredzamajā līgumcenas apjomā un </w:t>
            </w:r>
            <w:r w:rsidRPr="00084FB6">
              <w:rPr>
                <w:b/>
                <w:bCs/>
                <w:color w:val="000000"/>
              </w:rPr>
              <w:t>nav uzskatāms par nepamatoti lētu.</w:t>
            </w:r>
          </w:p>
        </w:tc>
      </w:tr>
    </w:tbl>
    <w:p w:rsidR="00441757" w:rsidP="00142B1A" w14:paraId="2C292AD0" w14:textId="77777777">
      <w:pPr>
        <w:rPr>
          <w:b/>
          <w:bCs/>
          <w:szCs w:val="26"/>
        </w:rPr>
      </w:pPr>
    </w:p>
    <w:tbl>
      <w:tblPr>
        <w:tblStyle w:val="TableGrid"/>
        <w:tblW w:w="5317" w:type="pct"/>
        <w:tblInd w:w="-284" w:type="dxa"/>
        <w:tblBorders>
          <w:top w:val="nil"/>
          <w:left w:val="nil"/>
          <w:bottom w:val="nil"/>
          <w:right w:val="nil"/>
          <w:insideH w:val="nil"/>
          <w:insideV w:val="nil"/>
        </w:tblBorders>
        <w:tblLayout w:type="fixed"/>
        <w:tblLook w:val="04A0"/>
      </w:tblPr>
      <w:tblGrid>
        <w:gridCol w:w="9635"/>
      </w:tblGrid>
      <w:tr w14:paraId="64EA9D1A" w14:textId="77777777" w:rsidTr="00142B1A">
        <w:tblPrEx>
          <w:tblW w:w="5317" w:type="pct"/>
          <w:tblInd w:w="-284" w:type="dxa"/>
          <w:tblBorders>
            <w:top w:val="nil"/>
            <w:left w:val="nil"/>
            <w:bottom w:val="nil"/>
            <w:right w:val="nil"/>
            <w:insideH w:val="nil"/>
            <w:insideV w:val="nil"/>
          </w:tblBorders>
          <w:tblLayout w:type="fixed"/>
          <w:tblLook w:val="04A0"/>
        </w:tblPrEx>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rsidR="00441757" w:rsidRPr="00AE1131" w:rsidP="00142B1A" w14:paraId="425C2B01" w14:textId="77777777">
            <w:pPr>
              <w:jc w:val="both"/>
              <w:rPr>
                <w:bCs/>
                <w:szCs w:val="26"/>
              </w:rPr>
            </w:pPr>
            <w:r>
              <w:rPr>
                <w:b/>
                <w:bCs/>
              </w:rPr>
              <w:t xml:space="preserve">Iemesli, kuru dēļ netiek paredzēta elektroniska pieteikumu un piedāvājumu iesniegšana, ja pasūtītājam ir pienākums izmantot pieteikumu un piedāvājumu saņemšanai elektroniskās informācijas sistēmas: </w:t>
            </w:r>
            <w:r>
              <w:rPr>
                <w:bCs/>
                <w:i/>
              </w:rPr>
              <w:t>[ja attiecināms uz iepirkuma procedūru]</w:t>
            </w:r>
          </w:p>
        </w:tc>
      </w:tr>
      <w:tr w14:paraId="05AD5BC4" w14:textId="77777777" w:rsidTr="00142B1A">
        <w:tblPrEx>
          <w:tblW w:w="5317" w:type="pct"/>
          <w:tblInd w:w="-284" w:type="dxa"/>
          <w:tblLayout w:type="fixed"/>
          <w:tblLook w:val="04A0"/>
        </w:tblPrEx>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rsidR="00441757" w:rsidRPr="00AE1131" w:rsidP="00142B1A" w14:paraId="1799E330" w14:textId="3C029DC7">
            <w:pPr>
              <w:jc w:val="both"/>
              <w:rPr>
                <w:bCs/>
                <w:szCs w:val="26"/>
              </w:rPr>
            </w:pPr>
            <w:r>
              <w:rPr>
                <w:bCs/>
                <w:szCs w:val="26"/>
              </w:rPr>
              <w:t>Nav attiecināms.</w:t>
            </w:r>
          </w:p>
        </w:tc>
      </w:tr>
    </w:tbl>
    <w:p w:rsidR="00441757" w:rsidP="00142B1A" w14:paraId="66A631F0" w14:textId="77777777">
      <w:pPr>
        <w:rPr>
          <w:b/>
          <w:bCs/>
          <w:szCs w:val="26"/>
        </w:rPr>
      </w:pPr>
    </w:p>
    <w:tbl>
      <w:tblPr>
        <w:tblStyle w:val="TableGrid"/>
        <w:tblW w:w="5317" w:type="pct"/>
        <w:tblInd w:w="-28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tblPr>
      <w:tblGrid>
        <w:gridCol w:w="9635"/>
      </w:tblGrid>
      <w:tr w14:paraId="15A436C5" w14:textId="77777777" w:rsidTr="00142B1A">
        <w:tblPrEx>
          <w:tblW w:w="5317" w:type="pct"/>
          <w:tblInd w:w="-28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tblPrEx>
        <w:tc>
          <w:tcPr>
            <w:tcW w:w="5000" w:type="pct"/>
            <w:tcBorders>
              <w:bottom w:val="nil"/>
            </w:tcBorders>
            <w:shd w:val="clear" w:color="auto" w:fill="D9D9D9" w:themeFill="background1" w:themeFillShade="D9"/>
          </w:tcPr>
          <w:p w:rsidR="00441757" w:rsidRPr="00AE1131" w:rsidP="00142B1A" w14:paraId="10D6A5D3" w14:textId="77777777">
            <w:pPr>
              <w:jc w:val="both"/>
              <w:rPr>
                <w:bCs/>
                <w:szCs w:val="26"/>
              </w:rPr>
            </w:pPr>
            <w:r>
              <w:rPr>
                <w:b/>
                <w:bCs/>
              </w:rPr>
              <w:t>Konstatētie interešu konflikti un pasākumi, kas veikti to novēršanai:</w:t>
            </w:r>
          </w:p>
        </w:tc>
      </w:tr>
      <w:tr w14:paraId="40995ED3" w14:textId="77777777" w:rsidTr="00142B1A">
        <w:tblPrEx>
          <w:tblW w:w="5317" w:type="pct"/>
          <w:tblInd w:w="-284" w:type="dxa"/>
          <w:tblLayout w:type="fixed"/>
          <w:tblLook w:val="04A0"/>
        </w:tblPrEx>
        <w:tc>
          <w:tcPr>
            <w:tcW w:w="5000" w:type="pct"/>
            <w:tcBorders>
              <w:top w:val="nil"/>
              <w:bottom w:val="single" w:sz="4" w:space="0" w:color="A6A6A6" w:themeColor="background1" w:themeShade="A6"/>
            </w:tcBorders>
          </w:tcPr>
          <w:p w:rsidR="00441757" w:rsidRPr="00AE1131" w:rsidP="00142B1A" w14:paraId="57D5CFFF" w14:textId="77777777">
            <w:pPr>
              <w:jc w:val="both"/>
              <w:rPr>
                <w:bCs/>
                <w:szCs w:val="26"/>
              </w:rPr>
            </w:pPr>
            <w:r>
              <w:rPr>
                <w:bCs/>
                <w:szCs w:val="26"/>
              </w:rPr>
              <w:t>Nav</w:t>
            </w:r>
          </w:p>
        </w:tc>
      </w:tr>
    </w:tbl>
    <w:p w:rsidR="00441757" w:rsidP="00142B1A" w14:paraId="56D7A1CA" w14:textId="77777777">
      <w:pPr>
        <w:rPr>
          <w:b/>
          <w:bCs/>
          <w:szCs w:val="26"/>
        </w:rPr>
      </w:pPr>
    </w:p>
    <w:tbl>
      <w:tblPr>
        <w:tblStyle w:val="TableGrid"/>
        <w:tblW w:w="5317" w:type="pct"/>
        <w:tblInd w:w="-284" w:type="dxa"/>
        <w:tblBorders>
          <w:top w:val="nil"/>
          <w:left w:val="nil"/>
          <w:bottom w:val="nil"/>
          <w:right w:val="nil"/>
          <w:insideH w:val="nil"/>
          <w:insideV w:val="nil"/>
        </w:tblBorders>
        <w:tblLayout w:type="fixed"/>
        <w:tblLook w:val="04A0"/>
      </w:tblPr>
      <w:tblGrid>
        <w:gridCol w:w="9635"/>
      </w:tblGrid>
      <w:tr w14:paraId="5F3F36FE" w14:textId="77777777" w:rsidTr="00142B1A">
        <w:tblPrEx>
          <w:tblW w:w="5317" w:type="pct"/>
          <w:tblInd w:w="-284" w:type="dxa"/>
          <w:tblBorders>
            <w:top w:val="nil"/>
            <w:left w:val="nil"/>
            <w:bottom w:val="nil"/>
            <w:right w:val="nil"/>
            <w:insideH w:val="nil"/>
            <w:insideV w:val="nil"/>
          </w:tblBorders>
          <w:tblLayout w:type="fixed"/>
          <w:tblLook w:val="04A0"/>
        </w:tblPrEx>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rsidR="00441757" w:rsidRPr="00AE1131" w:rsidP="00142B1A" w14:paraId="296693C2" w14:textId="77777777">
            <w:pPr>
              <w:jc w:val="both"/>
              <w:rPr>
                <w:bCs/>
                <w:szCs w:val="26"/>
              </w:rPr>
            </w:pPr>
            <w:r>
              <w:rPr>
                <w:b/>
                <w:bCs/>
              </w:rPr>
              <w:t xml:space="preserve">Cita informācija: </w:t>
            </w:r>
            <w:r>
              <w:rPr>
                <w:bCs/>
                <w:i/>
              </w:rPr>
              <w:t>[ja nepieciešams]</w:t>
            </w:r>
          </w:p>
        </w:tc>
      </w:tr>
      <w:tr w14:paraId="498669CD" w14:textId="77777777" w:rsidTr="00142B1A">
        <w:tblPrEx>
          <w:tblW w:w="5317" w:type="pct"/>
          <w:tblInd w:w="-284" w:type="dxa"/>
          <w:tblLayout w:type="fixed"/>
          <w:tblLook w:val="04A0"/>
        </w:tblPrEx>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rsidR="00DC2FD6" w:rsidRPr="00B3213E" w:rsidP="00DC2FD6" w14:paraId="726798B3" w14:textId="77777777">
            <w:pPr>
              <w:spacing w:before="120"/>
              <w:jc w:val="both"/>
              <w:rPr>
                <w:color w:val="000000"/>
              </w:rPr>
            </w:pPr>
            <w:r w:rsidRPr="00B3213E">
              <w:rPr>
                <w:color w:val="000000"/>
              </w:rPr>
              <w:t>Konkurences līmenis konkrētajā iepirkuma procedūrā ir vērtējams kā zems objektīvu iemeslu dēļ.</w:t>
            </w:r>
          </w:p>
          <w:p w:rsidR="00DC2FD6" w:rsidRPr="00B3213E" w:rsidP="00DC2FD6" w14:paraId="0B5A120D" w14:textId="7A39C7DC">
            <w:pPr>
              <w:spacing w:before="120"/>
              <w:jc w:val="both"/>
              <w:rPr>
                <w:color w:val="000000"/>
              </w:rPr>
            </w:pPr>
            <w:r w:rsidRPr="00B3213E">
              <w:rPr>
                <w:color w:val="000000"/>
              </w:rPr>
              <w:t>Komisija konstatē</w:t>
            </w:r>
            <w:r>
              <w:rPr>
                <w:color w:val="000000"/>
              </w:rPr>
              <w:t>ja</w:t>
            </w:r>
            <w:r w:rsidRPr="00B3213E">
              <w:rPr>
                <w:color w:val="000000"/>
              </w:rPr>
              <w:t xml:space="preserve">, ka iepirkuma priekšmets – avārijas atjaunošanas sistēmu piegāde 330/110 kV gaisvadu līnijām – ir specifisks, tehniski sarežģīts un prasa augsti specializētu pieredzi un risinājumus, kas būtiski ierobežo potenciālo piegādātāju loku. Vienlaikus Pasūtītājs ir nodrošinājis plašu informācijas izplatīšanu un tirgus iesaisti, tostarp publicējot paziņojumus IUB, EIS un Eiropas Savienības Oficiālajā Vēstnesī, kā arī organizējot apspriedes ar piegādātājiem gan 2025., gan 2026. gadā. </w:t>
            </w:r>
          </w:p>
          <w:p w:rsidR="00DC2FD6" w:rsidRPr="00B3213E" w:rsidP="00DC2FD6" w14:paraId="19733C7D" w14:textId="77777777">
            <w:pPr>
              <w:spacing w:before="120"/>
              <w:jc w:val="both"/>
              <w:rPr>
                <w:color w:val="000000"/>
              </w:rPr>
            </w:pPr>
            <w:r>
              <w:rPr>
                <w:color w:val="000000"/>
              </w:rPr>
              <w:t>Sākotnējā</w:t>
            </w:r>
            <w:r w:rsidRPr="00B3213E">
              <w:rPr>
                <w:color w:val="000000"/>
              </w:rPr>
              <w:t xml:space="preserve"> iepirkumā Nr. AST2025/10 tika saņemti divi piedāvājumi, taču tas tika pārtraukts, jo piedāvātie tehniskie risinājumi (t.sk. atšķirīgas konstrukcijas un montāžas pieejas) nebija objektīvi </w:t>
            </w:r>
            <w:r w:rsidRPr="00B3213E">
              <w:rPr>
                <w:color w:val="000000"/>
              </w:rPr>
              <w:t xml:space="preserve">salīdzināmi un radīja paaugstinātu projekta risku. Tas apliecina, ka tirgū pieejamie risinājumi ir būtiski atšķirīgi un ne vienmēr atbilst </w:t>
            </w:r>
            <w:r>
              <w:rPr>
                <w:color w:val="000000"/>
              </w:rPr>
              <w:t>AST</w:t>
            </w:r>
            <w:r w:rsidRPr="00B3213E">
              <w:rPr>
                <w:color w:val="000000"/>
              </w:rPr>
              <w:t xml:space="preserve"> vajadzībām. </w:t>
            </w:r>
          </w:p>
          <w:p w:rsidR="00DC2FD6" w:rsidRPr="00B3213E" w:rsidP="00DC2FD6" w14:paraId="74E450FD" w14:textId="77777777">
            <w:pPr>
              <w:spacing w:before="120"/>
              <w:jc w:val="both"/>
              <w:rPr>
                <w:color w:val="000000"/>
              </w:rPr>
            </w:pPr>
            <w:r w:rsidRPr="00B3213E">
              <w:rPr>
                <w:color w:val="000000"/>
              </w:rPr>
              <w:t>Tāpat konstatēts, ka arī šajā iepirkumā</w:t>
            </w:r>
            <w:r>
              <w:rPr>
                <w:color w:val="000000"/>
              </w:rPr>
              <w:t xml:space="preserve"> </w:t>
            </w:r>
            <w:r w:rsidRPr="004767B3">
              <w:rPr>
                <w:bCs/>
              </w:rPr>
              <w:t>AST2025/166-ES</w:t>
            </w:r>
            <w:r w:rsidRPr="00B3213E">
              <w:rPr>
                <w:color w:val="000000"/>
              </w:rPr>
              <w:t xml:space="preserve">, neskatoties uz iepriekš veiktu apspriedi ar piegādātājiem atbilstoši SPSIL prasībām, pieteikumu un piedāvājumu iesniedza tikai viens kandidāts. Tas liecina, ka ierobežots konkurences līmenis nav saistīts ar nolikuma prasībām vai procedūras organizāciju, bet gan ar tirgus struktūru un specifiskā iepirkuma priekšmeta īpatnībām. </w:t>
            </w:r>
          </w:p>
          <w:p w:rsidR="00DC2FD6" w:rsidRPr="004C3961" w:rsidP="00DC2FD6" w14:paraId="7603E1FC" w14:textId="77777777">
            <w:pPr>
              <w:spacing w:before="120"/>
              <w:jc w:val="both"/>
              <w:rPr>
                <w:color w:val="000000"/>
              </w:rPr>
            </w:pPr>
            <w:r w:rsidRPr="00B3213E">
              <w:rPr>
                <w:color w:val="000000"/>
              </w:rPr>
              <w:t xml:space="preserve">Ņemot vērā minēto, Komisija secina, ka zemo konkurences līmeni </w:t>
            </w:r>
            <w:r>
              <w:rPr>
                <w:color w:val="000000"/>
              </w:rPr>
              <w:t>I</w:t>
            </w:r>
            <w:r w:rsidRPr="00B3213E">
              <w:rPr>
                <w:color w:val="000000"/>
              </w:rPr>
              <w:t>epirkumā nosaka objektīvi un ar tirgus situāciju saistīti apstākļi, un tas nav vērtējams kā Pasūtītāja darbību rezultāts.</w:t>
            </w:r>
          </w:p>
          <w:p w:rsidR="00441757" w:rsidP="00142B1A" w14:paraId="5272F31B" w14:textId="77777777">
            <w:pPr>
              <w:jc w:val="both"/>
              <w:rPr>
                <w:bCs/>
                <w:szCs w:val="26"/>
              </w:rPr>
            </w:pPr>
          </w:p>
          <w:p w:rsidR="00DC2FD6" w:rsidRPr="004767B3" w:rsidP="00DC2FD6" w14:paraId="1EE522C2" w14:textId="77777777">
            <w:pPr>
              <w:keepNext/>
              <w:widowControl w:val="0"/>
              <w:autoSpaceDE w:val="0"/>
              <w:autoSpaceDN w:val="0"/>
              <w:adjustRightInd w:val="0"/>
              <w:spacing w:before="120"/>
              <w:jc w:val="both"/>
              <w:rPr>
                <w:color w:val="000000"/>
              </w:rPr>
            </w:pPr>
            <w:r w:rsidRPr="004767B3">
              <w:rPr>
                <w:color w:val="000000"/>
              </w:rPr>
              <w:t xml:space="preserve">SPSIL 66. panta sestā daļa paredz, ka </w:t>
            </w:r>
            <w:r w:rsidRPr="004C3961">
              <w:rPr>
                <w:i/>
                <w:iCs/>
                <w:color w:val="000000"/>
              </w:rPr>
              <w:t>iepirkuma līgumu vai vispārīgo vienošanos slēdz ne agrāk kā nākamajā darbdienā pēc nogaidīšanas termiņa beigām, ja Iepirkumu uzraudzības birojam nav šā likuma 72. pantā noteiktajā kārtībā iesniegts iesniegums par iepirkuma procedūras pārkāpumiem.</w:t>
            </w:r>
          </w:p>
          <w:p w:rsidR="00DC2FD6" w:rsidRPr="004C3961" w:rsidP="00DC2FD6" w14:paraId="57733F0C" w14:textId="77777777">
            <w:pPr>
              <w:keepNext/>
              <w:widowControl w:val="0"/>
              <w:autoSpaceDE w:val="0"/>
              <w:autoSpaceDN w:val="0"/>
              <w:adjustRightInd w:val="0"/>
              <w:spacing w:before="120"/>
              <w:jc w:val="both"/>
              <w:rPr>
                <w:i/>
                <w:iCs/>
                <w:color w:val="000000"/>
              </w:rPr>
            </w:pPr>
            <w:r w:rsidRPr="004767B3">
              <w:rPr>
                <w:color w:val="000000"/>
              </w:rPr>
              <w:t xml:space="preserve">Saskaņā ar SPSIL 66. panta devītās daļas 1. punktu </w:t>
            </w:r>
            <w:r w:rsidRPr="004C3961">
              <w:rPr>
                <w:i/>
                <w:iCs/>
                <w:color w:val="000000"/>
              </w:rPr>
              <w:t>iepirkuma līgumu vai vispārīgo vienošanos var slēgt, neievērojot šā panta sesto daļu, ja vienīgajam pretendentam ir piešķirtas iepirkuma līguma slēgšanas tiesības un nav kandidātu, kas būtu tiesīgi iesniegt iesniegumu šā likuma 72. panta otrajā daļā noteiktajā kārtībā.</w:t>
            </w:r>
          </w:p>
          <w:p w:rsidR="00DC2FD6" w:rsidRPr="00DC2FD6" w:rsidP="00DC2FD6" w14:paraId="172D8CFC" w14:textId="5C610021">
            <w:pPr>
              <w:keepNext/>
              <w:widowControl w:val="0"/>
              <w:autoSpaceDE w:val="0"/>
              <w:autoSpaceDN w:val="0"/>
              <w:adjustRightInd w:val="0"/>
              <w:spacing w:before="120"/>
              <w:jc w:val="both"/>
              <w:rPr>
                <w:color w:val="000000"/>
              </w:rPr>
            </w:pPr>
            <w:r w:rsidRPr="004767B3">
              <w:rPr>
                <w:color w:val="000000"/>
              </w:rPr>
              <w:t>Ņemot vērā, ka Iepirkumā ir saņemts tikai viens pretendenta piedāvājums un nepastāv citi kandidāti vai pretendenti ar tiesībām apstrīdēt pieņemto lēmumu, Komisija secina, ka konkrētajā gadījumā nogaidīšanas termiņš nav piemērojams un līgumu ar izraudzīto pretendentu var slēgt bez tā ievērošanas.</w:t>
            </w:r>
          </w:p>
        </w:tc>
      </w:tr>
    </w:tbl>
    <w:p w:rsidR="00441757" w:rsidP="003C695F" w14:paraId="543A74C2" w14:textId="77777777">
      <w:pPr>
        <w:rPr>
          <w:bCs/>
          <w:szCs w:val="26"/>
        </w:rPr>
      </w:pPr>
    </w:p>
    <w:p w:rsidR="00084FB6" w:rsidP="003C695F" w14:paraId="329A6574" w14:textId="4E7746FD">
      <w:pPr>
        <w:rPr>
          <w:bCs/>
          <w:szCs w:val="26"/>
        </w:rPr>
      </w:pPr>
      <w:r>
        <w:rPr>
          <w:bCs/>
          <w:szCs w:val="26"/>
        </w:rPr>
        <w:t>Komisijas locekle Kristīne Graudumniece</w:t>
      </w:r>
    </w:p>
    <w:sectPr w:rsidSect="00C952CD">
      <w:footerReference w:type="even" r:id="rId12"/>
      <w:footerReference w:type="default" r:id="rId13"/>
      <w:footerReference w:type="first" r:id="rId14"/>
      <w:pgSz w:w="11906" w:h="16838" w:code="9"/>
      <w:pgMar w:top="1361" w:right="1134" w:bottom="1418"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Dutch TL">
    <w:charset w:val="BA"/>
    <w:family w:val="roman"/>
    <w:pitch w:val="variable"/>
    <w:sig w:usb0="800002AF" w:usb1="5000204A"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1757" w:rsidP="00142B1A" w14:paraId="3D01E0C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41757" w14:paraId="0C18E2D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1757" w:rsidRPr="00B1048E" w:rsidP="00142B1A" w14:paraId="314443D1" w14:textId="77777777">
    <w:pPr>
      <w:pStyle w:val="Footer"/>
      <w:framePr w:wrap="around" w:vAnchor="text" w:hAnchor="margin" w:xAlign="center" w:y="1"/>
      <w:rPr>
        <w:rStyle w:val="PageNumber"/>
        <w:sz w:val="20"/>
        <w:szCs w:val="20"/>
      </w:rPr>
    </w:pPr>
    <w:r w:rsidRPr="00B1048E">
      <w:rPr>
        <w:rStyle w:val="PageNumber"/>
        <w:sz w:val="20"/>
        <w:szCs w:val="20"/>
      </w:rPr>
      <w:fldChar w:fldCharType="begin"/>
    </w:r>
    <w:r w:rsidRPr="00B1048E">
      <w:rPr>
        <w:rStyle w:val="PageNumber"/>
        <w:sz w:val="20"/>
        <w:szCs w:val="20"/>
      </w:rPr>
      <w:instrText xml:space="preserve">PAGE  </w:instrText>
    </w:r>
    <w:r w:rsidRPr="00B1048E">
      <w:rPr>
        <w:rStyle w:val="PageNumber"/>
        <w:sz w:val="20"/>
        <w:szCs w:val="20"/>
      </w:rPr>
      <w:fldChar w:fldCharType="separate"/>
    </w:r>
    <w:r w:rsidRPr="00B1048E">
      <w:rPr>
        <w:rStyle w:val="PageNumber"/>
        <w:sz w:val="20"/>
        <w:szCs w:val="20"/>
      </w:rPr>
      <w:t>10</w:t>
    </w:r>
    <w:r w:rsidRPr="00B1048E">
      <w:rPr>
        <w:rStyle w:val="PageNumber"/>
        <w:sz w:val="20"/>
        <w:szCs w:val="20"/>
      </w:rPr>
      <w:fldChar w:fldCharType="end"/>
    </w:r>
  </w:p>
  <w:p w:rsidR="00441757" w14:paraId="22EA688B" w14:textId="77777777">
    <w:pPr>
      <w:pStyle w:val="Footer"/>
    </w:pPr>
  </w:p>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AB4942"/>
    <w:multiLevelType w:val="hybridMultilevel"/>
    <w:tmpl w:val="070828CE"/>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1F95126"/>
    <w:multiLevelType w:val="hybridMultilevel"/>
    <w:tmpl w:val="E5D81D5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2BC028E"/>
    <w:multiLevelType w:val="hybridMultilevel"/>
    <w:tmpl w:val="B17EB6B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4486C13"/>
    <w:multiLevelType w:val="hybridMultilevel"/>
    <w:tmpl w:val="5BF64B3E"/>
    <w:lvl w:ilvl="0">
      <w:start w:val="1"/>
      <w:numFmt w:val="decimal"/>
      <w:lvlText w:val="%1."/>
      <w:lvlJc w:val="left"/>
      <w:pPr>
        <w:tabs>
          <w:tab w:val="num" w:pos="720"/>
        </w:tabs>
        <w:ind w:left="720"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0940066E"/>
    <w:multiLevelType w:val="multilevel"/>
    <w:tmpl w:val="C504E7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B3D4BD2"/>
    <w:multiLevelType w:val="hybridMultilevel"/>
    <w:tmpl w:val="24A2C18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0F0C5FA5"/>
    <w:multiLevelType w:val="hybridMultilevel"/>
    <w:tmpl w:val="60BEEA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24525FB"/>
    <w:multiLevelType w:val="multilevel"/>
    <w:tmpl w:val="DEBC61A4"/>
    <w:lvl w:ilvl="0">
      <w:start w:val="1"/>
      <w:numFmt w:val="decimal"/>
      <w:lvlText w:val="%1."/>
      <w:lvlJc w:val="left"/>
      <w:pPr>
        <w:tabs>
          <w:tab w:val="num" w:pos="720"/>
        </w:tabs>
        <w:ind w:left="720" w:hanging="360"/>
      </w:pPr>
      <w:rPr>
        <w:rFonts w:hint="default"/>
      </w:rPr>
    </w:lvl>
    <w:lvl w:ilvl="1">
      <w:start w:val="1"/>
      <w:numFmt w:val="decimal"/>
      <w:isLgl/>
      <w:lvlText w:val="%2."/>
      <w:lvlJc w:val="left"/>
      <w:pPr>
        <w:tabs>
          <w:tab w:val="num" w:pos="1440"/>
        </w:tabs>
        <w:ind w:left="1440" w:hanging="720"/>
      </w:pPr>
      <w:rPr>
        <w:rFonts w:ascii="Times New Roman" w:eastAsia="Times New Roman" w:hAnsi="Times New Roman" w:cs="Times New Roman"/>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8">
    <w:nsid w:val="125D2897"/>
    <w:multiLevelType w:val="hybridMultilevel"/>
    <w:tmpl w:val="D24AD69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DDA62D5"/>
    <w:multiLevelType w:val="hybridMultilevel"/>
    <w:tmpl w:val="207A700C"/>
    <w:lvl w:ilvl="0">
      <w:start w:val="1"/>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1C367F6"/>
    <w:multiLevelType w:val="hybridMultilevel"/>
    <w:tmpl w:val="D700BAD0"/>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3925604"/>
    <w:multiLevelType w:val="multilevel"/>
    <w:tmpl w:val="21BA38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3A236ED"/>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56120B5"/>
    <w:multiLevelType w:val="hybridMultilevel"/>
    <w:tmpl w:val="F44C938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27D00F40"/>
    <w:multiLevelType w:val="multilevel"/>
    <w:tmpl w:val="86C00A6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285B6BA1"/>
    <w:multiLevelType w:val="hybridMultilevel"/>
    <w:tmpl w:val="FA925078"/>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28C82B6F"/>
    <w:multiLevelType w:val="hybridMultilevel"/>
    <w:tmpl w:val="15C2F61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9322FBB"/>
    <w:multiLevelType w:val="hybridMultilevel"/>
    <w:tmpl w:val="228231B6"/>
    <w:lvl w:ilvl="0">
      <w:start w:val="1"/>
      <w:numFmt w:val="decimal"/>
      <w:pStyle w:val="Heading1"/>
      <w:lvlText w:val="%1."/>
      <w:lvlJc w:val="left"/>
      <w:pPr>
        <w:tabs>
          <w:tab w:val="num" w:pos="720"/>
        </w:tabs>
        <w:ind w:left="720" w:hanging="360"/>
      </w:pPr>
    </w:lvl>
    <w:lvl w:ilvl="1">
      <w:start w:val="0"/>
      <w:numFmt w:val="none"/>
      <w:lvlJc w:val="left"/>
      <w:pPr>
        <w:tabs>
          <w:tab w:val="num" w:pos="360"/>
        </w:tabs>
        <w:ind w:left="0" w:firstLine="0"/>
      </w:pPr>
    </w:lvl>
    <w:lvl w:ilvl="2">
      <w:start w:val="0"/>
      <w:numFmt w:val="none"/>
      <w:lvlJc w:val="left"/>
      <w:pPr>
        <w:tabs>
          <w:tab w:val="num" w:pos="360"/>
        </w:tabs>
        <w:ind w:left="0" w:firstLine="0"/>
      </w:pPr>
    </w:lvl>
    <w:lvl w:ilvl="3">
      <w:start w:val="0"/>
      <w:numFmt w:val="none"/>
      <w:lvlJc w:val="left"/>
      <w:pPr>
        <w:tabs>
          <w:tab w:val="num" w:pos="360"/>
        </w:tabs>
        <w:ind w:left="0" w:firstLine="0"/>
      </w:pPr>
    </w:lvl>
    <w:lvl w:ilvl="4">
      <w:start w:val="0"/>
      <w:numFmt w:val="none"/>
      <w:lvlJc w:val="left"/>
      <w:pPr>
        <w:tabs>
          <w:tab w:val="num" w:pos="360"/>
        </w:tabs>
        <w:ind w:left="0" w:firstLine="0"/>
      </w:pPr>
    </w:lvl>
    <w:lvl w:ilvl="5">
      <w:start w:val="0"/>
      <w:numFmt w:val="none"/>
      <w:lvlJc w:val="left"/>
      <w:pPr>
        <w:tabs>
          <w:tab w:val="num" w:pos="360"/>
        </w:tabs>
        <w:ind w:left="0" w:firstLine="0"/>
      </w:pPr>
    </w:lvl>
    <w:lvl w:ilvl="6">
      <w:start w:val="0"/>
      <w:numFmt w:val="none"/>
      <w:lvlJc w:val="left"/>
      <w:pPr>
        <w:tabs>
          <w:tab w:val="num" w:pos="360"/>
        </w:tabs>
        <w:ind w:left="0" w:firstLine="0"/>
      </w:pPr>
    </w:lvl>
    <w:lvl w:ilvl="7">
      <w:start w:val="0"/>
      <w:numFmt w:val="none"/>
      <w:lvlJc w:val="left"/>
      <w:pPr>
        <w:tabs>
          <w:tab w:val="num" w:pos="360"/>
        </w:tabs>
        <w:ind w:left="0" w:firstLine="0"/>
      </w:pPr>
    </w:lvl>
    <w:lvl w:ilvl="8">
      <w:start w:val="0"/>
      <w:numFmt w:val="none"/>
      <w:lvlJc w:val="left"/>
      <w:pPr>
        <w:tabs>
          <w:tab w:val="num" w:pos="360"/>
        </w:tabs>
        <w:ind w:left="0" w:firstLine="0"/>
      </w:pPr>
    </w:lvl>
  </w:abstractNum>
  <w:abstractNum w:abstractNumId="18">
    <w:nsid w:val="30427E14"/>
    <w:multiLevelType w:val="hybridMultilevel"/>
    <w:tmpl w:val="400A1B1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30D05E14"/>
    <w:multiLevelType w:val="hybridMultilevel"/>
    <w:tmpl w:val="DDA0E9B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325514EA"/>
    <w:multiLevelType w:val="hybridMultilevel"/>
    <w:tmpl w:val="05F84A2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388B73F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F8505A5"/>
    <w:multiLevelType w:val="hybridMultilevel"/>
    <w:tmpl w:val="2E8AE590"/>
    <w:lvl w:ilvl="0">
      <w:start w:val="1"/>
      <w:numFmt w:val="decimal"/>
      <w:lvlText w:val="%1."/>
      <w:lvlJc w:val="left"/>
      <w:pPr>
        <w:tabs>
          <w:tab w:val="num" w:pos="1080"/>
        </w:tabs>
        <w:ind w:left="1080" w:hanging="720"/>
      </w:pPr>
      <w:rPr>
        <w:rFonts w:ascii="Times New Roman" w:eastAsia="Times New Roman" w:hAnsi="Times New Roman" w:cs="Times New Roman"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402E6E36"/>
    <w:multiLevelType w:val="multilevel"/>
    <w:tmpl w:val="CA1E9A3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560"/>
        </w:tabs>
        <w:ind w:left="156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4">
    <w:nsid w:val="55B420FE"/>
    <w:multiLevelType w:val="hybridMultilevel"/>
    <w:tmpl w:val="8482006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56751CF0"/>
    <w:multiLevelType w:val="hybridMultilevel"/>
    <w:tmpl w:val="B3007AE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592114DE"/>
    <w:multiLevelType w:val="multilevel"/>
    <w:tmpl w:val="F77869D4"/>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AB75A60"/>
    <w:multiLevelType w:val="hybridMultilevel"/>
    <w:tmpl w:val="9D14710A"/>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5BBE4EAE"/>
    <w:multiLevelType w:val="hybridMultilevel"/>
    <w:tmpl w:val="6F2A35A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610D70BF"/>
    <w:multiLevelType w:val="hybridMultilevel"/>
    <w:tmpl w:val="555C29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14B4F00"/>
    <w:multiLevelType w:val="hybridMultilevel"/>
    <w:tmpl w:val="EA2E95E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1">
    <w:nsid w:val="62647116"/>
    <w:multiLevelType w:val="multilevel"/>
    <w:tmpl w:val="3AA6450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35E4C33"/>
    <w:multiLevelType w:val="hybridMultilevel"/>
    <w:tmpl w:val="825A2958"/>
    <w:lvl w:ilvl="0">
      <w:start w:val="1"/>
      <w:numFmt w:val="decimal"/>
      <w:lvlText w:val="%1."/>
      <w:lvlJc w:val="left"/>
      <w:pPr>
        <w:tabs>
          <w:tab w:val="num" w:pos="600"/>
        </w:tabs>
        <w:ind w:left="600"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6AD256C9"/>
    <w:multiLevelType w:val="hybridMultilevel"/>
    <w:tmpl w:val="51A20DF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03860FA"/>
    <w:multiLevelType w:val="hybridMultilevel"/>
    <w:tmpl w:val="490603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nsid w:val="756D3510"/>
    <w:multiLevelType w:val="hybridMultilevel"/>
    <w:tmpl w:val="98CC3370"/>
    <w:lvl w:ilvl="0">
      <w:start w:val="1"/>
      <w:numFmt w:val="decimal"/>
      <w:lvlText w:val="%1)"/>
      <w:lvlJc w:val="left"/>
      <w:pPr>
        <w:tabs>
          <w:tab w:val="num" w:pos="720"/>
        </w:tabs>
        <w:ind w:left="720" w:hanging="360"/>
      </w:pPr>
      <w:rPr>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799F2B84"/>
    <w:multiLevelType w:val="hybridMultilevel"/>
    <w:tmpl w:val="64045FF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7BA82BEE"/>
    <w:multiLevelType w:val="hybridMultilevel"/>
    <w:tmpl w:val="4F4C6CA0"/>
    <w:lvl w:ilvl="0">
      <w:start w:val="1"/>
      <w:numFmt w:val="decimal"/>
      <w:lvlText w:val="%1."/>
      <w:lvlJc w:val="left"/>
      <w:pPr>
        <w:tabs>
          <w:tab w:val="num" w:pos="720"/>
        </w:tabs>
        <w:ind w:left="720" w:hanging="360"/>
      </w:pPr>
      <w:rPr>
        <w:rFonts w:hint="default"/>
      </w:rPr>
    </w:lvl>
    <w:lvl w:ilvl="1">
      <w:start w:val="0"/>
      <w:numFmt w:val="none"/>
      <w:lvlJc w:val="left"/>
      <w:pPr>
        <w:tabs>
          <w:tab w:val="num" w:pos="360"/>
        </w:tabs>
      </w:pPr>
    </w:lvl>
    <w:lvl w:ilvl="2">
      <w:start w:val="0"/>
      <w:numFmt w:val="none"/>
      <w:lvlJc w:val="left"/>
      <w:pPr>
        <w:tabs>
          <w:tab w:val="num" w:pos="360"/>
        </w:tabs>
      </w:pPr>
    </w:lvl>
    <w:lvl w:ilvl="3">
      <w:start w:val="0"/>
      <w:numFmt w:val="none"/>
      <w:lvlJc w:val="left"/>
      <w:pPr>
        <w:tabs>
          <w:tab w:val="num" w:pos="360"/>
        </w:tabs>
      </w:pPr>
    </w:lvl>
    <w:lvl w:ilvl="4">
      <w:start w:val="0"/>
      <w:numFmt w:val="none"/>
      <w:lvlJc w:val="left"/>
      <w:pPr>
        <w:tabs>
          <w:tab w:val="num" w:pos="360"/>
        </w:tabs>
      </w:pPr>
    </w:lvl>
    <w:lvl w:ilvl="5">
      <w:start w:val="0"/>
      <w:numFmt w:val="none"/>
      <w:lvlJc w:val="left"/>
      <w:pPr>
        <w:tabs>
          <w:tab w:val="num" w:pos="360"/>
        </w:tabs>
      </w:pPr>
    </w:lvl>
    <w:lvl w:ilvl="6">
      <w:start w:val="0"/>
      <w:numFmt w:val="none"/>
      <w:lvlJc w:val="left"/>
      <w:pPr>
        <w:tabs>
          <w:tab w:val="num" w:pos="360"/>
        </w:tabs>
      </w:pPr>
    </w:lvl>
    <w:lvl w:ilvl="7">
      <w:start w:val="0"/>
      <w:numFmt w:val="none"/>
      <w:lvlJc w:val="left"/>
      <w:pPr>
        <w:tabs>
          <w:tab w:val="num" w:pos="360"/>
        </w:tabs>
      </w:pPr>
    </w:lvl>
    <w:lvl w:ilvl="8">
      <w:start w:val="0"/>
      <w:numFmt w:val="none"/>
      <w:lvlJc w:val="left"/>
      <w:pPr>
        <w:tabs>
          <w:tab w:val="num" w:pos="360"/>
        </w:tabs>
      </w:pPr>
    </w:lvl>
  </w:abstractNum>
  <w:abstractNum w:abstractNumId="38">
    <w:nsid w:val="7CE54276"/>
    <w:multiLevelType w:val="hybridMultilevel"/>
    <w:tmpl w:val="CE8E96C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9">
    <w:nsid w:val="7E013D24"/>
    <w:multiLevelType w:val="hybridMultilevel"/>
    <w:tmpl w:val="23605B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585072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8599920">
    <w:abstractNumId w:val="14"/>
  </w:num>
  <w:num w:numId="3" w16cid:durableId="879978962">
    <w:abstractNumId w:val="11"/>
  </w:num>
  <w:num w:numId="4" w16cid:durableId="950279854">
    <w:abstractNumId w:val="31"/>
  </w:num>
  <w:num w:numId="5" w16cid:durableId="725489113">
    <w:abstractNumId w:val="4"/>
  </w:num>
  <w:num w:numId="6" w16cid:durableId="893734743">
    <w:abstractNumId w:val="10"/>
  </w:num>
  <w:num w:numId="7" w16cid:durableId="1757626426">
    <w:abstractNumId w:val="36"/>
  </w:num>
  <w:num w:numId="8" w16cid:durableId="806434352">
    <w:abstractNumId w:val="3"/>
  </w:num>
  <w:num w:numId="9" w16cid:durableId="1218861894">
    <w:abstractNumId w:val="17"/>
  </w:num>
  <w:num w:numId="10" w16cid:durableId="1312639278">
    <w:abstractNumId w:val="37"/>
  </w:num>
  <w:num w:numId="11" w16cid:durableId="1332413664">
    <w:abstractNumId w:val="30"/>
  </w:num>
  <w:num w:numId="12" w16cid:durableId="1337804231">
    <w:abstractNumId w:val="32"/>
  </w:num>
  <w:num w:numId="13" w16cid:durableId="140928778">
    <w:abstractNumId w:val="22"/>
  </w:num>
  <w:num w:numId="14" w16cid:durableId="1727299267">
    <w:abstractNumId w:val="27"/>
  </w:num>
  <w:num w:numId="15" w16cid:durableId="1829319292">
    <w:abstractNumId w:val="15"/>
  </w:num>
  <w:num w:numId="16" w16cid:durableId="677853080">
    <w:abstractNumId w:val="7"/>
  </w:num>
  <w:num w:numId="17" w16cid:durableId="194314908">
    <w:abstractNumId w:val="23"/>
  </w:num>
  <w:num w:numId="18" w16cid:durableId="522279381">
    <w:abstractNumId w:val="9"/>
  </w:num>
  <w:num w:numId="19" w16cid:durableId="1403722231">
    <w:abstractNumId w:val="5"/>
  </w:num>
  <w:num w:numId="20" w16cid:durableId="1063873902">
    <w:abstractNumId w:val="38"/>
  </w:num>
  <w:num w:numId="21" w16cid:durableId="1272123296">
    <w:abstractNumId w:val="28"/>
  </w:num>
  <w:num w:numId="22" w16cid:durableId="925529802">
    <w:abstractNumId w:val="20"/>
  </w:num>
  <w:num w:numId="23" w16cid:durableId="1329558135">
    <w:abstractNumId w:val="24"/>
  </w:num>
  <w:num w:numId="24" w16cid:durableId="1621640751">
    <w:abstractNumId w:val="35"/>
  </w:num>
  <w:num w:numId="25" w16cid:durableId="992295386">
    <w:abstractNumId w:val="2"/>
  </w:num>
  <w:num w:numId="26" w16cid:durableId="1909729639">
    <w:abstractNumId w:val="1"/>
  </w:num>
  <w:num w:numId="27" w16cid:durableId="1234513931">
    <w:abstractNumId w:val="39"/>
  </w:num>
  <w:num w:numId="28" w16cid:durableId="512960682">
    <w:abstractNumId w:val="0"/>
  </w:num>
  <w:num w:numId="29" w16cid:durableId="2022927996">
    <w:abstractNumId w:val="33"/>
  </w:num>
  <w:num w:numId="30" w16cid:durableId="1535537529">
    <w:abstractNumId w:val="19"/>
  </w:num>
  <w:num w:numId="31" w16cid:durableId="1230918888">
    <w:abstractNumId w:val="16"/>
  </w:num>
  <w:num w:numId="32" w16cid:durableId="627856783">
    <w:abstractNumId w:val="29"/>
  </w:num>
  <w:num w:numId="33" w16cid:durableId="480658398">
    <w:abstractNumId w:val="13"/>
  </w:num>
  <w:num w:numId="34" w16cid:durableId="2046175359">
    <w:abstractNumId w:val="18"/>
  </w:num>
  <w:num w:numId="35" w16cid:durableId="531577201">
    <w:abstractNumId w:val="25"/>
  </w:num>
  <w:num w:numId="36" w16cid:durableId="1124428210">
    <w:abstractNumId w:val="6"/>
  </w:num>
  <w:num w:numId="37" w16cid:durableId="1906330210">
    <w:abstractNumId w:val="21"/>
  </w:num>
  <w:num w:numId="38" w16cid:durableId="1393581524">
    <w:abstractNumId w:val="26"/>
  </w:num>
  <w:num w:numId="39" w16cid:durableId="366180467">
    <w:abstractNumId w:val="12"/>
  </w:num>
  <w:num w:numId="40" w16cid:durableId="13315242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A94"/>
    <w:rsid w:val="0000329E"/>
    <w:rsid w:val="00007692"/>
    <w:rsid w:val="00025BE8"/>
    <w:rsid w:val="0003154A"/>
    <w:rsid w:val="0003349A"/>
    <w:rsid w:val="00040E23"/>
    <w:rsid w:val="00051348"/>
    <w:rsid w:val="00060E9D"/>
    <w:rsid w:val="00066A9C"/>
    <w:rsid w:val="00075B91"/>
    <w:rsid w:val="00084FB6"/>
    <w:rsid w:val="000A04E5"/>
    <w:rsid w:val="000C0200"/>
    <w:rsid w:val="000D6FB1"/>
    <w:rsid w:val="00112946"/>
    <w:rsid w:val="001148FB"/>
    <w:rsid w:val="00125C9A"/>
    <w:rsid w:val="00142B1A"/>
    <w:rsid w:val="001477DE"/>
    <w:rsid w:val="00185C4F"/>
    <w:rsid w:val="00186016"/>
    <w:rsid w:val="001A336B"/>
    <w:rsid w:val="001C2B0F"/>
    <w:rsid w:val="001C62CA"/>
    <w:rsid w:val="001D05DB"/>
    <w:rsid w:val="001D1166"/>
    <w:rsid w:val="001D209E"/>
    <w:rsid w:val="001F4A41"/>
    <w:rsid w:val="0021601D"/>
    <w:rsid w:val="002169E3"/>
    <w:rsid w:val="00241BF5"/>
    <w:rsid w:val="00271C2A"/>
    <w:rsid w:val="00273720"/>
    <w:rsid w:val="00284A9F"/>
    <w:rsid w:val="00284CA3"/>
    <w:rsid w:val="002918FF"/>
    <w:rsid w:val="00292E05"/>
    <w:rsid w:val="002D5457"/>
    <w:rsid w:val="002F0BCF"/>
    <w:rsid w:val="0031069E"/>
    <w:rsid w:val="003159CD"/>
    <w:rsid w:val="00323007"/>
    <w:rsid w:val="0032623D"/>
    <w:rsid w:val="00352719"/>
    <w:rsid w:val="00370560"/>
    <w:rsid w:val="00387CD6"/>
    <w:rsid w:val="003C695F"/>
    <w:rsid w:val="003D2CC9"/>
    <w:rsid w:val="003D5B08"/>
    <w:rsid w:val="003F74E5"/>
    <w:rsid w:val="00441757"/>
    <w:rsid w:val="00470C1A"/>
    <w:rsid w:val="004767B3"/>
    <w:rsid w:val="004B442E"/>
    <w:rsid w:val="004C3961"/>
    <w:rsid w:val="00523938"/>
    <w:rsid w:val="005430E9"/>
    <w:rsid w:val="00543F56"/>
    <w:rsid w:val="005519ED"/>
    <w:rsid w:val="005601A0"/>
    <w:rsid w:val="00560EFC"/>
    <w:rsid w:val="0059521D"/>
    <w:rsid w:val="005B41BE"/>
    <w:rsid w:val="005C2543"/>
    <w:rsid w:val="005E1601"/>
    <w:rsid w:val="005E222D"/>
    <w:rsid w:val="005E48A4"/>
    <w:rsid w:val="005F60DF"/>
    <w:rsid w:val="00604ED7"/>
    <w:rsid w:val="00683D30"/>
    <w:rsid w:val="006B214E"/>
    <w:rsid w:val="006C1AA9"/>
    <w:rsid w:val="006C2968"/>
    <w:rsid w:val="006D2A25"/>
    <w:rsid w:val="006E3987"/>
    <w:rsid w:val="00716C04"/>
    <w:rsid w:val="0072145D"/>
    <w:rsid w:val="007614F4"/>
    <w:rsid w:val="00765E38"/>
    <w:rsid w:val="00776DB6"/>
    <w:rsid w:val="007B1C58"/>
    <w:rsid w:val="007C347E"/>
    <w:rsid w:val="007C3986"/>
    <w:rsid w:val="007D3BD6"/>
    <w:rsid w:val="007E5660"/>
    <w:rsid w:val="007F1B61"/>
    <w:rsid w:val="007F6A14"/>
    <w:rsid w:val="00862885"/>
    <w:rsid w:val="00867069"/>
    <w:rsid w:val="00873D20"/>
    <w:rsid w:val="0088711B"/>
    <w:rsid w:val="008B5B1B"/>
    <w:rsid w:val="008E59EA"/>
    <w:rsid w:val="008E7C48"/>
    <w:rsid w:val="008F0E0E"/>
    <w:rsid w:val="009066B3"/>
    <w:rsid w:val="009233E5"/>
    <w:rsid w:val="00925D02"/>
    <w:rsid w:val="009376B0"/>
    <w:rsid w:val="00947573"/>
    <w:rsid w:val="00993A94"/>
    <w:rsid w:val="009A6A48"/>
    <w:rsid w:val="009B762B"/>
    <w:rsid w:val="009D39B9"/>
    <w:rsid w:val="009F2864"/>
    <w:rsid w:val="00A271EA"/>
    <w:rsid w:val="00A660AA"/>
    <w:rsid w:val="00A700A3"/>
    <w:rsid w:val="00A9172F"/>
    <w:rsid w:val="00AA721E"/>
    <w:rsid w:val="00AE1131"/>
    <w:rsid w:val="00AF67EA"/>
    <w:rsid w:val="00B1048E"/>
    <w:rsid w:val="00B105E8"/>
    <w:rsid w:val="00B3016F"/>
    <w:rsid w:val="00B3213E"/>
    <w:rsid w:val="00B5205E"/>
    <w:rsid w:val="00B91720"/>
    <w:rsid w:val="00BA3487"/>
    <w:rsid w:val="00BB19CC"/>
    <w:rsid w:val="00BC2BE3"/>
    <w:rsid w:val="00BD636C"/>
    <w:rsid w:val="00C02B63"/>
    <w:rsid w:val="00C1607F"/>
    <w:rsid w:val="00C33D44"/>
    <w:rsid w:val="00C44407"/>
    <w:rsid w:val="00C52ADB"/>
    <w:rsid w:val="00C535AF"/>
    <w:rsid w:val="00C85D89"/>
    <w:rsid w:val="00C86CFA"/>
    <w:rsid w:val="00C94DCA"/>
    <w:rsid w:val="00C952CD"/>
    <w:rsid w:val="00C97628"/>
    <w:rsid w:val="00CD185D"/>
    <w:rsid w:val="00CE068F"/>
    <w:rsid w:val="00CF20BE"/>
    <w:rsid w:val="00D10890"/>
    <w:rsid w:val="00D2614E"/>
    <w:rsid w:val="00D530A4"/>
    <w:rsid w:val="00D61CBD"/>
    <w:rsid w:val="00D84864"/>
    <w:rsid w:val="00DB09C1"/>
    <w:rsid w:val="00DC047E"/>
    <w:rsid w:val="00DC2FD6"/>
    <w:rsid w:val="00DF19C9"/>
    <w:rsid w:val="00DF3F2B"/>
    <w:rsid w:val="00DF481C"/>
    <w:rsid w:val="00E56DB6"/>
    <w:rsid w:val="00E86F8C"/>
    <w:rsid w:val="00EB60E5"/>
    <w:rsid w:val="00ED150D"/>
    <w:rsid w:val="00F01CCE"/>
    <w:rsid w:val="00F42C21"/>
    <w:rsid w:val="00F61AA2"/>
    <w:rsid w:val="00FD7663"/>
    <w:rsid w:val="00FF06A7"/>
    <w:rsid w:val="00FF5CF4"/>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06FF7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iPriority="99" w:unhideWhenUsed="1"/>
  </w:latentStyles>
  <w:style w:type="paragraph" w:default="1" w:styleId="Normal">
    <w:name w:val="Normal"/>
    <w:qFormat/>
    <w:rsid w:val="00F91F7B"/>
    <w:rPr>
      <w:sz w:val="24"/>
      <w:szCs w:val="24"/>
      <w:lang w:eastAsia="en-US"/>
    </w:rPr>
  </w:style>
  <w:style w:type="paragraph" w:styleId="Heading1">
    <w:name w:val="heading 1"/>
    <w:basedOn w:val="Normal"/>
    <w:next w:val="Normal"/>
    <w:qFormat/>
    <w:rsid w:val="00246624"/>
    <w:pPr>
      <w:keepNext/>
      <w:numPr>
        <w:numId w:val="9"/>
      </w:numPr>
      <w:jc w:val="both"/>
      <w:outlineLvl w:val="0"/>
    </w:pPr>
    <w:rPr>
      <w:b/>
      <w:bCs/>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91F7B"/>
    <w:pPr>
      <w:spacing w:before="100" w:beforeAutospacing="1" w:after="100" w:afterAutospacing="1"/>
    </w:pPr>
  </w:style>
  <w:style w:type="paragraph" w:styleId="Footer">
    <w:name w:val="footer"/>
    <w:basedOn w:val="Normal"/>
    <w:link w:val="KjeneRakstz"/>
    <w:rsid w:val="00F91F7B"/>
    <w:pPr>
      <w:tabs>
        <w:tab w:val="center" w:pos="4153"/>
        <w:tab w:val="right" w:pos="8306"/>
      </w:tabs>
    </w:pPr>
  </w:style>
  <w:style w:type="table" w:styleId="TableGrid">
    <w:name w:val="Table Grid"/>
    <w:basedOn w:val="TableNormal"/>
    <w:rsid w:val="005F4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C331C"/>
    <w:rPr>
      <w:rFonts w:ascii="Tahoma" w:hAnsi="Tahoma" w:cs="Tahoma"/>
      <w:sz w:val="16"/>
      <w:szCs w:val="16"/>
    </w:rPr>
  </w:style>
  <w:style w:type="paragraph" w:styleId="Header">
    <w:name w:val="header"/>
    <w:basedOn w:val="Normal"/>
    <w:rsid w:val="009A1BED"/>
    <w:pPr>
      <w:tabs>
        <w:tab w:val="center" w:pos="4819"/>
        <w:tab w:val="right" w:pos="9071"/>
      </w:tabs>
    </w:pPr>
    <w:rPr>
      <w:rFonts w:ascii="Dutch TL" w:hAnsi="Dutch TL"/>
      <w:szCs w:val="20"/>
    </w:rPr>
  </w:style>
  <w:style w:type="paragraph" w:styleId="BodyText">
    <w:name w:val="Body Text"/>
    <w:basedOn w:val="Normal"/>
    <w:link w:val="PamattekstsRakstz"/>
    <w:rsid w:val="006B7C69"/>
    <w:pPr>
      <w:spacing w:after="120"/>
    </w:pPr>
    <w:rPr>
      <w:lang w:val="en-GB"/>
    </w:rPr>
  </w:style>
  <w:style w:type="character" w:styleId="PageNumber">
    <w:name w:val="page number"/>
    <w:basedOn w:val="DefaultParagraphFont"/>
    <w:rsid w:val="00A852CD"/>
  </w:style>
  <w:style w:type="character" w:styleId="Hyperlink">
    <w:name w:val="Hyperlink"/>
    <w:rsid w:val="00474E39"/>
    <w:rPr>
      <w:color w:val="0000FF"/>
      <w:u w:val="single"/>
    </w:rPr>
  </w:style>
  <w:style w:type="character" w:customStyle="1" w:styleId="KjeneRakstz">
    <w:name w:val="Kājene Rakstz."/>
    <w:link w:val="Footer"/>
    <w:locked/>
    <w:rsid w:val="002952EE"/>
    <w:rPr>
      <w:sz w:val="24"/>
      <w:szCs w:val="24"/>
      <w:lang w:val="lv-LV" w:eastAsia="en-US" w:bidi="ar-SA"/>
    </w:rPr>
  </w:style>
  <w:style w:type="character" w:customStyle="1" w:styleId="DaceMuceniece">
    <w:name w:val="Dace Muceniece"/>
    <w:semiHidden/>
    <w:rsid w:val="008C5875"/>
    <w:rPr>
      <w:rFonts w:ascii="Arial" w:hAnsi="Arial" w:cs="Arial"/>
      <w:color w:val="000080"/>
      <w:sz w:val="20"/>
      <w:szCs w:val="20"/>
    </w:rPr>
  </w:style>
  <w:style w:type="character" w:customStyle="1" w:styleId="PamattekstsRakstz">
    <w:name w:val="Pamatteksts Rakstz."/>
    <w:link w:val="BodyText"/>
    <w:semiHidden/>
    <w:locked/>
    <w:rsid w:val="004E6642"/>
    <w:rPr>
      <w:sz w:val="24"/>
      <w:szCs w:val="24"/>
      <w:lang w:val="en-GB" w:eastAsia="en-US" w:bidi="ar-SA"/>
    </w:rPr>
  </w:style>
  <w:style w:type="paragraph" w:customStyle="1" w:styleId="RakstzRakstzCharCharRakstzRakstz">
    <w:name w:val="Rakstz. Rakstz. Char Char Rakstz. Rakstz."/>
    <w:basedOn w:val="Normal"/>
    <w:rsid w:val="000728CE"/>
    <w:pPr>
      <w:spacing w:before="120" w:after="160" w:line="240" w:lineRule="exact"/>
      <w:ind w:firstLine="720"/>
      <w:jc w:val="both"/>
    </w:pPr>
    <w:rPr>
      <w:rFonts w:ascii="Verdana" w:hAnsi="Verdana"/>
      <w:sz w:val="20"/>
      <w:szCs w:val="20"/>
      <w:lang w:val="en-US"/>
    </w:rPr>
  </w:style>
  <w:style w:type="character" w:customStyle="1" w:styleId="colora">
    <w:name w:val="colora"/>
    <w:basedOn w:val="DefaultParagraphFont"/>
    <w:rsid w:val="00EC5998"/>
  </w:style>
  <w:style w:type="paragraph" w:customStyle="1" w:styleId="RakstzRakstz1">
    <w:name w:val="Rakstz. Rakstz.1"/>
    <w:basedOn w:val="Normal"/>
    <w:rsid w:val="00E96C5C"/>
    <w:pPr>
      <w:spacing w:before="120" w:after="160" w:line="240" w:lineRule="exact"/>
      <w:ind w:firstLine="720"/>
      <w:jc w:val="both"/>
    </w:pPr>
    <w:rPr>
      <w:rFonts w:ascii="Verdana" w:hAnsi="Verdana"/>
      <w:sz w:val="20"/>
      <w:szCs w:val="20"/>
      <w:lang w:val="en-US"/>
    </w:rPr>
  </w:style>
  <w:style w:type="character" w:styleId="CommentReference">
    <w:name w:val="annotation reference"/>
    <w:rsid w:val="001E1500"/>
    <w:rPr>
      <w:sz w:val="16"/>
      <w:szCs w:val="16"/>
    </w:rPr>
  </w:style>
  <w:style w:type="paragraph" w:styleId="CommentText">
    <w:name w:val="annotation text"/>
    <w:basedOn w:val="Normal"/>
    <w:link w:val="KomentratekstsRakstz"/>
    <w:uiPriority w:val="99"/>
    <w:rsid w:val="001E1500"/>
    <w:rPr>
      <w:sz w:val="20"/>
      <w:szCs w:val="20"/>
    </w:rPr>
  </w:style>
  <w:style w:type="character" w:customStyle="1" w:styleId="KomentratekstsRakstz">
    <w:name w:val="Komentāra teksts Rakstz."/>
    <w:link w:val="CommentText"/>
    <w:uiPriority w:val="99"/>
    <w:rsid w:val="001E1500"/>
    <w:rPr>
      <w:lang w:eastAsia="en-US"/>
    </w:rPr>
  </w:style>
  <w:style w:type="paragraph" w:styleId="CommentSubject">
    <w:name w:val="annotation subject"/>
    <w:basedOn w:val="CommentText"/>
    <w:next w:val="CommentText"/>
    <w:link w:val="KomentratmaRakstz"/>
    <w:rsid w:val="001E1500"/>
    <w:rPr>
      <w:b/>
      <w:bCs/>
    </w:rPr>
  </w:style>
  <w:style w:type="character" w:customStyle="1" w:styleId="KomentratmaRakstz">
    <w:name w:val="Komentāra tēma Rakstz."/>
    <w:link w:val="CommentSubject"/>
    <w:rsid w:val="001E1500"/>
    <w:rPr>
      <w:b/>
      <w:bCs/>
      <w:lang w:eastAsia="en-US"/>
    </w:rPr>
  </w:style>
  <w:style w:type="paragraph" w:styleId="Revision">
    <w:name w:val="Revision"/>
    <w:hidden/>
    <w:uiPriority w:val="99"/>
    <w:semiHidden/>
    <w:rsid w:val="001E1500"/>
    <w:rPr>
      <w:sz w:val="24"/>
      <w:szCs w:val="24"/>
      <w:lang w:eastAsia="en-US"/>
    </w:rPr>
  </w:style>
  <w:style w:type="paragraph" w:styleId="ListParagraph">
    <w:name w:val="List Paragraph"/>
    <w:aliases w:val="2,Buletai,Bullet Points,Bullet list,Dot pt,IFCL - List Paragraph,Indicator Text,List Paragraph Char Char Char,List Paragraph1,List Paragraph12,MAIN CONTENT,No Spacing1,Normal bullet 2,Numbered Para 1,OBC Bullet,Párrafo de lista,Strip"/>
    <w:basedOn w:val="Normal"/>
    <w:link w:val="SarakstarindkopaRakstz"/>
    <w:uiPriority w:val="34"/>
    <w:qFormat/>
    <w:rsid w:val="00141390"/>
    <w:pPr>
      <w:ind w:left="720"/>
      <w:contextualSpacing/>
    </w:pPr>
  </w:style>
  <w:style w:type="character" w:customStyle="1" w:styleId="form-label-required">
    <w:name w:val="form-label-required"/>
    <w:basedOn w:val="DefaultParagraphFont"/>
    <w:rsid w:val="00112946"/>
  </w:style>
  <w:style w:type="character" w:styleId="FollowedHyperlink">
    <w:name w:val="FollowedHyperlink"/>
    <w:basedOn w:val="DefaultParagraphFont"/>
    <w:semiHidden/>
    <w:unhideWhenUsed/>
    <w:rsid w:val="00716C04"/>
    <w:rPr>
      <w:color w:val="954F72" w:themeColor="followedHyperlink"/>
      <w:u w:val="single"/>
    </w:rPr>
  </w:style>
  <w:style w:type="character" w:customStyle="1" w:styleId="SarakstarindkopaRakstz">
    <w:name w:val="Saraksta rindkopa Rakstz."/>
    <w:aliases w:val="2 Rakstz.,Buletai Rakstz.,Bullet Points Rakstz.,Bullet list Rakstz.,Dot pt Rakstz.,IFCL - List Paragraph Rakstz.,Indicator Text Rakstz.,List Paragraph Char Char Char Rakstz.,List Paragraph1 Rakstz.,List Paragraph12 Rakstz."/>
    <w:link w:val="ListParagraph"/>
    <w:uiPriority w:val="34"/>
    <w:qFormat/>
    <w:locked/>
    <w:rsid w:val="006C2968"/>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eformsb.pvs.iub.gov.lv/show/b5bd086f-3a36-42fd-9ef0-ff5004bc9379" TargetMode="External" /><Relationship Id="rId11" Type="http://schemas.openxmlformats.org/officeDocument/2006/relationships/hyperlink" Target="https://www.eis.gov.lv/EKEIS/Supplier/Procurement/162937"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eformsb.pvs.iub.gov.lv/show/aae8e9ec-8ee7-4de7-b869-56d2796e07d4" TargetMode="External" /><Relationship Id="rId6" Type="http://schemas.openxmlformats.org/officeDocument/2006/relationships/hyperlink" Target="https://ted.europa.eu/lv/notice/-/detail/6447-2026" TargetMode="External" /><Relationship Id="rId7" Type="http://schemas.openxmlformats.org/officeDocument/2006/relationships/hyperlink" Target="https://eformsb.pvs.iub.gov.lv/show/40ad395b-71fc-4285-8452-07eadc7ff89c" TargetMode="External" /><Relationship Id="rId8" Type="http://schemas.openxmlformats.org/officeDocument/2006/relationships/hyperlink" Target="https://ted.europa.eu/lv/notice/-/detail/173888-2026" TargetMode="External" /><Relationship Id="rId9" Type="http://schemas.openxmlformats.org/officeDocument/2006/relationships/hyperlink" Target="https://www.eis.gov.lv/EKEIS/Supplier/Procurement/16293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262421-D9A8-459A-8BAD-9A03FAF3D16B}">
  <ds:schemaRefs>
    <ds:schemaRef ds:uri="http://schemas.openxmlformats.org/officeDocument/2006/bibliography"/>
  </ds:schemaRefs>
</ds:datastoreItem>
</file>

<file path=docMetadata/LabelInfo.xml><?xml version="1.0" encoding="utf-8"?>
<clbl:labelList xmlns:clbl="http://schemas.microsoft.com/office/2020/mipLabelMetadata">
  <clbl:label id="{66cffd26-8a8e-4271-ae8c-0448cc98c6fa}" enabled="1" method="Standard" siteId="{c4c0dd7c-1dfb-4088-9303-96b608da35b3}"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3020</Words>
  <Characters>21568</Characters>
  <Application>Microsoft Office Word</Application>
  <DocSecurity>0</DocSecurity>
  <Lines>539</Lines>
  <Paragraphs>341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2026-07-03T10:32:00Z</dcterms:created>
  <dcterms:modified xsi:type="dcterms:W3CDTF">2026-07-03T10:55:00Z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ctiveComRole">
    <vt:lpwstr>ActiveComissionMembers.RoleTitle</vt:lpwstr>
  </property>
  <property fmtid="{D5CDD505-2E9C-101B-9397-08002B2CF9AE}" pid="3" name="_ActiveComUserFullName">
    <vt:lpwstr>ActiveComissionMembers.UserFullName</vt:lpwstr>
  </property>
  <property fmtid="{D5CDD505-2E9C-101B-9397-08002B2CF9AE}" pid="4" name="_ActualProcurementAnnouncementDate">
    <vt:lpwstr>ActualProcurementAnnouncementDate;dd.MM.yyyy</vt:lpwstr>
  </property>
  <property fmtid="{D5CDD505-2E9C-101B-9397-08002B2CF9AE}" pid="5" name="_allHasNotSubconctractorsCellVisibility">
    <vt:lpwstr>#CV:Stages.PartList.AllHasNotSubconctractors</vt:lpwstr>
  </property>
  <property fmtid="{D5CDD505-2E9C-101B-9397-08002B2CF9AE}" pid="6" name="_aTown">
    <vt:lpwstr>OrganizerLegalAddress.Town</vt:lpwstr>
  </property>
  <property fmtid="{D5CDD505-2E9C-101B-9397-08002B2CF9AE}" pid="7" name="_cancelledPartJustification">
    <vt:lpwstr>CancelledParts.CommissionDecision.Justification</vt:lpwstr>
  </property>
  <property fmtid="{D5CDD505-2E9C-101B-9397-08002B2CF9AE}" pid="8" name="_cancelledPartNumber">
    <vt:lpwstr>CancelledParts.Number</vt:lpwstr>
  </property>
  <property fmtid="{D5CDD505-2E9C-101B-9397-08002B2CF9AE}" pid="9" name="_cancelledPartsRemoveLine">
    <vt:lpwstr>#IFNOT:HasCancelledParts|##REMOVE_WITH_PARENT</vt:lpwstr>
  </property>
  <property fmtid="{D5CDD505-2E9C-101B-9397-08002B2CF9AE}" pid="10" name="_cancelledPartsTableVisibility">
    <vt:lpwstr>#TV:HasCancelledParts</vt:lpwstr>
  </property>
  <property fmtid="{D5CDD505-2E9C-101B-9397-08002B2CF9AE}" pid="11" name="_cancelledPartsTerminatedTitle">
    <vt:lpwstr>#IF:CancelledParts.IsTerminated|"izbeigšanas"</vt:lpwstr>
  </property>
  <property fmtid="{D5CDD505-2E9C-101B-9397-08002B2CF9AE}" pid="12" name="_cancelledPartsWithdrawnTitle">
    <vt:lpwstr>#IF:CancelledParts.IsWithdrawn|"pārtraukšanas"</vt:lpwstr>
  </property>
  <property fmtid="{D5CDD505-2E9C-101B-9397-08002B2CF9AE}" pid="13" name="_cancelledPartTerminatedTitle">
    <vt:lpwstr>#IF:CancelledParts.IsTerminated|"Izbeigšanas"</vt:lpwstr>
  </property>
  <property fmtid="{D5CDD505-2E9C-101B-9397-08002B2CF9AE}" pid="14" name="_cancelledPartWithdrawnTitle">
    <vt:lpwstr>#IF:CancelledParts.IsWithdrawn|"Pārtraukšanas"</vt:lpwstr>
  </property>
  <property fmtid="{D5CDD505-2E9C-101B-9397-08002B2CF9AE}" pid="15" name="_comFrom">
    <vt:lpwstr>ComissionMembers.ValidFrom;dd.MM.yyyy</vt:lpwstr>
  </property>
  <property fmtid="{D5CDD505-2E9C-101B-9397-08002B2CF9AE}" pid="16" name="_comissionNotConfirmedStatementsNotes">
    <vt:lpwstr>ComissionNotConfirmedStatements.NotConfirmedImpartialityStatement.Notes</vt:lpwstr>
  </property>
  <property fmtid="{D5CDD505-2E9C-101B-9397-08002B2CF9AE}" pid="17" name="_comissionNotConfirmedStatementsType">
    <vt:lpwstr>ComissionNotConfirmedStatements.ImpartialityStatementTypeTitle</vt:lpwstr>
  </property>
  <property fmtid="{D5CDD505-2E9C-101B-9397-08002B2CF9AE}" pid="18" name="_comissionNotConfirmedStatementsUserFullName">
    <vt:lpwstr>ComissionNotConfirmedStatements.UserFullName</vt:lpwstr>
  </property>
  <property fmtid="{D5CDD505-2E9C-101B-9397-08002B2CF9AE}" pid="19" name="_comPrefixTo">
    <vt:lpwstr>#IF:ComissionMembers.HasValidUntil|"līdz "</vt:lpwstr>
  </property>
  <property fmtid="{D5CDD505-2E9C-101B-9397-08002B2CF9AE}" pid="20" name="_comRole">
    <vt:lpwstr>ComissionMembers.RoleTitle</vt:lpwstr>
  </property>
  <property fmtid="{D5CDD505-2E9C-101B-9397-08002B2CF9AE}" pid="21" name="_comTo">
    <vt:lpwstr>#IF:ComissionMembers.HasValidUntil|ComissionMembers.ValidUntil;dd.MM.yyyy</vt:lpwstr>
  </property>
  <property fmtid="{D5CDD505-2E9C-101B-9397-08002B2CF9AE}" pid="22" name="_comToPrefix">
    <vt:lpwstr>#IF:ComissionMember.HasValidUntil|"līdz "</vt:lpwstr>
  </property>
  <property fmtid="{D5CDD505-2E9C-101B-9397-08002B2CF9AE}" pid="23" name="_comUserFullName">
    <vt:lpwstr>ComissionMembers.UserFullName</vt:lpwstr>
  </property>
  <property fmtid="{D5CDD505-2E9C-101B-9397-08002B2CF9AE}" pid="24" name="_electronicActionColumnTitleVisible">
    <vt:lpwstr>#IF:Procurement.IsElectronicAction|" (punkti/cena izsolē)"</vt:lpwstr>
  </property>
  <property fmtid="{D5CDD505-2E9C-101B-9397-08002B2CF9AE}" pid="25" name="_expertFrom">
    <vt:lpwstr>ComissionExperts.ValidFrom;dd.MM.yyyy</vt:lpwstr>
  </property>
  <property fmtid="{D5CDD505-2E9C-101B-9397-08002B2CF9AE}" pid="26" name="_expertPrefixTo">
    <vt:lpwstr>#IF:ComissionExperts.HasValidUntil|"līdz "</vt:lpwstr>
  </property>
  <property fmtid="{D5CDD505-2E9C-101B-9397-08002B2CF9AE}" pid="27" name="_expertTo">
    <vt:lpwstr>#IF:ComissionExperts.HasValidUntil|ComissionExperts.ValidUntil;dd.MM.yyyy</vt:lpwstr>
  </property>
  <property fmtid="{D5CDD505-2E9C-101B-9397-08002B2CF9AE}" pid="28" name="_expertUserFullName">
    <vt:lpwstr>ComissionExperts.UserFullName</vt:lpwstr>
  </property>
  <property fmtid="{D5CDD505-2E9C-101B-9397-08002B2CF9AE}" pid="29" name="_FinancialSummaryNullTitle">
    <vt:lpwstr>#IF:StagesWithFinancial.ProposalFinancialSummary.HasFinancialSummary|##REMOVE_WITH_PARENT</vt:lpwstr>
  </property>
  <property fmtid="{D5CDD505-2E9C-101B-9397-08002B2CF9AE}" pid="30" name="_hasAllConfirmedStatementsCellVisibity">
    <vt:lpwstr>#CV:HasAllConfirmedStatements</vt:lpwstr>
  </property>
  <property fmtid="{D5CDD505-2E9C-101B-9397-08002B2CF9AE}" pid="31" name="_hasFinancialSummaryCellVisibility">
    <vt:lpwstr>#CV:StagesWithFinancial.ProposalFinancialSummary.HasFinancialSummary</vt:lpwstr>
  </property>
  <property fmtid="{D5CDD505-2E9C-101B-9397-08002B2CF9AE}" pid="32" name="_hasNotConfirmedStatementsCellVisibity">
    <vt:lpwstr>#CV:HasNotConfirmedStatements</vt:lpwstr>
  </property>
  <property fmtid="{D5CDD505-2E9C-101B-9397-08002B2CF9AE}" pid="33" name="_hideCell">
    <vt:lpwstr>#CV:False</vt:lpwstr>
  </property>
  <property fmtid="{D5CDD505-2E9C-101B-9397-08002B2CF9AE}" pid="34" name="_highestPriceTitle">
    <vt:lpwstr>#IF:IsHighestPrice|"Augstākā cena"</vt:lpwstr>
  </property>
  <property fmtid="{D5CDD505-2E9C-101B-9397-08002B2CF9AE}" pid="35" name="_IsCompetitiveDialogueOrInnovationPartnership">
    <vt:lpwstr>#TV:IsCompetitiveDialogueOrInnovationPartnership</vt:lpwstr>
  </property>
  <property fmtid="{D5CDD505-2E9C-101B-9397-08002B2CF9AE}" pid="36" name="_isCompetitiveDialogueOrInnovationPartnershipRemoveLine">
    <vt:lpwstr>#IFNOT:IsCompetitiveDialogueOrInnovationPartnership|##REMOVE_WITH_PARENT</vt:lpwstr>
  </property>
  <property fmtid="{D5CDD505-2E9C-101B-9397-08002B2CF9AE}" pid="37" name="_IsNotCompetitiveDialogueOrInnovationPartnership">
    <vt:lpwstr>#TV:IsNotCompetitiveDialogueOrInnovationPartnership</vt:lpwstr>
  </property>
  <property fmtid="{D5CDD505-2E9C-101B-9397-08002B2CF9AE}" pid="38" name="_isNotCompetitiveDialogueOrInnovationPartnershipRemoveLine">
    <vt:lpwstr>#IFNOT:IsNotCompetitiveDialogueOrInnovationPartnership|##REMOVE_WITH_PARENT</vt:lpwstr>
  </property>
  <property fmtid="{D5CDD505-2E9C-101B-9397-08002B2CF9AE}" pid="39" name="_leActiveComMembers">
    <vt:lpwstr>ListEnd:ActiveComissionMembers</vt:lpwstr>
  </property>
  <property fmtid="{D5CDD505-2E9C-101B-9397-08002B2CF9AE}" pid="40" name="_leCancelledParts">
    <vt:lpwstr>ListEnd:CancelledParts</vt:lpwstr>
  </property>
  <property fmtid="{D5CDD505-2E9C-101B-9397-08002B2CF9AE}" pid="41" name="_leComissionExperts">
    <vt:lpwstr>ListEnd:ComissionExperts</vt:lpwstr>
  </property>
  <property fmtid="{D5CDD505-2E9C-101B-9397-08002B2CF9AE}" pid="42" name="_leComissionNotConfirmedStatements">
    <vt:lpwstr>ListEnd:ComissionNotConfirmedStatements</vt:lpwstr>
  </property>
  <property fmtid="{D5CDD505-2E9C-101B-9397-08002B2CF9AE}" pid="43" name="_leComMembers">
    <vt:lpwstr>ListEnd:ComissionMembers</vt:lpwstr>
  </property>
  <property fmtid="{D5CDD505-2E9C-101B-9397-08002B2CF9AE}" pid="44" name="_leLostProposals">
    <vt:lpwstr>ListEnd:Stages.PartList.LostProposals</vt:lpwstr>
  </property>
  <property fmtid="{D5CDD505-2E9C-101B-9397-08002B2CF9AE}" pid="45" name="_leNextStageProposals">
    <vt:lpwstr>ListEnd:StagesWithSelectedForNext.PartList.NextStageProposals</vt:lpwstr>
  </property>
  <property fmtid="{D5CDD505-2E9C-101B-9397-08002B2CF9AE}" pid="46" name="_lePartList">
    <vt:lpwstr>ListEnd:Stages.PartList</vt:lpwstr>
  </property>
  <property fmtid="{D5CDD505-2E9C-101B-9397-08002B2CF9AE}" pid="47" name="_leParts">
    <vt:lpwstr>ListEnd:PartList</vt:lpwstr>
  </property>
  <property fmtid="{D5CDD505-2E9C-101B-9397-08002B2CF9AE}" pid="48" name="_lePartsFinancialRequirements">
    <vt:lpwstr>ListEnd:Parts.FinancialRequirements</vt:lpwstr>
  </property>
  <property fmtid="{D5CDD505-2E9C-101B-9397-08002B2CF9AE}" pid="49" name="_lePartsPproposals">
    <vt:lpwstr>ListEnd:Parts.Proposals</vt:lpwstr>
  </property>
  <property fmtid="{D5CDD505-2E9C-101B-9397-08002B2CF9AE}" pid="50" name="_lePartsPropsSubcontracts">
    <vt:lpwstr>ListEnd:Stages.PartList.ProposalsWithSubcontractors.Subcontractors</vt:lpwstr>
  </property>
  <property fmtid="{D5CDD505-2E9C-101B-9397-08002B2CF9AE}" pid="51" name="_lePartsPropsWithSubcontracts">
    <vt:lpwstr>ListEnd:Stages.PartList.ProposalsWithSubcontractors</vt:lpwstr>
  </property>
  <property fmtid="{D5CDD505-2E9C-101B-9397-08002B2CF9AE}" pid="52" name="_lePartsQualificationRequirements">
    <vt:lpwstr>ListEnd:Parts.QualificationRequirements</vt:lpwstr>
  </property>
  <property fmtid="{D5CDD505-2E9C-101B-9397-08002B2CF9AE}" pid="53" name="_lePartsTechnicalRequirements">
    <vt:lpwstr>ListEnd:Parts.TechnicalRequirements</vt:lpwstr>
  </property>
  <property fmtid="{D5CDD505-2E9C-101B-9397-08002B2CF9AE}" pid="54" name="_lePlTl">
    <vt:lpwstr>ListEnd:StagesWithFinancial.ProposalFinancialSummary.PartList.TendererList</vt:lpwstr>
  </property>
  <property fmtid="{D5CDD505-2E9C-101B-9397-08002B2CF9AE}" pid="55" name="_lePlTlCl">
    <vt:lpwstr>ListEnd:StagesWithFinancial.ProposalFinancialSummary.PartList.TendererList.CellList</vt:lpwstr>
  </property>
  <property fmtid="{D5CDD505-2E9C-101B-9397-08002B2CF9AE}" pid="56" name="_leProposalFinancialSummaryRequirementTenderers">
    <vt:lpwstr>ListEnd:StagesWithFinancial.ProposalFinancialSummary.PartList.RequirementList.TendererList</vt:lpwstr>
  </property>
  <property fmtid="{D5CDD505-2E9C-101B-9397-08002B2CF9AE}" pid="57" name="_leProposalFinancialSummaryRequirementTenderers ">
    <vt:lpwstr>ListEnd:StagesWithFinancial.ProposalFinancialSummary.PartList.RequirementList.TendererList</vt:lpwstr>
  </property>
  <property fmtid="{D5CDD505-2E9C-101B-9397-08002B2CF9AE}" pid="58" name="_leProposalFinancialSummaryRequrements">
    <vt:lpwstr>ListEnd:StagesWithFinancial.ProposalFinancialSummary.PartList.RequirementList</vt:lpwstr>
  </property>
  <property fmtid="{D5CDD505-2E9C-101B-9397-08002B2CF9AE}" pid="59" name="_leProposalsWithContracts">
    <vt:lpwstr>ListEnd:Stages.PartList.ProposalsWithContracts</vt:lpwstr>
  </property>
  <property fmtid="{D5CDD505-2E9C-101B-9397-08002B2CF9AE}" pid="60" name="_leReqCells">
    <vt:lpwstr>ListEnd:StagesWithFinancial.ProposalFinancialSummary.PartList.RequirementList</vt:lpwstr>
  </property>
  <property fmtid="{D5CDD505-2E9C-101B-9397-08002B2CF9AE}" pid="61" name="_leStages">
    <vt:lpwstr>ListEnd:Stages</vt:lpwstr>
  </property>
  <property fmtid="{D5CDD505-2E9C-101B-9397-08002B2CF9AE}" pid="62" name="_leStagesWithContractPartStatus">
    <vt:lpwstr>ListEnd:StagesWithContractPartStatus</vt:lpwstr>
  </property>
  <property fmtid="{D5CDD505-2E9C-101B-9397-08002B2CF9AE}" pid="63" name="_leStagesWithContractPartStatusParts">
    <vt:lpwstr>ListEnd:StagesWithContractPartStatus.PartInContractStatusList</vt:lpwstr>
  </property>
  <property fmtid="{D5CDD505-2E9C-101B-9397-08002B2CF9AE}" pid="64" name="_leStagesWithContractPartStatusPartsTenderers">
    <vt:lpwstr>ListEnd:StagesWithContractPartStatus.PartInContractStatusList.Proposals</vt:lpwstr>
  </property>
  <property fmtid="{D5CDD505-2E9C-101B-9397-08002B2CF9AE}" pid="65" name="_leStagesWithFinancial">
    <vt:lpwstr>ListEnd:StagesWithFinancial</vt:lpwstr>
  </property>
  <property fmtid="{D5CDD505-2E9C-101B-9397-08002B2CF9AE}" pid="66" name="_leStagesWithFinancialFinancialSummaryParts">
    <vt:lpwstr>ListEnd:StagesWithFinancial.ProposalFinancialSummary.PartList</vt:lpwstr>
  </property>
  <property fmtid="{D5CDD505-2E9C-101B-9397-08002B2CF9AE}" pid="67" name="_leStagesWithoutFinancial">
    <vt:lpwstr>ListEnd:StagesWithoutFinancial</vt:lpwstr>
  </property>
  <property fmtid="{D5CDD505-2E9C-101B-9397-08002B2CF9AE}" pid="68" name="_leStagesWithoutFinancialParts">
    <vt:lpwstr>ListEnd:StagesWithoutFinancial.PartList</vt:lpwstr>
  </property>
  <property fmtid="{D5CDD505-2E9C-101B-9397-08002B2CF9AE}" pid="69" name="_leStagesWithoutFinancialPartsTenderers">
    <vt:lpwstr>ListEnd:StagesWithoutFinancial.PartList.TenderersWithSubmittedProposal</vt:lpwstr>
  </property>
  <property fmtid="{D5CDD505-2E9C-101B-9397-08002B2CF9AE}" pid="70" name="_leStagesWithProposalsWithContracts">
    <vt:lpwstr>ListEnd:StagesWithProposalsWithContracts</vt:lpwstr>
  </property>
  <property fmtid="{D5CDD505-2E9C-101B-9397-08002B2CF9AE}" pid="71" name="_leStagesWithProposalsWithContractsParts">
    <vt:lpwstr>ListEnd:StagesWithProposalsWithContracts.PartWithProposalsWithContractList</vt:lpwstr>
  </property>
  <property fmtid="{D5CDD505-2E9C-101B-9397-08002B2CF9AE}" pid="72" name="_leStagesWithProposalsWithContractsPartsTenderers">
    <vt:lpwstr>ListEnd:StagesWithProposalsWithContracts.PartWithProposalsWithContractList.ProposalsWithContracts</vt:lpwstr>
  </property>
  <property fmtid="{D5CDD505-2E9C-101B-9397-08002B2CF9AE}" pid="73" name="_leStagesWithSelectedForNext">
    <vt:lpwstr>ListEnd:StagesWithSelectedForNext</vt:lpwstr>
  </property>
  <property fmtid="{D5CDD505-2E9C-101B-9397-08002B2CF9AE}" pid="74" name="_leStagesWithSelectedForNextParts">
    <vt:lpwstr>ListEnd:StagesWithSelectedForNext.PartList</vt:lpwstr>
  </property>
  <property fmtid="{D5CDD505-2E9C-101B-9397-08002B2CF9AE}" pid="75" name="_leTenderEvaluationQualificationParts">
    <vt:lpwstr>ListEnd:TenderEvaluationSummaryStages.TenderEvaluationQualificationPartList</vt:lpwstr>
  </property>
  <property fmtid="{D5CDD505-2E9C-101B-9397-08002B2CF9AE}" pid="76" name="_leTenderEvaluationQualificationRequirementCompliances">
    <vt:lpwstr>ListEnd:TenderEvaluationSummaryStages.TenderEvaluationQualificationPartList.Proposals.RequirementResults</vt:lpwstr>
  </property>
  <property fmtid="{D5CDD505-2E9C-101B-9397-08002B2CF9AE}" pid="77" name="_leTenderEvaluationQualificationTenderers">
    <vt:lpwstr>ListEnd:TenderEvaluationSummaryStages.TenderEvaluationQualificationPartList.Proposals</vt:lpwstr>
  </property>
  <property fmtid="{D5CDD505-2E9C-101B-9397-08002B2CF9AE}" pid="78" name="_leTenderEvaluationSellingParts">
    <vt:lpwstr>ListEnd:TenderEvaluationSummaryStages.TenderEvaluationSellingPartList</vt:lpwstr>
  </property>
  <property fmtid="{D5CDD505-2E9C-101B-9397-08002B2CF9AE}" pid="79" name="_leTenderEvaluationSellingRequirements">
    <vt:lpwstr>ListEnd:TenderEvaluationSummaryStages.TenderEvaluationSellingPartList.Proposals.OthersRequirementResults</vt:lpwstr>
  </property>
  <property fmtid="{D5CDD505-2E9C-101B-9397-08002B2CF9AE}" pid="80" name="_leTenderEvaluationSellingTenderers">
    <vt:lpwstr>ListEnd:TenderEvaluationSummaryStages.TenderEvaluationSellingPartList.Proposals</vt:lpwstr>
  </property>
  <property fmtid="{D5CDD505-2E9C-101B-9397-08002B2CF9AE}" pid="81" name="_leTenderEvaluationSummaryStages">
    <vt:lpwstr>ListEnd:TenderEvaluationSummaryStages</vt:lpwstr>
  </property>
  <property fmtid="{D5CDD505-2E9C-101B-9397-08002B2CF9AE}" pid="82" name="_leTenderEvaluationTechnicalParts">
    <vt:lpwstr>ListEnd:TenderEvaluationSummaryStages.TenderEvaluationTechnicalPartList</vt:lpwstr>
  </property>
  <property fmtid="{D5CDD505-2E9C-101B-9397-08002B2CF9AE}" pid="83" name="_leTenderEvaluationTechnicalRequirementCompliances">
    <vt:lpwstr>ListEnd:TenderEvaluationSummaryStages.TenderEvaluationTechnicalPartList.Proposals.RequirementResults</vt:lpwstr>
  </property>
  <property fmtid="{D5CDD505-2E9C-101B-9397-08002B2CF9AE}" pid="84" name="_leTenderEvaluationTechnicalTenderers">
    <vt:lpwstr>ListEnd:TenderEvaluationSummaryStages.TenderEvaluationTechnicalPartList.Proposals</vt:lpwstr>
  </property>
  <property fmtid="{D5CDD505-2E9C-101B-9397-08002B2CF9AE}" pid="85" name="_lnPartsPropsSubcontracts">
    <vt:lpwstr>ListSequenceNumber:Parts.ProposalsWithSubcontractors.Subcontractors</vt:lpwstr>
  </property>
  <property fmtid="{D5CDD505-2E9C-101B-9397-08002B2CF9AE}" pid="86" name="_LostProposalsComment">
    <vt:lpwstr>Stages.PartList.LostProposals.Comment</vt:lpwstr>
  </property>
  <property fmtid="{D5CDD505-2E9C-101B-9397-08002B2CF9AE}" pid="87" name="_LostProposalsTitle">
    <vt:lpwstr>Stages.PartList.LostProposals.TendererWithVariantTitle</vt:lpwstr>
  </property>
  <property fmtid="{D5CDD505-2E9C-101B-9397-08002B2CF9AE}" pid="88" name="_lowestPriceTitle">
    <vt:lpwstr>#IF:IsLowestPrice|"Zemākā cena"</vt:lpwstr>
  </property>
  <property fmtid="{D5CDD505-2E9C-101B-9397-08002B2CF9AE}" pid="89" name="_lsActiveComMembers">
    <vt:lpwstr>ListStart:ActiveComissionMembers </vt:lpwstr>
  </property>
  <property fmtid="{D5CDD505-2E9C-101B-9397-08002B2CF9AE}" pid="90" name="_lsCancelledParts">
    <vt:lpwstr>ListStart:CancelledParts</vt:lpwstr>
  </property>
  <property fmtid="{D5CDD505-2E9C-101B-9397-08002B2CF9AE}" pid="91" name="_lsComissionExperts">
    <vt:lpwstr>ListStart:ComissionExperts</vt:lpwstr>
  </property>
  <property fmtid="{D5CDD505-2E9C-101B-9397-08002B2CF9AE}" pid="92" name="_lsComissionNotConfirmedStatements">
    <vt:lpwstr>ListStart:ComissionNotConfirmedStatements</vt:lpwstr>
  </property>
  <property fmtid="{D5CDD505-2E9C-101B-9397-08002B2CF9AE}" pid="93" name="_lsComMembers">
    <vt:lpwstr>ListStart:ComissionMembers </vt:lpwstr>
  </property>
  <property fmtid="{D5CDD505-2E9C-101B-9397-08002B2CF9AE}" pid="94" name="_lsLostProposals">
    <vt:lpwstr>ListStart:Stages.PartList.LostProposals</vt:lpwstr>
  </property>
  <property fmtid="{D5CDD505-2E9C-101B-9397-08002B2CF9AE}" pid="95" name="_lsNextStageProposals">
    <vt:lpwstr>ListStart:StagesWithSelectedForNext.PartList.NextStageProposals</vt:lpwstr>
  </property>
  <property fmtid="{D5CDD505-2E9C-101B-9397-08002B2CF9AE}" pid="96" name="_lsPartList">
    <vt:lpwstr>ListStart:Stages.PartList</vt:lpwstr>
  </property>
  <property fmtid="{D5CDD505-2E9C-101B-9397-08002B2CF9AE}" pid="97" name="_lsParts">
    <vt:lpwstr>ListStart:PartList</vt:lpwstr>
  </property>
  <property fmtid="{D5CDD505-2E9C-101B-9397-08002B2CF9AE}" pid="98" name="_lsPartsFinancialRequirements">
    <vt:lpwstr>ListStart:Parts.FinancialRequirements</vt:lpwstr>
  </property>
  <property fmtid="{D5CDD505-2E9C-101B-9397-08002B2CF9AE}" pid="99" name="_lsPartsPproposals">
    <vt:lpwstr>ListStart:Parts.Proposals</vt:lpwstr>
  </property>
  <property fmtid="{D5CDD505-2E9C-101B-9397-08002B2CF9AE}" pid="100" name="_lsPartsPropsSubcontracts">
    <vt:lpwstr>ListStart:Stages.PartList.ProposalsWithSubcontractors.Subcontractors</vt:lpwstr>
  </property>
  <property fmtid="{D5CDD505-2E9C-101B-9397-08002B2CF9AE}" pid="101" name="_lsPartsPropsSubcontractsSeqNumber">
    <vt:lpwstr>ListSequenceNumber:Parts.ProposalsWithSubcontractors.Subcontractors</vt:lpwstr>
  </property>
  <property fmtid="{D5CDD505-2E9C-101B-9397-08002B2CF9AE}" pid="102" name="_lsPartsPropsWithSubcontracts">
    <vt:lpwstr>ListStart:Stages.PartList.ProposalsWithSubcontractors</vt:lpwstr>
  </property>
  <property fmtid="{D5CDD505-2E9C-101B-9397-08002B2CF9AE}" pid="103" name="_lsPartsQualificationRequirements">
    <vt:lpwstr>ListStart:Parts.QualificationRequirements</vt:lpwstr>
  </property>
  <property fmtid="{D5CDD505-2E9C-101B-9397-08002B2CF9AE}" pid="104" name="_lsPartsTechnicalRequirements">
    <vt:lpwstr>ListStart:Parts.TechnicalRequirements</vt:lpwstr>
  </property>
  <property fmtid="{D5CDD505-2E9C-101B-9397-08002B2CF9AE}" pid="105" name="_lsPlTl">
    <vt:lpwstr>ListStart:StagesWithFinancial.ProposalFinancialSummary.PartList.TendererList</vt:lpwstr>
  </property>
  <property fmtid="{D5CDD505-2E9C-101B-9397-08002B2CF9AE}" pid="106" name="_lsPlTlCl">
    <vt:lpwstr>ListStart:StagesWithFinancial.ProposalFinancialSummary.PartList.TendererList.CellList;CELLS_INSIDE_ONE_ROW</vt:lpwstr>
  </property>
  <property fmtid="{D5CDD505-2E9C-101B-9397-08002B2CF9AE}" pid="107" name="_lsProposalFinancialSummaryRequirementTenderers">
    <vt:lpwstr>ListStart:StagesWithFinancial.ProposalFinancialSummary.PartList.RequirementList.TendererList</vt:lpwstr>
  </property>
  <property fmtid="{D5CDD505-2E9C-101B-9397-08002B2CF9AE}" pid="108" name="_lsProposalFinancialSummaryRequrements">
    <vt:lpwstr>ListStart:StagesWithFinancial.ProposalFinancialSummary.PartList.RequirementList</vt:lpwstr>
  </property>
  <property fmtid="{D5CDD505-2E9C-101B-9397-08002B2CF9AE}" pid="109" name="_lsProposalsWithContracts">
    <vt:lpwstr>ListStart:Parts.ProposalsWithContracts</vt:lpwstr>
  </property>
  <property fmtid="{D5CDD505-2E9C-101B-9397-08002B2CF9AE}" pid="110" name="_lsReqCells">
    <vt:lpwstr>ListStart:StagesWithFinancial.ProposalFinancialSummary.PartList.RequirementList;CELLS_INSIDE_ONE_ROW</vt:lpwstr>
  </property>
  <property fmtid="{D5CDD505-2E9C-101B-9397-08002B2CF9AE}" pid="111" name="_lsStages">
    <vt:lpwstr>ListStart:Stages</vt:lpwstr>
  </property>
  <property fmtid="{D5CDD505-2E9C-101B-9397-08002B2CF9AE}" pid="112" name="_lsStagesWithContractPartStatus">
    <vt:lpwstr>ListStart:StagesWithContractPartStatus</vt:lpwstr>
  </property>
  <property fmtid="{D5CDD505-2E9C-101B-9397-08002B2CF9AE}" pid="113" name="_lsStagesWithContractPartStatusParts">
    <vt:lpwstr>ListStart:StagesWithContractPartStatus.PartInContractStatusList</vt:lpwstr>
  </property>
  <property fmtid="{D5CDD505-2E9C-101B-9397-08002B2CF9AE}" pid="114" name="_lsStagesWithContractPartStatusPartsTenderers">
    <vt:lpwstr>ListStart:StagesWithContractPartStatus.PartInContractStatusList.Proposals</vt:lpwstr>
  </property>
  <property fmtid="{D5CDD505-2E9C-101B-9397-08002B2CF9AE}" pid="115" name="_lsStagesWithFinancial">
    <vt:lpwstr>ListStart:StagesWithFinancial</vt:lpwstr>
  </property>
  <property fmtid="{D5CDD505-2E9C-101B-9397-08002B2CF9AE}" pid="116" name="_lsStagesWithFinancialFinancialSummaryParts">
    <vt:lpwstr>ListStart:StagesWithFinancial.ProposalFinancialSummary.PartList</vt:lpwstr>
  </property>
  <property fmtid="{D5CDD505-2E9C-101B-9397-08002B2CF9AE}" pid="117" name="_lsStagesWithoutFinancial">
    <vt:lpwstr>ListStart:StagesWithoutFinancial</vt:lpwstr>
  </property>
  <property fmtid="{D5CDD505-2E9C-101B-9397-08002B2CF9AE}" pid="118" name="_lsStagesWithoutFinancialParts">
    <vt:lpwstr>ListStart:StagesWithoutFinancial.PartList</vt:lpwstr>
  </property>
  <property fmtid="{D5CDD505-2E9C-101B-9397-08002B2CF9AE}" pid="119" name="_lsStagesWithoutFinancialPartsTenderers">
    <vt:lpwstr>ListStart:StagesWithoutFinancial.PartList.TenderersWithSubmittedProposal</vt:lpwstr>
  </property>
  <property fmtid="{D5CDD505-2E9C-101B-9397-08002B2CF9AE}" pid="120" name="_lsStagesWithProposalsWithContracts">
    <vt:lpwstr>ListStart:StagesWithProposalsWithContracts</vt:lpwstr>
  </property>
  <property fmtid="{D5CDD505-2E9C-101B-9397-08002B2CF9AE}" pid="121" name="_lsStagesWithProposalsWithContractsParts">
    <vt:lpwstr>ListStart:StagesWithProposalsWithContracts.PartWithProposalsWithContractList</vt:lpwstr>
  </property>
  <property fmtid="{D5CDD505-2E9C-101B-9397-08002B2CF9AE}" pid="122" name="_lsStagesWithProposalsWithContractsPartsTenderers">
    <vt:lpwstr>ListStart:StagesWithProposalsWithContracts.PartWithProposalsWithContractList.ProposalsWithContracts</vt:lpwstr>
  </property>
  <property fmtid="{D5CDD505-2E9C-101B-9397-08002B2CF9AE}" pid="123" name="_lsStagesWithSelectedForNext">
    <vt:lpwstr>ListStart:StagesWithSelectedForNext</vt:lpwstr>
  </property>
  <property fmtid="{D5CDD505-2E9C-101B-9397-08002B2CF9AE}" pid="124" name="_lsStagesWithSelectedForNextParts">
    <vt:lpwstr>ListStart:StagesWithSelectedForNext.PartList</vt:lpwstr>
  </property>
  <property fmtid="{D5CDD505-2E9C-101B-9397-08002B2CF9AE}" pid="125" name="_lsTenderEvaluationQualificationParts">
    <vt:lpwstr>ListStart:TenderEvaluationSummaryStages.TenderEvaluationQualificationPartList</vt:lpwstr>
  </property>
  <property fmtid="{D5CDD505-2E9C-101B-9397-08002B2CF9AE}" pid="126" name="_lsTenderEvaluationQualificationRequirementCompliances">
    <vt:lpwstr>ListStart:TenderEvaluationSummaryStages.TenderEvaluationQualificationPartList.Proposals.RequirementResults</vt:lpwstr>
  </property>
  <property fmtid="{D5CDD505-2E9C-101B-9397-08002B2CF9AE}" pid="127" name="_lsTenderEvaluationQualificationTenderers">
    <vt:lpwstr>ListStart:TenderEvaluationSummaryStages.TenderEvaluationQualificationPartList.Proposals</vt:lpwstr>
  </property>
  <property fmtid="{D5CDD505-2E9C-101B-9397-08002B2CF9AE}" pid="128" name="_lsTenderEvaluationSellingParts">
    <vt:lpwstr>ListStart:TenderEvaluationSummaryStages.TenderEvaluationSellingPartList</vt:lpwstr>
  </property>
  <property fmtid="{D5CDD505-2E9C-101B-9397-08002B2CF9AE}" pid="129" name="_lsTenderEvaluationSellingRequirements">
    <vt:lpwstr>ListStart:TenderEvaluationSummaryStages.TenderEvaluationSellingPartList.Proposals.OthersRequirementResults</vt:lpwstr>
  </property>
  <property fmtid="{D5CDD505-2E9C-101B-9397-08002B2CF9AE}" pid="130" name="_lsTenderEvaluationSellingTenderers">
    <vt:lpwstr>ListStart:TenderEvaluationSummaryStages.TenderEvaluationSellingPartList.Proposals</vt:lpwstr>
  </property>
  <property fmtid="{D5CDD505-2E9C-101B-9397-08002B2CF9AE}" pid="131" name="_lsTenderEvaluationSummaryStages">
    <vt:lpwstr>ListStart:TenderEvaluationSummaryStages</vt:lpwstr>
  </property>
  <property fmtid="{D5CDD505-2E9C-101B-9397-08002B2CF9AE}" pid="132" name="_lsTenderEvaluationTechnicalParts">
    <vt:lpwstr>ListStart:TenderEvaluationSummaryStages.TenderEvaluationTechnicalPartList</vt:lpwstr>
  </property>
  <property fmtid="{D5CDD505-2E9C-101B-9397-08002B2CF9AE}" pid="133" name="_lsTenderEvaluationTechnicalRequirementCompliances">
    <vt:lpwstr>ListStart:TenderEvaluationSummaryStages.TenderEvaluationTechnicalPartList.Proposals.RequirementResults</vt:lpwstr>
  </property>
  <property fmtid="{D5CDD505-2E9C-101B-9397-08002B2CF9AE}" pid="134" name="_lsTenderEvaluationTechnicalTenderers">
    <vt:lpwstr>ListStart:TenderEvaluationSummaryStages.TenderEvaluationTechnicalPartList.Proposals</vt:lpwstr>
  </property>
  <property fmtid="{D5CDD505-2E9C-101B-9397-08002B2CF9AE}" pid="135" name="_mpIdentificationNumber">
    <vt:lpwstr>Procurement.IdentificationNumber</vt:lpwstr>
  </property>
  <property fmtid="{D5CDD505-2E9C-101B-9397-08002B2CF9AE}" pid="136" name="_mpName">
    <vt:lpwstr>Procurement.Name</vt:lpwstr>
  </property>
  <property fmtid="{D5CDD505-2E9C-101B-9397-08002B2CF9AE}" pid="137" name="_NextStageProposalsExceptionComment">
    <vt:lpwstr>Parts.NextStageProposals.Comment</vt:lpwstr>
  </property>
  <property fmtid="{D5CDD505-2E9C-101B-9397-08002B2CF9AE}" pid="138" name="_NextStageProposalsTitle">
    <vt:lpwstr>StagesWithSelectedForNext.PartList.NextStageProposals.TendererWithVariantTitle</vt:lpwstr>
  </property>
  <property fmtid="{D5CDD505-2E9C-101B-9397-08002B2CF9AE}" pid="139" name="_nextStagesRemoveLine">
    <vt:lpwstr>#IFNOT:HasStageWithSelectedForNextStageProposals|##REMOVE_WITH_PARENT</vt:lpwstr>
  </property>
  <property fmtid="{D5CDD505-2E9C-101B-9397-08002B2CF9AE}" pid="140" name="_nextStagesTableVisibility">
    <vt:lpwstr>#TV:HasStageWithSelectedForNextStageProposals</vt:lpwstr>
  </property>
  <property fmtid="{D5CDD505-2E9C-101B-9397-08002B2CF9AE}" pid="141" name="_NotHasFinancialSummaryCellVisibility">
    <vt:lpwstr>#CV:StagesWithFinancial.ProposalFinancialSummary.NotHasFinancialSummary</vt:lpwstr>
  </property>
  <property fmtid="{D5CDD505-2E9C-101B-9397-08002B2CF9AE}" pid="142" name="_orgName">
    <vt:lpwstr>Procurement.OrganizerTitle</vt:lpwstr>
  </property>
  <property fmtid="{D5CDD505-2E9C-101B-9397-08002B2CF9AE}" pid="143" name="_orgRegNumber">
    <vt:lpwstr>Procurement.OrganizerRegNumber</vt:lpwstr>
  </property>
  <property fmtid="{D5CDD505-2E9C-101B-9397-08002B2CF9AE}" pid="144" name="_partListName">
    <vt:lpwstr>PartList.Title</vt:lpwstr>
  </property>
  <property fmtid="{D5CDD505-2E9C-101B-9397-08002B2CF9AE}" pid="145" name="_partsName">
    <vt:lpwstr>Stages.PartList.Name</vt:lpwstr>
  </property>
  <property fmtid="{D5CDD505-2E9C-101B-9397-08002B2CF9AE}" pid="146" name="_partsNextStageTableVisibility">
    <vt:lpwstr>#TV:StagesWithSelectedForNext.HasPartsWithSelectedForNextStageProposals</vt:lpwstr>
  </property>
  <property fmtid="{D5CDD505-2E9C-101B-9397-08002B2CF9AE}" pid="147" name="_partsNextStageTextVisibility">
    <vt:lpwstr>#IFNOT:HasPartsWithSelectedForNextStageProposals|##REMOVE_WITH_PARENT</vt:lpwstr>
  </property>
  <property fmtid="{D5CDD505-2E9C-101B-9397-08002B2CF9AE}" pid="148" name="_partsNoSubcontractorExistsTextVisibility">
    <vt:lpwstr>#IF:Stages.PartList.AnyoneHasSubconctractors|##REMOVE_WITH_PARENT</vt:lpwstr>
  </property>
  <property fmtid="{D5CDD505-2E9C-101B-9397-08002B2CF9AE}" pid="149" name="_partsNumber">
    <vt:lpwstr>Stages.PartList.Number</vt:lpwstr>
  </property>
  <property fmtid="{D5CDD505-2E9C-101B-9397-08002B2CF9AE}" pid="150" name="_partsProposalsWithContractsTableVisibility">
    <vt:lpwstr>#TV:HasPartsWithProposalsWithContracts</vt:lpwstr>
  </property>
  <property fmtid="{D5CDD505-2E9C-101B-9397-08002B2CF9AE}" pid="151" name="_partsProposalsWithContractsTextVisibility">
    <vt:lpwstr>#IFNOT:HasPartsWithProposalsWithContracts|##REMOVE_WITH_PARENT</vt:lpwstr>
  </property>
  <property fmtid="{D5CDD505-2E9C-101B-9397-08002B2CF9AE}" pid="152" name="_partsPropsSubcontractsRequirements">
    <vt:lpwstr>Stages.PartList.ProposalsWithSubcontractors.Subcontractors.RequirementsFormattedText</vt:lpwstr>
  </property>
  <property fmtid="{D5CDD505-2E9C-101B-9397-08002B2CF9AE}" pid="153" name="_partsPropsSubcontractsRequirementsRemoveLine">
    <vt:lpwstr>#IFNOT:CellExists|##REMOVE_WITH_PARENT</vt:lpwstr>
  </property>
  <property fmtid="{D5CDD505-2E9C-101B-9397-08002B2CF9AE}" pid="154" name="_partsPropsSubcontractsRequirementsVisibility">
    <vt:lpwstr>#IFNOT:CellExists|##REMOVE_WITH_PARENT</vt:lpwstr>
  </property>
  <property fmtid="{D5CDD505-2E9C-101B-9397-08002B2CF9AE}" pid="155" name="_partsPropsSubcontractsShares">
    <vt:lpwstr>Stages.PartList.ProposalsWithSubcontractors.Subcontractors.SharesFormattedText</vt:lpwstr>
  </property>
  <property fmtid="{D5CDD505-2E9C-101B-9397-08002B2CF9AE}" pid="156" name="_partsPropsSubcontractsSharesRemoveLine">
    <vt:lpwstr>#IFNOT:ShareExists|##REMOVE_WITH_PARENT</vt:lpwstr>
  </property>
  <property fmtid="{D5CDD505-2E9C-101B-9397-08002B2CF9AE}" pid="157" name="_partsPropsSubcontractsSharesVisibility">
    <vt:lpwstr>#IFNOT:ShareExists|##REMOVE_WITH_PARENT</vt:lpwstr>
  </property>
  <property fmtid="{D5CDD505-2E9C-101B-9397-08002B2CF9AE}" pid="158" name="_partsPropsSubcontractsShowRequirements">
    <vt:lpwstr>#IFNOT:Stages.PartList.ProposalsWithSubcontractors.Subcontractors.CellExists|##REMOVE_WITH_PARENT</vt:lpwstr>
  </property>
  <property fmtid="{D5CDD505-2E9C-101B-9397-08002B2CF9AE}" pid="159" name="_partsPropsSubcontractsShowShares">
    <vt:lpwstr>#IFNOT:Stages.PartList.ProposalsWithSubcontractors.Subcontractors.ShareExists|##REMOVE_WITH_PARENT</vt:lpwstr>
  </property>
  <property fmtid="{D5CDD505-2E9C-101B-9397-08002B2CF9AE}" pid="160" name="_partsPropsSubcontractsTitle">
    <vt:lpwstr>Stages.PartList.ProposalsWithSubcontractors.Subcontractors.Supplier.FormattedTitleOrFullName</vt:lpwstr>
  </property>
  <property fmtid="{D5CDD505-2E9C-101B-9397-08002B2CF9AE}" pid="161" name="_partsPropsSubcontractsValue">
    <vt:lpwstr>Stages.PartList.ProposalsWithSubcontractors.Subcontractors.StageFinalSummaryAmountOfWorkText</vt:lpwstr>
  </property>
  <property fmtid="{D5CDD505-2E9C-101B-9397-08002B2CF9AE}" pid="162" name="_PartsPropsWithSubcontractsComment">
    <vt:lpwstr>Stages.PartList.ProposalsWithSubcontractors.Comment</vt:lpwstr>
  </property>
  <property fmtid="{D5CDD505-2E9C-101B-9397-08002B2CF9AE}" pid="163" name="_PartsPropsWithSubcontractsTitle">
    <vt:lpwstr>Stages.PartList.ProposalsWithSubcontractors.TendererTitle</vt:lpwstr>
  </property>
  <property fmtid="{D5CDD505-2E9C-101B-9397-08002B2CF9AE}" pid="164" name="_partsSubcontractorTableVisibility">
    <vt:lpwstr>#TV:Stages.PartList.AnyoneHasSubconctractors</vt:lpwstr>
  </property>
  <property fmtid="{D5CDD505-2E9C-101B-9397-08002B2CF9AE}" pid="165" name="_pCreationDateTime">
    <vt:lpwstr>CreationDate;dd.MM.yyyy. 'plkst.' HH:mm</vt:lpwstr>
  </property>
  <property fmtid="{D5CDD505-2E9C-101B-9397-08002B2CF9AE}" pid="166" name="_pCustomerLegalAddress">
    <vt:lpwstr>CustomerLegalAddress.FormattedText</vt:lpwstr>
  </property>
  <property fmtid="{D5CDD505-2E9C-101B-9397-08002B2CF9AE}" pid="167" name="_pCustomerTitle">
    <vt:lpwstr>Procurement.CustomerTitle</vt:lpwstr>
  </property>
  <property fmtid="{D5CDD505-2E9C-101B-9397-08002B2CF9AE}" pid="168" name="_pfrDescription">
    <vt:lpwstr>Parts.FinancialRequirements.Description</vt:lpwstr>
  </property>
  <property fmtid="{D5CDD505-2E9C-101B-9397-08002B2CF9AE}" pid="169" name="_pfrMaxPoints">
    <vt:lpwstr>Parts.FinancialRequirements.FormattedMaxScore</vt:lpwstr>
  </property>
  <property fmtid="{D5CDD505-2E9C-101B-9397-08002B2CF9AE}" pid="170" name="_pfrNumber">
    <vt:lpwstr>Parts.FinancialRequirements.SequenceNumber</vt:lpwstr>
  </property>
  <property fmtid="{D5CDD505-2E9C-101B-9397-08002B2CF9AE}" pid="171" name="_pfrTitle">
    <vt:lpwstr>Parts.FinancialRequirements.Title</vt:lpwstr>
  </property>
  <property fmtid="{D5CDD505-2E9C-101B-9397-08002B2CF9AE}" pid="172" name="_pftDescription">
    <vt:lpwstr>Parts.TechnicalRequirements.Description</vt:lpwstr>
  </property>
  <property fmtid="{D5CDD505-2E9C-101B-9397-08002B2CF9AE}" pid="173" name="_pftMaxPoints">
    <vt:lpwstr>Parts.TechnicalRequirements.FormattedMaxScore</vt:lpwstr>
  </property>
  <property fmtid="{D5CDD505-2E9C-101B-9397-08002B2CF9AE}" pid="174" name="_pftNumber">
    <vt:lpwstr>Parts.TechnicalRequirements.SequenceNumber</vt:lpwstr>
  </property>
  <property fmtid="{D5CDD505-2E9C-101B-9397-08002B2CF9AE}" pid="175" name="_pftTitle">
    <vt:lpwstr>Parts.TechnicalRequirements.Title</vt:lpwstr>
  </property>
  <property fmtid="{D5CDD505-2E9C-101B-9397-08002B2CF9AE}" pid="176" name="_pHasParts">
    <vt:lpwstr>#IFNOT:Procurement.ProcurementHasParts|##REMOVE_WITH_PARENT</vt:lpwstr>
  </property>
  <property fmtid="{D5CDD505-2E9C-101B-9397-08002B2CF9AE}" pid="177" name="_pHasStages">
    <vt:lpwstr>#IF:ProcurementHasStages|". posmam:"</vt:lpwstr>
  </property>
  <property fmtid="{D5CDD505-2E9C-101B-9397-08002B2CF9AE}" pid="178" name="_plTlClTitle">
    <vt:lpwstr>StagesWithFinancial.ProposalFinancialSummary.PartList.TendererList.CellList.Title</vt:lpwstr>
  </property>
  <property fmtid="{D5CDD505-2E9C-101B-9397-08002B2CF9AE}" pid="179" name="_plTlTitle">
    <vt:lpwstr>StagesWithFinancial.ProposalFinancialSummary.PartList.TendererList.Title</vt:lpwstr>
  </property>
  <property fmtid="{D5CDD505-2E9C-101B-9397-08002B2CF9AE}" pid="180" name="_pNotHasParts">
    <vt:lpwstr>#IF:Procurement.ProcurementHasParts|##REMOVE_WITH_PARENT</vt:lpwstr>
  </property>
  <property fmtid="{D5CDD505-2E9C-101B-9397-08002B2CF9AE}" pid="181" name="_pNotHasStages">
    <vt:lpwstr>#IFNOT:ProcurementHasStages|##REMOVE_WITH_PARENT</vt:lpwstr>
  </property>
  <property fmtid="{D5CDD505-2E9C-101B-9397-08002B2CF9AE}" pid="182" name="_pProcurementHasStageRemoveParent">
    <vt:lpwstr>#IF:ProcurementHasStages|##REMOVE_WITH_PARENT</vt:lpwstr>
  </property>
  <property fmtid="{D5CDD505-2E9C-101B-9397-08002B2CF9AE}" pid="183" name="_pProposalSelectionMethodTitle">
    <vt:lpwstr>Procurement.ProposalSelectionMethodTitle</vt:lpwstr>
  </property>
  <property fmtid="{D5CDD505-2E9C-101B-9397-08002B2CF9AE}" pid="184" name="_pprPriceOrPoints">
    <vt:lpwstr>Parts.Proposals.PriceOrPoints</vt:lpwstr>
  </property>
  <property fmtid="{D5CDD505-2E9C-101B-9397-08002B2CF9AE}" pid="185" name="_pprSuplTitle">
    <vt:lpwstr>Parts.Proposals.TendererWithVariantTitle</vt:lpwstr>
  </property>
  <property fmtid="{D5CDD505-2E9C-101B-9397-08002B2CF9AE}" pid="186" name="_priceSelectionTableVisible">
    <vt:lpwstr>#TV:IsProposalSelectionMethodPrice</vt:lpwstr>
  </property>
  <property fmtid="{D5CDD505-2E9C-101B-9397-08002B2CF9AE}" pid="187" name="_priceSelectionVisible">
    <vt:lpwstr>#IF:IsProposalSelectionMethodSelling|##REMOVE_WITH_PARENT</vt:lpwstr>
  </property>
  <property fmtid="{D5CDD505-2E9C-101B-9397-08002B2CF9AE}" pid="188" name="_procRegulation">
    <vt:lpwstr>Procurement.ProcurementRegulation</vt:lpwstr>
  </property>
  <property fmtid="{D5CDD505-2E9C-101B-9397-08002B2CF9AE}" pid="189" name="_procurementHasOnePartCellVisibility">
    <vt:lpwstr>#CV:ProcurementHasOnePart</vt:lpwstr>
  </property>
  <property fmtid="{D5CDD505-2E9C-101B-9397-08002B2CF9AE}" pid="190" name="_procurementHasOneStageCellVisibity">
    <vt:lpwstr>#CV:ProcurementHasOneStage</vt:lpwstr>
  </property>
  <property fmtid="{D5CDD505-2E9C-101B-9397-08002B2CF9AE}" pid="191" name="_procurementHasOneStageTableVisibity">
    <vt:lpwstr>#TV:ProcurementHasOneStage</vt:lpwstr>
  </property>
  <property fmtid="{D5CDD505-2E9C-101B-9397-08002B2CF9AE}" pid="192" name="_procurementHasPartsCellVisibility">
    <vt:lpwstr>#CV:Procurement.ProcurementHasParts</vt:lpwstr>
  </property>
  <property fmtid="{D5CDD505-2E9C-101B-9397-08002B2CF9AE}" pid="193" name="_procurementHasStagesCellVisibity">
    <vt:lpwstr>#CV:ProcurementHasStages</vt:lpwstr>
  </property>
  <property fmtid="{D5CDD505-2E9C-101B-9397-08002B2CF9AE}" pid="194" name="_procurementHasStagesTableVisibity">
    <vt:lpwstr>#TV:ProcurementHasStages</vt:lpwstr>
  </property>
  <property fmtid="{D5CDD505-2E9C-101B-9397-08002B2CF9AE}" pid="195" name="_proposalFinancialSummaryRequirementTendererCellTitle">
    <vt:lpwstr>StagesWithFinancial.ProposalFinancialSummary.PartList.RequirementList.TendererList.FirstCell.Title</vt:lpwstr>
  </property>
  <property fmtid="{D5CDD505-2E9C-101B-9397-08002B2CF9AE}" pid="196" name="_proposalFinancialSummaryRequirementTendererTitle">
    <vt:lpwstr>StagesWithFinancial.ProposalFinancialSummary.PartList.RequirementList.TendererList.Title</vt:lpwstr>
  </property>
  <property fmtid="{D5CDD505-2E9C-101B-9397-08002B2CF9AE}" pid="197" name="_ProposalsWithContractsComment">
    <vt:lpwstr>Parts.ProposalsWithContracts.Comment</vt:lpwstr>
  </property>
  <property fmtid="{D5CDD505-2E9C-101B-9397-08002B2CF9AE}" pid="198" name="_ProposalsWithContractsTitle">
    <vt:lpwstr>Parts.ProposalsWithContracts.TendererWithVariantTitle</vt:lpwstr>
  </property>
  <property fmtid="{D5CDD505-2E9C-101B-9397-08002B2CF9AE}" pid="199" name="_qrpNoQualificationRequirements">
    <vt:lpwstr>#CV:Parts.HasNoQualificationRequirement</vt:lpwstr>
  </property>
  <property fmtid="{D5CDD505-2E9C-101B-9397-08002B2CF9AE}" pid="200" name="_qrprNumber">
    <vt:lpwstr>Parts.QualificationRequirements.SequenceNumber</vt:lpwstr>
  </property>
  <property fmtid="{D5CDD505-2E9C-101B-9397-08002B2CF9AE}" pid="201" name="_qrprTitle">
    <vt:lpwstr>Parts.QualificationRequirements.Title</vt:lpwstr>
  </property>
  <property fmtid="{D5CDD505-2E9C-101B-9397-08002B2CF9AE}" pid="202" name="_removeLine">
    <vt:lpwstr>##REMOVE_WITH_PARENT</vt:lpwstr>
  </property>
  <property fmtid="{D5CDD505-2E9C-101B-9397-08002B2CF9AE}" pid="203" name="_ReqCellTitle">
    <vt:lpwstr>StagesWithFinancial.ProposalFinancialSummary.PartList.RequirementList.Title</vt:lpwstr>
  </property>
  <property fmtid="{D5CDD505-2E9C-101B-9397-08002B2CF9AE}" pid="204" name="_sActualProposalOpeningDateTime">
    <vt:lpwstr>Stage.ActualProposalOpeningDateTime;dd.MM.yyyy HH:mm</vt:lpwstr>
  </property>
  <property fmtid="{D5CDD505-2E9C-101B-9397-08002B2CF9AE}" pid="205" name="_sActualProposalSubmissionDateTime">
    <vt:lpwstr>Stage.ActualProposalSubmissionDateTime;dd.MM.yyyy HH:mm</vt:lpwstr>
  </property>
  <property fmtid="{D5CDD505-2E9C-101B-9397-08002B2CF9AE}" pid="206" name="_sellingSelectionTableVisible">
    <vt:lpwstr>#TV:IsSelectionMethodSelling</vt:lpwstr>
  </property>
  <property fmtid="{D5CDD505-2E9C-101B-9397-08002B2CF9AE}" pid="207" name="_sellingSelectionVisible">
    <vt:lpwstr>#IFNOT:IsProposalSelectionMethodSelling|##REMOVE_WITH_PARENT</vt:lpwstr>
  </property>
  <property fmtid="{D5CDD505-2E9C-101B-9397-08002B2CF9AE}" pid="208" name="_sNumber">
    <vt:lpwstr>#IF:ProcurementHasStages|Stage.Number</vt:lpwstr>
  </property>
  <property fmtid="{D5CDD505-2E9C-101B-9397-08002B2CF9AE}" pid="209" name="_stageFirstStageSubmissionDateTitle">
    <vt:lpwstr>#IF:Stages.IsFirstStage|"Pieteikumu iesniegšanas termiņš: "</vt:lpwstr>
  </property>
  <property fmtid="{D5CDD505-2E9C-101B-9397-08002B2CF9AE}" pid="210" name="_stageOneStageSubmissionDateTitle">
    <vt:lpwstr>#IF:Stages.IsFirstStage|"Piedāvājumu iesniegšanas termiņš: "</vt:lpwstr>
  </property>
  <property fmtid="{D5CDD505-2E9C-101B-9397-08002B2CF9AE}" pid="211" name="_stagesActualProposalOpeningDateTime">
    <vt:lpwstr>Stages.ActualProposalOpeningDateTime;dd.MM.yyyy HH:mm</vt:lpwstr>
  </property>
  <property fmtid="{D5CDD505-2E9C-101B-9397-08002B2CF9AE}" pid="212" name="_stageSecondStageSubmissionDateTitle">
    <vt:lpwstr>#IFNOT:Stages.IsFirstStage|"Sākotnējo piedāvājumu iesniegšanas termiņš: "</vt:lpwstr>
  </property>
  <property fmtid="{D5CDD505-2E9C-101B-9397-08002B2CF9AE}" pid="213" name="_stagesHasNotNumber">
    <vt:lpwstr>#IFNOT:Stages.HasNumber|"[aizpilda manuāli]"</vt:lpwstr>
  </property>
  <property fmtid="{D5CDD505-2E9C-101B-9397-08002B2CF9AE}" pid="214" name="_stagesHasNumber">
    <vt:lpwstr>#IF:Stages.HasNumber|Stages.Number</vt:lpwstr>
  </property>
  <property fmtid="{D5CDD505-2E9C-101B-9397-08002B2CF9AE}" pid="215" name="_stageSubmissionDate">
    <vt:lpwstr>Stages.PlannedProposalSubmissionDateTime;dd.MM.yyyy. 'plkst.' HH:mm</vt:lpwstr>
  </property>
  <property fmtid="{D5CDD505-2E9C-101B-9397-08002B2CF9AE}" pid="216" name="_stagesWithContractPartStatusHasNotNumber">
    <vt:lpwstr>#IFNOT:StagesWithContractPartStatus.HasNumber|"[aizpilda manuāli]"</vt:lpwstr>
  </property>
  <property fmtid="{D5CDD505-2E9C-101B-9397-08002B2CF9AE}" pid="217" name="_stagesWithContractPartStatusHasNumber">
    <vt:lpwstr>#IF:StagesWithContractPartStatus.HasNumber|StagesWithContractPartStatus.Number</vt:lpwstr>
  </property>
  <property fmtid="{D5CDD505-2E9C-101B-9397-08002B2CF9AE}" pid="218" name="_stagesWithContractPartStatusPartsName">
    <vt:lpwstr>StagesWithContractPartStatus.PartInContractStatusList.Name</vt:lpwstr>
  </property>
  <property fmtid="{D5CDD505-2E9C-101B-9397-08002B2CF9AE}" pid="219" name="_stagesWithContractPartStatusPartsNumber">
    <vt:lpwstr>StagesWithContractPartStatus.PartInContractStatusList.Number</vt:lpwstr>
  </property>
  <property fmtid="{D5CDD505-2E9C-101B-9397-08002B2CF9AE}" pid="220" name="_stagesWithContractPartStatusPartsTendererHighestPrice">
    <vt:lpwstr>#IF:IsHighestPrice|"Augstākā cena"</vt:lpwstr>
  </property>
  <property fmtid="{D5CDD505-2E9C-101B-9397-08002B2CF9AE}" pid="221" name="_stagesWithContractPartStatusPartsTendererLowestPrice">
    <vt:lpwstr>#IF:IsLowestPrice|"Zemākā cena"</vt:lpwstr>
  </property>
  <property fmtid="{D5CDD505-2E9C-101B-9397-08002B2CF9AE}" pid="222" name="_stagesWithContractPartStatusPartsTendererSelling">
    <vt:lpwstr>#IF:IsSelectionMethodSelling|StagesWithContractPartStatus.PartInContractStatusList.Proposals.PriceOrPoints</vt:lpwstr>
  </property>
  <property fmtid="{D5CDD505-2E9C-101B-9397-08002B2CF9AE}" pid="223" name="_stagesWithContractPartStatusPartsTendererTitle">
    <vt:lpwstr>StagesWithContractPartStatus.PartInContractStatusList.Proposals.TendererWithVariantTitle</vt:lpwstr>
  </property>
  <property fmtid="{D5CDD505-2E9C-101B-9397-08002B2CF9AE}" pid="224" name="_stagesWithFinancialFinancialSummaryPartsName">
    <vt:lpwstr>StagesWithFinancial.ProposalFinancialSummary.PartList.Name</vt:lpwstr>
  </property>
  <property fmtid="{D5CDD505-2E9C-101B-9397-08002B2CF9AE}" pid="225" name="_stagesWithFinancialFinancialSummaryPartsNumber">
    <vt:lpwstr>StagesWithFinancial.ProposalFinancialSummary.PartList.Number</vt:lpwstr>
  </property>
  <property fmtid="{D5CDD505-2E9C-101B-9397-08002B2CF9AE}" pid="226" name="_stagesWithFinancialHasNotNumber">
    <vt:lpwstr>#IFNOT:StagesWithFinancial.HasNumber|"[aizpilda manuāli]"</vt:lpwstr>
  </property>
  <property fmtid="{D5CDD505-2E9C-101B-9397-08002B2CF9AE}" pid="227" name="_stagesWithFinancialHasNumber">
    <vt:lpwstr>#IF:StagesWithFinancial.HasNumber|StagesWithFinancial.Number</vt:lpwstr>
  </property>
  <property fmtid="{D5CDD505-2E9C-101B-9397-08002B2CF9AE}" pid="228" name="_stagesWithFinancialPartsName">
    <vt:lpwstr>StagesWithFinancial.PartList.Name</vt:lpwstr>
  </property>
  <property fmtid="{D5CDD505-2E9C-101B-9397-08002B2CF9AE}" pid="229" name="_stagesWithFinancialPartsNumber">
    <vt:lpwstr>StagesWithFinancial.PartList.Number</vt:lpwstr>
  </property>
  <property fmtid="{D5CDD505-2E9C-101B-9397-08002B2CF9AE}" pid="230" name="_stagesWithoutFinancialHasNotNumber">
    <vt:lpwstr>#IFNOT:StagesWithoutFinancial.HasNumber|"[aizpilda manuāli]"</vt:lpwstr>
  </property>
  <property fmtid="{D5CDD505-2E9C-101B-9397-08002B2CF9AE}" pid="231" name="_stagesWithoutFinancialHasNumber">
    <vt:lpwstr>#IF:StagesWithoutFinancial.HasNumber|StagesWithoutFinancial.Number</vt:lpwstr>
  </property>
  <property fmtid="{D5CDD505-2E9C-101B-9397-08002B2CF9AE}" pid="232" name="_stagesWithoutFinancialPartsName">
    <vt:lpwstr>StagesWithoutFinancial.PartList.Name</vt:lpwstr>
  </property>
  <property fmtid="{D5CDD505-2E9C-101B-9397-08002B2CF9AE}" pid="233" name="_stagesWithoutFinancialPartsNumber">
    <vt:lpwstr>StagesWithoutFinancial.PartList.Number</vt:lpwstr>
  </property>
  <property fmtid="{D5CDD505-2E9C-101B-9397-08002B2CF9AE}" pid="234" name="_stagesWithoutFinancialPartsTendererNr">
    <vt:lpwstr>ListSequenceNumber:StagesWithoutFinancial.PartList.TenderersWithSubmittedProposal</vt:lpwstr>
  </property>
  <property fmtid="{D5CDD505-2E9C-101B-9397-08002B2CF9AE}" pid="235" name="_stagesWithoutFinancialPartsTendererTitle">
    <vt:lpwstr>StagesWithoutFinancial.PartList.TenderersWithSubmittedProposal.TendererTitle</vt:lpwstr>
  </property>
  <property fmtid="{D5CDD505-2E9C-101B-9397-08002B2CF9AE}" pid="236" name="_stagesWithProposalsWithContractsHasNotNumber">
    <vt:lpwstr>#IFNOT:StagesWithProposalsWithContracts.HasNumber|"[aizpilda manuāli]"</vt:lpwstr>
  </property>
  <property fmtid="{D5CDD505-2E9C-101B-9397-08002B2CF9AE}" pid="237" name="_stagesWithProposalsWithContractsHasNumber">
    <vt:lpwstr>#IF:StagesWithProposalsWithContracts.HasNumber|StagesWithProposalsWithContracts.Number</vt:lpwstr>
  </property>
  <property fmtid="{D5CDD505-2E9C-101B-9397-08002B2CF9AE}" pid="238" name="_stagesWithProposalsWithContractsPartsName">
    <vt:lpwstr>StagesWithProposalsWithContracts.PartWithProposalsWithContractList.Name</vt:lpwstr>
  </property>
  <property fmtid="{D5CDD505-2E9C-101B-9397-08002B2CF9AE}" pid="239" name="_stagesWithProposalsWithContractsPartsNumber">
    <vt:lpwstr>StagesWithProposalsWithContracts.PartWithProposalsWithContractList.Number</vt:lpwstr>
  </property>
  <property fmtid="{D5CDD505-2E9C-101B-9397-08002B2CF9AE}" pid="240" name="_stagesWithProposalsWithContractsPartsTendererContractPrice">
    <vt:lpwstr>StagesWithProposalsWithContracts.PartWithProposalsWithContractList.ProposalsWithContracts.ContractPrice</vt:lpwstr>
  </property>
  <property fmtid="{D5CDD505-2E9C-101B-9397-08002B2CF9AE}" pid="241" name="_stagesWithProposalsWithContractsPartsTendererSelling">
    <vt:lpwstr>#IF:IsSelectionMethodSelling|StagesWithProposalsWithContracts.PartWithProposalsWithContractList.ProposalsWithContracts.PriceOrPoints</vt:lpwstr>
  </property>
  <property fmtid="{D5CDD505-2E9C-101B-9397-08002B2CF9AE}" pid="242" name="_stagesWithProposalsWithContractsPartsTendererTitle">
    <vt:lpwstr>StagesWithProposalsWithContracts.PartWithProposalsWithContractList.ProposalsWithContracts.TendererWithVariantTitle</vt:lpwstr>
  </property>
  <property fmtid="{D5CDD505-2E9C-101B-9397-08002B2CF9AE}" pid="243" name="_stagesWithSelectedForNextHasNotNumber">
    <vt:lpwstr>#IFNOT:StagesWithSelectedForNext.HasNumber|"[aizpilda manuāli]"</vt:lpwstr>
  </property>
  <property fmtid="{D5CDD505-2E9C-101B-9397-08002B2CF9AE}" pid="244" name="_stagesWithSelectedForNextHasNumber">
    <vt:lpwstr>#IF:StagesWithSelectedForNext.HasNumber|StagesWithSelectedForNext.Number	</vt:lpwstr>
  </property>
  <property fmtid="{D5CDD505-2E9C-101B-9397-08002B2CF9AE}" pid="245" name="_stagesWithSelectedForNextPartsName">
    <vt:lpwstr>StagesWithSelectedForNext.PartList.Name</vt:lpwstr>
  </property>
  <property fmtid="{D5CDD505-2E9C-101B-9397-08002B2CF9AE}" pid="246" name="_stagesWithSelectedForNextPartsNumber">
    <vt:lpwstr>StagesWithSelectedForNext.PartList.Number</vt:lpwstr>
  </property>
  <property fmtid="{D5CDD505-2E9C-101B-9397-08002B2CF9AE}" pid="247" name="_stageWithProposalsWithContractsRemoveLine">
    <vt:lpwstr>#IFNOT:HasStageWithProposalsWithContracts|##REMOVE_WITH_PARENT</vt:lpwstr>
  </property>
  <property fmtid="{D5CDD505-2E9C-101B-9397-08002B2CF9AE}" pid="248" name="_stageWithProposalsWithContractsTableVisibility">
    <vt:lpwstr>#TV:HasStageWithProposalsWithContracts</vt:lpwstr>
  </property>
  <property fmtid="{D5CDD505-2E9C-101B-9397-08002B2CF9AE}" pid="249" name="_tenderEvaluationQualificationPartsName">
    <vt:lpwstr>TenderEvaluationSummaryStages.TenderEvaluationQualificationPartList.Name</vt:lpwstr>
  </property>
  <property fmtid="{D5CDD505-2E9C-101B-9397-08002B2CF9AE}" pid="250" name="_tenderEvaluationQualificationPartsNumber">
    <vt:lpwstr>TenderEvaluationSummaryStages.TenderEvaluationQualificationPartList.Number</vt:lpwstr>
  </property>
  <property fmtid="{D5CDD505-2E9C-101B-9397-08002B2CF9AE}" pid="251" name="_tenderEvaluationQualificationRequirementCompliancesCompliance">
    <vt:lpwstr>TenderEvaluationSummaryStages.TenderEvaluationQualificationPartList.Proposals.RequirementResults.Result</vt:lpwstr>
  </property>
  <property fmtid="{D5CDD505-2E9C-101B-9397-08002B2CF9AE}" pid="252" name="_tenderEvaluationQualificationRequirementCompliancesRequirementTitle">
    <vt:lpwstr>TenderEvaluationSummaryStages.TenderEvaluationQualificationPartList.Proposals.RequirementResults.RequirementTitle</vt:lpwstr>
  </property>
  <property fmtid="{D5CDD505-2E9C-101B-9397-08002B2CF9AE}" pid="253" name="_tenderEvaluationQualificationTendererOverallCompliance">
    <vt:lpwstr>TenderEvaluationSummaryStages.TenderEvaluationQualificationPartList.Proposals.OverallCompliance</vt:lpwstr>
  </property>
  <property fmtid="{D5CDD505-2E9C-101B-9397-08002B2CF9AE}" pid="254" name="_tenderEvaluationQualificationTendererTitle">
    <vt:lpwstr>TenderEvaluationSummaryStages.TenderEvaluationQualificationPartList.Proposals.TendererWithVariantTitle</vt:lpwstr>
  </property>
  <property fmtid="{D5CDD505-2E9C-101B-9397-08002B2CF9AE}" pid="255" name="_tenderEvaluationSellingFirstRequirementResult">
    <vt:lpwstr>TenderEvaluationSummaryStages.TenderEvaluationSellingPartList.Proposals.FirstRequirementResult.Result</vt:lpwstr>
  </property>
  <property fmtid="{D5CDD505-2E9C-101B-9397-08002B2CF9AE}" pid="256" name="_tenderEvaluationSellingFirstRequirementTitle">
    <vt:lpwstr>TenderEvaluationSummaryStages.TenderEvaluationSellingPartList.Proposals.FirstRequirementResult.RequirementTitle</vt:lpwstr>
  </property>
  <property fmtid="{D5CDD505-2E9C-101B-9397-08002B2CF9AE}" pid="257" name="_tenderEvaluationSellingPartsName">
    <vt:lpwstr>TenderEvaluationSummaryStages.TenderEvaluationSellingPartList.Name</vt:lpwstr>
  </property>
  <property fmtid="{D5CDD505-2E9C-101B-9397-08002B2CF9AE}" pid="258" name="_tenderEvaluationSellingPartsNumber">
    <vt:lpwstr>TenderEvaluationSummaryStages.TenderEvaluationSellingPartList.Number</vt:lpwstr>
  </property>
  <property fmtid="{D5CDD505-2E9C-101B-9397-08002B2CF9AE}" pid="259" name="_tenderEvaluationSellingRequirementResult">
    <vt:lpwstr>TenderEvaluationSummaryStages.TenderEvaluationSellingPartList.Proposals.OthersRequirementResults.Result</vt:lpwstr>
  </property>
  <property fmtid="{D5CDD505-2E9C-101B-9397-08002B2CF9AE}" pid="260" name="_tenderEvaluationSellingRequirementTitle">
    <vt:lpwstr>TenderEvaluationSummaryStages.TenderEvaluationSellingPartList.Proposals.OthersRequirementResults.RequirementTitle</vt:lpwstr>
  </property>
  <property fmtid="{D5CDD505-2E9C-101B-9397-08002B2CF9AE}" pid="261" name="_tenderEvaluationSellingTendererTitle">
    <vt:lpwstr>TenderEvaluationSummaryStages.TenderEvaluationSellingPartList.Proposals.TendererWithVariantTitle</vt:lpwstr>
  </property>
  <property fmtid="{D5CDD505-2E9C-101B-9397-08002B2CF9AE}" pid="262" name="_tenderEvaluationSummaryHasAuction">
    <vt:lpwstr>#IF:TenderEvaluationSummaryStages.HasAuction|" (punkti/cena izsolē)"</vt:lpwstr>
  </property>
  <property fmtid="{D5CDD505-2E9C-101B-9397-08002B2CF9AE}" pid="263" name="_tenderEvaluationSummaryStagesHasNotNumber">
    <vt:lpwstr>#IFNOT:TenderEvaluationSummaryStages.HasNumber|"[aizpilda manuāli]"</vt:lpwstr>
  </property>
  <property fmtid="{D5CDD505-2E9C-101B-9397-08002B2CF9AE}" pid="264" name="_tenderEvaluationSummaryStagesHasNumber">
    <vt:lpwstr>#IF:TenderEvaluationSummaryStages.HasNumber|TenderEvaluationSummaryStages.Number</vt:lpwstr>
  </property>
  <property fmtid="{D5CDD505-2E9C-101B-9397-08002B2CF9AE}" pid="265" name="_tenderEvaluationTechnicalPartsName">
    <vt:lpwstr>TenderEvaluationSummaryStages.TenderEvaluationTechnicalPartList.Name</vt:lpwstr>
  </property>
  <property fmtid="{D5CDD505-2E9C-101B-9397-08002B2CF9AE}" pid="266" name="_tenderEvaluationTechnicalPartsNumber">
    <vt:lpwstr>TenderEvaluationSummaryStages.TenderEvaluationTechnicalPartList.Number</vt:lpwstr>
  </property>
  <property fmtid="{D5CDD505-2E9C-101B-9397-08002B2CF9AE}" pid="267" name="_tenderEvaluationTechnicalRequirementCompliancesCompliance">
    <vt:lpwstr>TenderEvaluationSummaryStages.TenderEvaluationTechnicalPartList.Proposals.RequirementResults.Result</vt:lpwstr>
  </property>
  <property fmtid="{D5CDD505-2E9C-101B-9397-08002B2CF9AE}" pid="268" name="_tenderEvaluationTechnicalRequirementCompliancesRequirementTitle">
    <vt:lpwstr>TenderEvaluationSummaryStages.TenderEvaluationTechnicalPartList.Proposals.RequirementResults.RequirementTitle</vt:lpwstr>
  </property>
  <property fmtid="{D5CDD505-2E9C-101B-9397-08002B2CF9AE}" pid="269" name="_tenderEvaluationTechnicalTendererOverallCompliance">
    <vt:lpwstr>TenderEvaluationSummaryStages.TenderEvaluationTechnicalPartList.Proposals.OverallCompliance</vt:lpwstr>
  </property>
  <property fmtid="{D5CDD505-2E9C-101B-9397-08002B2CF9AE}" pid="270" name="_tenderEvaluationTechnicalTendererTitle">
    <vt:lpwstr>TenderEvaluationSummaryStages.TenderEvaluationTechnicalPartList.Proposals.TendererWithVariantTitle</vt:lpwstr>
  </property>
</Properties>
</file>