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B6B2C" w14:textId="77777777" w:rsidR="0041620B" w:rsidRPr="006975C9" w:rsidRDefault="00660EF8" w:rsidP="004E74DD">
      <w:pPr>
        <w:overflowPunct w:val="0"/>
        <w:autoSpaceDE w:val="0"/>
        <w:autoSpaceDN w:val="0"/>
        <w:adjustRightInd w:val="0"/>
        <w:jc w:val="center"/>
        <w:textAlignment w:val="baseline"/>
      </w:pPr>
      <w:r w:rsidRPr="006975C9">
        <w:rPr>
          <w:noProof/>
        </w:rPr>
        <w:drawing>
          <wp:anchor distT="0" distB="0" distL="114300" distR="114300" simplePos="0" relativeHeight="251657728" behindDoc="0" locked="0" layoutInCell="1" allowOverlap="1" wp14:anchorId="03A7692A" wp14:editId="487A20BC">
            <wp:simplePos x="0" y="0"/>
            <wp:positionH relativeFrom="column">
              <wp:posOffset>2481580</wp:posOffset>
            </wp:positionH>
            <wp:positionV relativeFrom="paragraph">
              <wp:posOffset>57150</wp:posOffset>
            </wp:positionV>
            <wp:extent cx="848360" cy="1013460"/>
            <wp:effectExtent l="0" t="0" r="8890" b="0"/>
            <wp:wrapTopAndBottom/>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0041620B" w:rsidRPr="006975C9">
        <w:t>Latvijas Republika</w:t>
      </w:r>
    </w:p>
    <w:p w14:paraId="32AB4031" w14:textId="77777777" w:rsidR="00BE07EF" w:rsidRPr="00863269" w:rsidRDefault="0041620B" w:rsidP="00863269">
      <w:pPr>
        <w:overflowPunct w:val="0"/>
        <w:autoSpaceDE w:val="0"/>
        <w:autoSpaceDN w:val="0"/>
        <w:adjustRightInd w:val="0"/>
        <w:jc w:val="center"/>
        <w:textAlignment w:val="baseline"/>
        <w:rPr>
          <w:rFonts w:ascii="Bookman Old Style" w:hAnsi="Bookman Old Style"/>
          <w:b/>
          <w:sz w:val="32"/>
          <w:szCs w:val="20"/>
        </w:rPr>
      </w:pPr>
      <w:r w:rsidRPr="006975C9">
        <w:rPr>
          <w:rFonts w:ascii="Bookman Old Style" w:hAnsi="Bookman Old Style"/>
          <w:b/>
          <w:sz w:val="32"/>
          <w:szCs w:val="20"/>
        </w:rPr>
        <w:t>TALSU NOVADA PAŠVALDĪBA</w:t>
      </w:r>
    </w:p>
    <w:p w14:paraId="6ECA5D08" w14:textId="77777777" w:rsidR="0041620B" w:rsidRPr="006975C9" w:rsidRDefault="0041620B" w:rsidP="007B3F3C">
      <w:pPr>
        <w:overflowPunct w:val="0"/>
        <w:autoSpaceDE w:val="0"/>
        <w:autoSpaceDN w:val="0"/>
        <w:adjustRightInd w:val="0"/>
        <w:jc w:val="center"/>
        <w:textAlignment w:val="baseline"/>
        <w:rPr>
          <w:sz w:val="22"/>
          <w:szCs w:val="20"/>
        </w:rPr>
      </w:pPr>
      <w:r w:rsidRPr="006975C9">
        <w:rPr>
          <w:sz w:val="22"/>
          <w:szCs w:val="20"/>
        </w:rPr>
        <w:t>Nodokļu maksātāja reģistrācijas Nr.90009113532</w:t>
      </w:r>
    </w:p>
    <w:p w14:paraId="645FF5D0" w14:textId="77777777" w:rsidR="0041620B" w:rsidRPr="006975C9" w:rsidRDefault="0041620B" w:rsidP="007B3F3C">
      <w:pPr>
        <w:pBdr>
          <w:bottom w:val="single" w:sz="12" w:space="0" w:color="auto"/>
        </w:pBdr>
        <w:overflowPunct w:val="0"/>
        <w:autoSpaceDE w:val="0"/>
        <w:autoSpaceDN w:val="0"/>
        <w:adjustRightInd w:val="0"/>
        <w:ind w:firstLine="120"/>
        <w:jc w:val="center"/>
        <w:textAlignment w:val="baseline"/>
        <w:rPr>
          <w:sz w:val="22"/>
          <w:szCs w:val="20"/>
        </w:rPr>
      </w:pPr>
      <w:r w:rsidRPr="006975C9">
        <w:rPr>
          <w:sz w:val="20"/>
          <w:szCs w:val="18"/>
        </w:rPr>
        <w:t>Kareivju iela 7, Talsi, Talsu nov., LV-3201, tālr. 63232110</w:t>
      </w:r>
      <w:r w:rsidR="00F16767" w:rsidRPr="006975C9">
        <w:rPr>
          <w:sz w:val="20"/>
          <w:szCs w:val="18"/>
        </w:rPr>
        <w:t xml:space="preserve">, </w:t>
      </w:r>
      <w:r w:rsidRPr="006975C9">
        <w:rPr>
          <w:sz w:val="20"/>
          <w:szCs w:val="18"/>
        </w:rPr>
        <w:t>e-pasts pasts@talsi.lv</w:t>
      </w:r>
    </w:p>
    <w:p w14:paraId="50661AC8" w14:textId="77777777" w:rsidR="0041620B" w:rsidRPr="006975C9" w:rsidRDefault="0041620B" w:rsidP="007B3F3C">
      <w:pPr>
        <w:overflowPunct w:val="0"/>
        <w:autoSpaceDE w:val="0"/>
        <w:autoSpaceDN w:val="0"/>
        <w:adjustRightInd w:val="0"/>
        <w:jc w:val="center"/>
        <w:textAlignment w:val="baseline"/>
        <w:rPr>
          <w:b/>
          <w:sz w:val="32"/>
        </w:rPr>
      </w:pPr>
      <w:r w:rsidRPr="006975C9">
        <w:rPr>
          <w:b/>
          <w:sz w:val="32"/>
        </w:rPr>
        <w:t>IEPIRKUMU KOMISIJA</w:t>
      </w:r>
    </w:p>
    <w:p w14:paraId="781E4BE9" w14:textId="77777777" w:rsidR="0041620B" w:rsidRPr="006975C9" w:rsidRDefault="0041620B" w:rsidP="007B3F3C">
      <w:pPr>
        <w:overflowPunct w:val="0"/>
        <w:autoSpaceDE w:val="0"/>
        <w:autoSpaceDN w:val="0"/>
        <w:adjustRightInd w:val="0"/>
        <w:jc w:val="center"/>
        <w:textAlignment w:val="baseline"/>
      </w:pPr>
      <w:r w:rsidRPr="006975C9">
        <w:t>Talsos</w:t>
      </w:r>
    </w:p>
    <w:p w14:paraId="03C975F7" w14:textId="77777777" w:rsidR="00946655" w:rsidRDefault="00946655" w:rsidP="00014991">
      <w:pPr>
        <w:suppressAutoHyphens/>
        <w:jc w:val="center"/>
        <w:rPr>
          <w:b/>
        </w:rPr>
      </w:pPr>
    </w:p>
    <w:p w14:paraId="1008BBFB" w14:textId="4463E533" w:rsidR="00946655" w:rsidRPr="00946655" w:rsidRDefault="005C6F54" w:rsidP="00014991">
      <w:pPr>
        <w:suppressAutoHyphens/>
        <w:jc w:val="center"/>
        <w:rPr>
          <w:b/>
          <w:lang w:eastAsia="ar-SA"/>
        </w:rPr>
      </w:pPr>
      <w:r>
        <w:rPr>
          <w:b/>
        </w:rPr>
        <w:t>LĒMUMS</w:t>
      </w:r>
    </w:p>
    <w:p w14:paraId="00D8B4C5" w14:textId="77777777" w:rsidR="005C6F54" w:rsidRDefault="005C6F54" w:rsidP="005C6F54">
      <w:pPr>
        <w:tabs>
          <w:tab w:val="left" w:pos="8504"/>
        </w:tabs>
        <w:ind w:left="-142" w:right="-143"/>
        <w:jc w:val="center"/>
        <w:rPr>
          <w:b/>
        </w:rPr>
      </w:pPr>
      <w:r>
        <w:rPr>
          <w:b/>
        </w:rPr>
        <w:t>Publisko iepirkumu likuma 9. panta kārtībā veiktajā iepirkumā</w:t>
      </w:r>
    </w:p>
    <w:p w14:paraId="2B8C0F4D" w14:textId="77777777" w:rsidR="00B00C6E" w:rsidRDefault="00EB529F" w:rsidP="00946655">
      <w:pPr>
        <w:suppressAutoHyphens/>
        <w:jc w:val="center"/>
        <w:rPr>
          <w:b/>
        </w:rPr>
      </w:pPr>
      <w:r w:rsidRPr="00946655">
        <w:rPr>
          <w:b/>
          <w:lang w:eastAsia="ar-SA"/>
        </w:rPr>
        <w:t>“</w:t>
      </w:r>
      <w:r w:rsidR="00B00C6E">
        <w:rPr>
          <w:b/>
          <w:lang w:eastAsia="ar-SA"/>
        </w:rPr>
        <w:t>Skaņas un gaismas aprīkojuma piegāde un uzstādīšana Dundagas Kultūras pils un Tiņģeres muižas vajadzībām</w:t>
      </w:r>
      <w:r w:rsidRPr="00946655">
        <w:rPr>
          <w:b/>
          <w:lang w:eastAsia="ar-SA"/>
        </w:rPr>
        <w:t>”</w:t>
      </w:r>
      <w:r w:rsidR="00855C06" w:rsidRPr="00946655">
        <w:rPr>
          <w:b/>
        </w:rPr>
        <w:t>,</w:t>
      </w:r>
    </w:p>
    <w:p w14:paraId="39260AD7" w14:textId="1210ABC1" w:rsidR="002E27A2" w:rsidRPr="00946655" w:rsidRDefault="00EB529F" w:rsidP="00946655">
      <w:pPr>
        <w:suppressAutoHyphens/>
        <w:jc w:val="center"/>
        <w:rPr>
          <w:b/>
        </w:rPr>
      </w:pPr>
      <w:r w:rsidRPr="00946655">
        <w:rPr>
          <w:b/>
        </w:rPr>
        <w:t>identifikācijas Nr. TNP 202</w:t>
      </w:r>
      <w:r w:rsidR="005C6F54">
        <w:rPr>
          <w:b/>
        </w:rPr>
        <w:t>6</w:t>
      </w:r>
      <w:r w:rsidRPr="00946655">
        <w:rPr>
          <w:b/>
        </w:rPr>
        <w:t>/</w:t>
      </w:r>
      <w:r w:rsidR="00B00C6E">
        <w:rPr>
          <w:b/>
        </w:rPr>
        <w:t>43</w:t>
      </w:r>
      <w:r w:rsidR="00946655">
        <w:rPr>
          <w:b/>
        </w:rPr>
        <w:t xml:space="preserve">, </w:t>
      </w:r>
      <w:r w:rsidR="003B65E0" w:rsidRPr="00946655">
        <w:rPr>
          <w:b/>
        </w:rPr>
        <w:t>pārtraukšanu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3090"/>
        <w:gridCol w:w="2976"/>
      </w:tblGrid>
      <w:tr w:rsidR="005E3A36" w:rsidRPr="003B65E0" w14:paraId="71851F1D" w14:textId="77777777" w:rsidTr="00FD1EC1">
        <w:trPr>
          <w:trHeight w:val="490"/>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037AAE07" w14:textId="77777777" w:rsidR="00A11D34" w:rsidRPr="003B65E0" w:rsidRDefault="006E4E23" w:rsidP="00CB5004">
            <w:pPr>
              <w:rPr>
                <w:b/>
                <w:sz w:val="22"/>
                <w:szCs w:val="22"/>
              </w:rPr>
            </w:pPr>
            <w:r w:rsidRPr="003B65E0">
              <w:rPr>
                <w:b/>
                <w:sz w:val="22"/>
                <w:szCs w:val="22"/>
              </w:rPr>
              <w:t>Pasūtītāj</w:t>
            </w:r>
            <w:r w:rsidR="00380E13" w:rsidRPr="003B65E0">
              <w:rPr>
                <w:b/>
                <w:sz w:val="22"/>
                <w:szCs w:val="22"/>
              </w:rPr>
              <w:t>a nosaukums, reģistrācijas numurs un adrese</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147306CE" w14:textId="77777777" w:rsidR="005E3A36" w:rsidRPr="003B65E0" w:rsidRDefault="00E93E00" w:rsidP="00CB5004">
            <w:pPr>
              <w:tabs>
                <w:tab w:val="left" w:pos="284"/>
                <w:tab w:val="left" w:pos="709"/>
                <w:tab w:val="left" w:pos="1560"/>
              </w:tabs>
              <w:ind w:left="567" w:hanging="567"/>
              <w:jc w:val="both"/>
              <w:rPr>
                <w:rFonts w:eastAsia="Calibri"/>
                <w:sz w:val="22"/>
                <w:szCs w:val="22"/>
                <w:lang w:eastAsia="en-US"/>
              </w:rPr>
            </w:pPr>
            <w:r w:rsidRPr="003B65E0">
              <w:rPr>
                <w:sz w:val="22"/>
                <w:szCs w:val="22"/>
              </w:rPr>
              <w:t>Talsu novada pašvaldība</w:t>
            </w:r>
          </w:p>
          <w:p w14:paraId="1BD8D286" w14:textId="77777777" w:rsidR="005E3A36" w:rsidRPr="003B65E0" w:rsidRDefault="005E3A36" w:rsidP="00CB5004">
            <w:pPr>
              <w:rPr>
                <w:sz w:val="22"/>
                <w:szCs w:val="22"/>
              </w:rPr>
            </w:pPr>
            <w:r w:rsidRPr="003B65E0">
              <w:rPr>
                <w:sz w:val="22"/>
                <w:szCs w:val="22"/>
              </w:rPr>
              <w:t>Reģistrācijas Nr.</w:t>
            </w:r>
            <w:r w:rsidR="00E93E00" w:rsidRPr="003B65E0">
              <w:rPr>
                <w:sz w:val="22"/>
                <w:szCs w:val="22"/>
              </w:rPr>
              <w:t> 90009113532</w:t>
            </w:r>
          </w:p>
          <w:p w14:paraId="68110F4E" w14:textId="77777777" w:rsidR="005E3A36" w:rsidRPr="003B65E0" w:rsidRDefault="00E93E00" w:rsidP="00CB5004">
            <w:pPr>
              <w:rPr>
                <w:sz w:val="22"/>
                <w:szCs w:val="22"/>
              </w:rPr>
            </w:pPr>
            <w:r w:rsidRPr="003B65E0">
              <w:rPr>
                <w:sz w:val="22"/>
                <w:szCs w:val="22"/>
              </w:rPr>
              <w:t xml:space="preserve">Kareivju </w:t>
            </w:r>
            <w:r w:rsidR="005E3A36" w:rsidRPr="003B65E0">
              <w:rPr>
                <w:sz w:val="22"/>
                <w:szCs w:val="22"/>
              </w:rPr>
              <w:t xml:space="preserve">iela </w:t>
            </w:r>
            <w:r w:rsidRPr="003B65E0">
              <w:rPr>
                <w:sz w:val="22"/>
                <w:szCs w:val="22"/>
              </w:rPr>
              <w:t>7, Talsi, Talsu novads</w:t>
            </w:r>
            <w:r w:rsidR="005E3A36" w:rsidRPr="003B65E0">
              <w:rPr>
                <w:sz w:val="22"/>
                <w:szCs w:val="22"/>
              </w:rPr>
              <w:t>, LV-3</w:t>
            </w:r>
            <w:r w:rsidRPr="003B65E0">
              <w:rPr>
                <w:sz w:val="22"/>
                <w:szCs w:val="22"/>
              </w:rPr>
              <w:t>2</w:t>
            </w:r>
            <w:r w:rsidR="005E3A36" w:rsidRPr="003B65E0">
              <w:rPr>
                <w:sz w:val="22"/>
                <w:szCs w:val="22"/>
              </w:rPr>
              <w:t>01</w:t>
            </w:r>
          </w:p>
        </w:tc>
      </w:tr>
      <w:tr w:rsidR="005E3A36" w:rsidRPr="003B65E0" w14:paraId="11B52135" w14:textId="77777777" w:rsidTr="00FD1EC1">
        <w:trPr>
          <w:trHeight w:val="272"/>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1B079E70" w14:textId="77777777" w:rsidR="005E3A36" w:rsidRPr="003B65E0" w:rsidRDefault="005E3A36" w:rsidP="00CB5004">
            <w:pPr>
              <w:rPr>
                <w:b/>
                <w:sz w:val="22"/>
                <w:szCs w:val="22"/>
              </w:rPr>
            </w:pPr>
            <w:r w:rsidRPr="003B65E0">
              <w:rPr>
                <w:b/>
                <w:sz w:val="22"/>
                <w:szCs w:val="22"/>
              </w:rPr>
              <w:t>I</w:t>
            </w:r>
            <w:r w:rsidR="009723CE" w:rsidRPr="003B65E0">
              <w:rPr>
                <w:b/>
                <w:sz w:val="22"/>
                <w:szCs w:val="22"/>
              </w:rPr>
              <w:t>epirkuma identifikācijas numurs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0E55EEC1" w14:textId="618EF4B2" w:rsidR="005E3A36" w:rsidRPr="003B65E0" w:rsidRDefault="00BC3398" w:rsidP="00CB5004">
            <w:pPr>
              <w:ind w:left="34" w:right="1132"/>
              <w:rPr>
                <w:sz w:val="22"/>
                <w:szCs w:val="22"/>
              </w:rPr>
            </w:pPr>
            <w:r w:rsidRPr="003B65E0">
              <w:rPr>
                <w:sz w:val="22"/>
                <w:szCs w:val="22"/>
              </w:rPr>
              <w:t xml:space="preserve">TNP </w:t>
            </w:r>
            <w:r w:rsidR="00855C06" w:rsidRPr="003B65E0">
              <w:rPr>
                <w:sz w:val="22"/>
                <w:szCs w:val="22"/>
              </w:rPr>
              <w:t>20</w:t>
            </w:r>
            <w:r w:rsidR="00035967" w:rsidRPr="003B65E0">
              <w:rPr>
                <w:sz w:val="22"/>
                <w:szCs w:val="22"/>
              </w:rPr>
              <w:t>2</w:t>
            </w:r>
            <w:r w:rsidR="005C6F54">
              <w:rPr>
                <w:sz w:val="22"/>
                <w:szCs w:val="22"/>
              </w:rPr>
              <w:t>6</w:t>
            </w:r>
            <w:r w:rsidR="00855C06" w:rsidRPr="003B65E0">
              <w:rPr>
                <w:sz w:val="22"/>
                <w:szCs w:val="22"/>
              </w:rPr>
              <w:t>/</w:t>
            </w:r>
            <w:r w:rsidR="00B00C6E">
              <w:rPr>
                <w:sz w:val="22"/>
                <w:szCs w:val="22"/>
              </w:rPr>
              <w:t>43</w:t>
            </w:r>
          </w:p>
        </w:tc>
      </w:tr>
      <w:tr w:rsidR="002D7937" w:rsidRPr="003B65E0" w14:paraId="063E2EFB" w14:textId="77777777" w:rsidTr="00FD1EC1">
        <w:trPr>
          <w:trHeight w:val="91"/>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6CC79F7B" w14:textId="77777777" w:rsidR="002D7937" w:rsidRPr="003B65E0" w:rsidRDefault="002D7937" w:rsidP="00CB5004">
            <w:pPr>
              <w:rPr>
                <w:b/>
                <w:sz w:val="22"/>
                <w:szCs w:val="22"/>
              </w:rPr>
            </w:pPr>
            <w:r w:rsidRPr="003B65E0">
              <w:rPr>
                <w:b/>
                <w:sz w:val="22"/>
                <w:szCs w:val="22"/>
              </w:rPr>
              <w:t>Iepirkuma procedūras veids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413E187C" w14:textId="04B6B08D" w:rsidR="002D7937" w:rsidRPr="003B65E0" w:rsidRDefault="005C6F54" w:rsidP="00CB5004">
            <w:pPr>
              <w:rPr>
                <w:bCs/>
                <w:sz w:val="22"/>
                <w:szCs w:val="22"/>
                <w:lang w:eastAsia="ar-SA"/>
              </w:rPr>
            </w:pPr>
            <w:r>
              <w:rPr>
                <w:bCs/>
                <w:sz w:val="22"/>
                <w:szCs w:val="22"/>
                <w:lang w:eastAsia="ar-SA"/>
              </w:rPr>
              <w:t>Publisko iepirkumu likuma 9. panta kārtībā veikts iepirkums (turpmāk – Iepirkums).</w:t>
            </w:r>
          </w:p>
        </w:tc>
      </w:tr>
      <w:tr w:rsidR="002D7937" w:rsidRPr="003B65E0" w14:paraId="19102BEF" w14:textId="77777777" w:rsidTr="00FD1EC1">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1A9D162C" w14:textId="77777777" w:rsidR="002D7937" w:rsidRPr="003B65E0" w:rsidRDefault="002D7937" w:rsidP="00CB5004">
            <w:pPr>
              <w:rPr>
                <w:b/>
                <w:sz w:val="22"/>
                <w:szCs w:val="22"/>
              </w:rPr>
            </w:pPr>
            <w:r w:rsidRPr="003B65E0">
              <w:rPr>
                <w:b/>
                <w:sz w:val="22"/>
                <w:szCs w:val="22"/>
              </w:rPr>
              <w:t>Līguma priekšmets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1768584C" w14:textId="598D65B0" w:rsidR="003F7940" w:rsidRPr="00B00C6E" w:rsidRDefault="00B00C6E" w:rsidP="003D469F">
            <w:pPr>
              <w:jc w:val="both"/>
              <w:rPr>
                <w:rFonts w:eastAsia="Calibri"/>
                <w:b/>
                <w:bCs/>
                <w:noProof/>
                <w:sz w:val="22"/>
                <w:szCs w:val="22"/>
                <w:lang w:eastAsia="en-US"/>
              </w:rPr>
            </w:pPr>
            <w:r w:rsidRPr="00B00C6E">
              <w:rPr>
                <w:bCs/>
              </w:rPr>
              <w:t>Skaņas un gaismas aprīkojuma piegāde un uzstādīšana Dundagas Kultūras pils un Tiņģeres muižas vajadzībām saskaņā ar Tehnisko specifikāciju un tehnisko piedāvājumu (2. pielikums).</w:t>
            </w:r>
          </w:p>
        </w:tc>
      </w:tr>
      <w:tr w:rsidR="00F730E9" w:rsidRPr="003B65E0" w14:paraId="4C2D5518" w14:textId="77777777" w:rsidTr="00FD1EC1">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1C723EE0" w14:textId="77777777" w:rsidR="00F730E9" w:rsidRPr="003B65E0" w:rsidRDefault="00F730E9" w:rsidP="00F730E9">
            <w:pPr>
              <w:rPr>
                <w:b/>
                <w:sz w:val="22"/>
                <w:szCs w:val="22"/>
              </w:rPr>
            </w:pPr>
            <w:r w:rsidRPr="003B65E0">
              <w:rPr>
                <w:b/>
                <w:sz w:val="22"/>
                <w:szCs w:val="22"/>
              </w:rPr>
              <w:t>Līguma</w:t>
            </w:r>
            <w:r w:rsidRPr="003B65E0">
              <w:rPr>
                <w:b/>
                <w:color w:val="000000"/>
                <w:sz w:val="22"/>
                <w:szCs w:val="22"/>
              </w:rPr>
              <w:t xml:space="preserve"> izpildes termiņš</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65E2E30D" w14:textId="5CDDDB3B" w:rsidR="00F730E9" w:rsidRPr="005C6F54" w:rsidRDefault="00B00C6E" w:rsidP="00B00C6E">
            <w:pPr>
              <w:spacing w:after="160" w:line="259" w:lineRule="auto"/>
              <w:ind w:right="-1"/>
              <w:contextualSpacing/>
              <w:jc w:val="both"/>
              <w:rPr>
                <w:rFonts w:eastAsiaTheme="minorHAnsi"/>
                <w:sz w:val="22"/>
                <w:szCs w:val="22"/>
                <w:lang w:eastAsia="en-US"/>
              </w:rPr>
            </w:pPr>
            <w:r>
              <w:rPr>
                <w:rFonts w:eastAsiaTheme="minorHAnsi"/>
                <w:bCs/>
                <w:sz w:val="22"/>
                <w:szCs w:val="22"/>
                <w:lang w:eastAsia="en-US"/>
              </w:rPr>
              <w:t>6</w:t>
            </w:r>
            <w:r w:rsidR="005C6F54" w:rsidRPr="005C6F54">
              <w:rPr>
                <w:rFonts w:eastAsiaTheme="minorHAnsi"/>
                <w:bCs/>
                <w:sz w:val="22"/>
                <w:szCs w:val="22"/>
                <w:lang w:eastAsia="en-US"/>
              </w:rPr>
              <w:t xml:space="preserve"> (</w:t>
            </w:r>
            <w:r>
              <w:rPr>
                <w:rFonts w:eastAsiaTheme="minorHAnsi"/>
                <w:bCs/>
                <w:sz w:val="22"/>
                <w:szCs w:val="22"/>
                <w:lang w:eastAsia="en-US"/>
              </w:rPr>
              <w:t>seši</w:t>
            </w:r>
            <w:r w:rsidR="005C6F54" w:rsidRPr="005C6F54">
              <w:rPr>
                <w:rFonts w:eastAsiaTheme="minorHAnsi"/>
                <w:bCs/>
                <w:sz w:val="22"/>
                <w:szCs w:val="22"/>
                <w:lang w:eastAsia="en-US"/>
              </w:rPr>
              <w:t>) mēneši no līguma noslēgšanas dienas</w:t>
            </w:r>
            <w:r w:rsidR="005C6F54" w:rsidRPr="005C6F54">
              <w:rPr>
                <w:rFonts w:eastAsiaTheme="minorHAnsi"/>
                <w:sz w:val="22"/>
                <w:szCs w:val="22"/>
                <w:lang w:eastAsia="en-US"/>
              </w:rPr>
              <w:t>.</w:t>
            </w:r>
          </w:p>
        </w:tc>
      </w:tr>
      <w:tr w:rsidR="00F730E9" w:rsidRPr="003B65E0" w14:paraId="507C5A9C" w14:textId="77777777" w:rsidTr="00FD1EC1">
        <w:trPr>
          <w:trHeight w:val="60"/>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02265EBA" w14:textId="77777777" w:rsidR="00F730E9" w:rsidRPr="003B65E0" w:rsidRDefault="00F730E9" w:rsidP="00F730E9">
            <w:pPr>
              <w:rPr>
                <w:b/>
                <w:sz w:val="22"/>
                <w:szCs w:val="22"/>
              </w:rPr>
            </w:pPr>
            <w:r w:rsidRPr="003B65E0">
              <w:rPr>
                <w:b/>
                <w:sz w:val="22"/>
                <w:szCs w:val="22"/>
              </w:rPr>
              <w:t>CPV kodi</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23495CDD" w14:textId="1F897EAF" w:rsidR="00F730E9" w:rsidRPr="00B00C6E" w:rsidRDefault="00B00C6E" w:rsidP="00B00C6E">
            <w:pPr>
              <w:spacing w:after="160" w:line="259" w:lineRule="auto"/>
              <w:ind w:right="-1"/>
              <w:contextualSpacing/>
              <w:rPr>
                <w:rFonts w:eastAsiaTheme="minorHAnsi"/>
                <w:b/>
                <w:sz w:val="22"/>
                <w:szCs w:val="22"/>
                <w:lang w:eastAsia="en-US"/>
              </w:rPr>
            </w:pPr>
            <w:r>
              <w:rPr>
                <w:rFonts w:eastAsiaTheme="minorHAnsi"/>
                <w:sz w:val="22"/>
                <w:szCs w:val="22"/>
                <w:lang w:eastAsia="en-US"/>
              </w:rPr>
              <w:t>32000000-3</w:t>
            </w:r>
            <w:r w:rsidR="005C6F54" w:rsidRPr="00B00C6E">
              <w:rPr>
                <w:rFonts w:eastAsiaTheme="minorHAnsi"/>
                <w:sz w:val="22"/>
                <w:szCs w:val="22"/>
                <w:lang w:eastAsia="en-US"/>
              </w:rPr>
              <w:t xml:space="preserve"> (</w:t>
            </w:r>
            <w:r>
              <w:rPr>
                <w:rFonts w:eastAsiaTheme="minorHAnsi"/>
                <w:sz w:val="22"/>
                <w:szCs w:val="22"/>
                <w:lang w:eastAsia="en-US"/>
              </w:rPr>
              <w:t>Radio, televīzijas, komunikāciju, telekomunikāciju un saistītās iekārtas un aparāti</w:t>
            </w:r>
            <w:r w:rsidR="005C6F54" w:rsidRPr="00B00C6E">
              <w:rPr>
                <w:rFonts w:eastAsiaTheme="minorHAnsi"/>
                <w:sz w:val="22"/>
                <w:szCs w:val="22"/>
                <w:lang w:eastAsia="en-US"/>
              </w:rPr>
              <w:t>)</w:t>
            </w:r>
            <w:r>
              <w:rPr>
                <w:rFonts w:eastAsiaTheme="minorHAnsi"/>
                <w:sz w:val="22"/>
                <w:szCs w:val="22"/>
                <w:lang w:eastAsia="en-US"/>
              </w:rPr>
              <w:t>.</w:t>
            </w:r>
          </w:p>
        </w:tc>
      </w:tr>
      <w:tr w:rsidR="002D7937" w:rsidRPr="003B65E0" w14:paraId="7A586678" w14:textId="77777777" w:rsidTr="00FD1EC1">
        <w:trPr>
          <w:trHeight w:val="355"/>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4DACE1B9" w14:textId="77777777" w:rsidR="002D7937" w:rsidRPr="003B65E0" w:rsidRDefault="00380E13" w:rsidP="00CB5004">
            <w:pPr>
              <w:rPr>
                <w:b/>
                <w:sz w:val="22"/>
                <w:szCs w:val="22"/>
              </w:rPr>
            </w:pPr>
            <w:r w:rsidRPr="003B65E0">
              <w:rPr>
                <w:b/>
                <w:sz w:val="22"/>
                <w:szCs w:val="22"/>
              </w:rPr>
              <w:t>Datums, kad p</w:t>
            </w:r>
            <w:r w:rsidR="002D7937" w:rsidRPr="003B65E0">
              <w:rPr>
                <w:b/>
                <w:sz w:val="22"/>
                <w:szCs w:val="22"/>
              </w:rPr>
              <w:t>aziņojums par līgumu</w:t>
            </w:r>
            <w:r w:rsidRPr="003B65E0">
              <w:rPr>
                <w:b/>
                <w:sz w:val="22"/>
                <w:szCs w:val="22"/>
              </w:rPr>
              <w:t xml:space="preserve"> publicēts</w:t>
            </w:r>
            <w:r w:rsidR="002D7937" w:rsidRPr="003B65E0">
              <w:rPr>
                <w:b/>
                <w:sz w:val="22"/>
                <w:szCs w:val="22"/>
              </w:rPr>
              <w:t xml:space="preserve"> </w:t>
            </w:r>
            <w:r w:rsidRPr="003B65E0">
              <w:rPr>
                <w:b/>
                <w:sz w:val="22"/>
                <w:szCs w:val="22"/>
              </w:rPr>
              <w:t>Iepirkumu uzraudzības biroja</w:t>
            </w:r>
            <w:r w:rsidR="002D7937" w:rsidRPr="003B65E0">
              <w:rPr>
                <w:b/>
                <w:sz w:val="22"/>
                <w:szCs w:val="22"/>
              </w:rPr>
              <w:t xml:space="preserve"> </w:t>
            </w:r>
            <w:r w:rsidRPr="003B65E0">
              <w:rPr>
                <w:b/>
                <w:sz w:val="22"/>
                <w:szCs w:val="22"/>
              </w:rPr>
              <w:t xml:space="preserve">tīmekļvietnē </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7C5C41E2" w14:textId="3FE61A6A" w:rsidR="002D7937" w:rsidRPr="00EB529F" w:rsidRDefault="00134781" w:rsidP="003B65E0">
            <w:pPr>
              <w:pStyle w:val="Kjene"/>
              <w:tabs>
                <w:tab w:val="left" w:pos="720"/>
              </w:tabs>
              <w:rPr>
                <w:sz w:val="22"/>
                <w:szCs w:val="22"/>
                <w:highlight w:val="yellow"/>
              </w:rPr>
            </w:pPr>
            <w:r w:rsidRPr="00FD1EC1">
              <w:rPr>
                <w:sz w:val="22"/>
                <w:szCs w:val="22"/>
              </w:rPr>
              <w:t>20</w:t>
            </w:r>
            <w:r w:rsidR="00767031" w:rsidRPr="00FD1EC1">
              <w:rPr>
                <w:sz w:val="22"/>
                <w:szCs w:val="22"/>
              </w:rPr>
              <w:t>2</w:t>
            </w:r>
            <w:r w:rsidR="00F823A8">
              <w:rPr>
                <w:sz w:val="22"/>
                <w:szCs w:val="22"/>
              </w:rPr>
              <w:t>6</w:t>
            </w:r>
            <w:r w:rsidR="00B5743B" w:rsidRPr="00FD1EC1">
              <w:rPr>
                <w:sz w:val="22"/>
                <w:szCs w:val="22"/>
              </w:rPr>
              <w:t xml:space="preserve">. </w:t>
            </w:r>
            <w:r w:rsidR="00B5743B" w:rsidRPr="002C35BE">
              <w:rPr>
                <w:sz w:val="22"/>
                <w:szCs w:val="22"/>
              </w:rPr>
              <w:t xml:space="preserve">gada </w:t>
            </w:r>
            <w:r w:rsidR="00B00C6E">
              <w:rPr>
                <w:sz w:val="22"/>
                <w:szCs w:val="22"/>
              </w:rPr>
              <w:t>26</w:t>
            </w:r>
            <w:r w:rsidR="003B65E0" w:rsidRPr="002C35BE">
              <w:rPr>
                <w:sz w:val="22"/>
                <w:szCs w:val="22"/>
              </w:rPr>
              <w:t>.</w:t>
            </w:r>
            <w:r w:rsidR="00F730E9" w:rsidRPr="002C35BE">
              <w:rPr>
                <w:sz w:val="22"/>
                <w:szCs w:val="22"/>
              </w:rPr>
              <w:t xml:space="preserve"> </w:t>
            </w:r>
            <w:r w:rsidR="00F823A8" w:rsidRPr="002C35BE">
              <w:rPr>
                <w:sz w:val="22"/>
                <w:szCs w:val="22"/>
              </w:rPr>
              <w:t>martā</w:t>
            </w:r>
          </w:p>
        </w:tc>
      </w:tr>
      <w:tr w:rsidR="000A23D3" w:rsidRPr="003B65E0" w14:paraId="757AA70E" w14:textId="77777777" w:rsidTr="00FD1EC1">
        <w:trPr>
          <w:trHeight w:val="355"/>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2C601509" w14:textId="77777777" w:rsidR="004C0E7A" w:rsidRPr="003B65E0" w:rsidRDefault="000A23D3" w:rsidP="00CB5004">
            <w:pPr>
              <w:rPr>
                <w:b/>
                <w:sz w:val="22"/>
                <w:szCs w:val="22"/>
              </w:rPr>
            </w:pPr>
            <w:r w:rsidRPr="003B65E0">
              <w:rPr>
                <w:b/>
                <w:sz w:val="22"/>
                <w:szCs w:val="22"/>
              </w:rPr>
              <w:t>Iepirkumu komisijas sastāvs</w:t>
            </w:r>
            <w:r w:rsidR="004C0E7A" w:rsidRPr="003B65E0">
              <w:rPr>
                <w:b/>
                <w:sz w:val="22"/>
                <w:szCs w:val="22"/>
              </w:rPr>
              <w:t xml:space="preserve"> Ziņojumu sagatavošanas brīdī</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7D13D574" w14:textId="77777777" w:rsidR="00A468AB" w:rsidRPr="003B65E0" w:rsidRDefault="00A468AB" w:rsidP="00CB5004">
            <w:pPr>
              <w:jc w:val="both"/>
              <w:rPr>
                <w:sz w:val="22"/>
                <w:szCs w:val="22"/>
              </w:rPr>
            </w:pPr>
            <w:r w:rsidRPr="003B65E0">
              <w:rPr>
                <w:sz w:val="22"/>
                <w:szCs w:val="22"/>
              </w:rPr>
              <w:t>Talsu novada pašvaldības Iepirkumu komisijas (turpmāk – Komisija) sastāvs:</w:t>
            </w:r>
          </w:p>
          <w:p w14:paraId="7CF0C583" w14:textId="77777777" w:rsidR="00A468AB" w:rsidRPr="003B65E0" w:rsidRDefault="00744292" w:rsidP="00CB5004">
            <w:pPr>
              <w:jc w:val="both"/>
              <w:rPr>
                <w:sz w:val="22"/>
                <w:szCs w:val="22"/>
              </w:rPr>
            </w:pPr>
            <w:r w:rsidRPr="003B65E0">
              <w:rPr>
                <w:sz w:val="22"/>
                <w:szCs w:val="22"/>
              </w:rPr>
              <w:t>Komisijas priekšsēdētāja</w:t>
            </w:r>
            <w:r w:rsidR="00A468AB" w:rsidRPr="003B65E0">
              <w:rPr>
                <w:sz w:val="22"/>
                <w:szCs w:val="22"/>
              </w:rPr>
              <w:t xml:space="preserve">:  </w:t>
            </w:r>
            <w:r w:rsidRPr="003B65E0">
              <w:rPr>
                <w:sz w:val="22"/>
                <w:szCs w:val="22"/>
              </w:rPr>
              <w:t>Kristīne Riekstiņa - Sniedziņa</w:t>
            </w:r>
          </w:p>
          <w:p w14:paraId="3BD634E4" w14:textId="77777777" w:rsidR="00A468AB" w:rsidRPr="003B65E0" w:rsidRDefault="00A468AB" w:rsidP="00CB5004">
            <w:pPr>
              <w:jc w:val="both"/>
              <w:rPr>
                <w:sz w:val="22"/>
                <w:szCs w:val="22"/>
              </w:rPr>
            </w:pPr>
            <w:r w:rsidRPr="003B65E0">
              <w:rPr>
                <w:sz w:val="22"/>
                <w:szCs w:val="22"/>
              </w:rPr>
              <w:t xml:space="preserve">Komisijas priekšsēdētāja vietniece: </w:t>
            </w:r>
            <w:r w:rsidR="00744292" w:rsidRPr="003B65E0">
              <w:rPr>
                <w:sz w:val="22"/>
                <w:szCs w:val="22"/>
              </w:rPr>
              <w:t>Tamāra Kaudze</w:t>
            </w:r>
          </w:p>
          <w:p w14:paraId="23B7E3E0" w14:textId="77777777" w:rsidR="00A468AB" w:rsidRPr="003B65E0" w:rsidRDefault="00A468AB" w:rsidP="00CB5004">
            <w:pPr>
              <w:jc w:val="both"/>
              <w:rPr>
                <w:sz w:val="22"/>
                <w:szCs w:val="22"/>
              </w:rPr>
            </w:pPr>
            <w:r w:rsidRPr="003B65E0">
              <w:rPr>
                <w:sz w:val="22"/>
                <w:szCs w:val="22"/>
              </w:rPr>
              <w:t xml:space="preserve">Komisijas locekļi: </w:t>
            </w:r>
          </w:p>
          <w:p w14:paraId="2C6751F7" w14:textId="77777777" w:rsidR="00744292" w:rsidRPr="003B65E0" w:rsidRDefault="00744292" w:rsidP="00CB5004">
            <w:pPr>
              <w:ind w:left="720"/>
              <w:jc w:val="both"/>
              <w:rPr>
                <w:noProof/>
                <w:sz w:val="22"/>
                <w:szCs w:val="22"/>
              </w:rPr>
            </w:pPr>
            <w:r w:rsidRPr="003B65E0">
              <w:rPr>
                <w:noProof/>
                <w:sz w:val="22"/>
                <w:szCs w:val="22"/>
              </w:rPr>
              <w:t>Jana Robalde</w:t>
            </w:r>
          </w:p>
          <w:p w14:paraId="12C037B1" w14:textId="77777777" w:rsidR="00863269" w:rsidRDefault="00863269" w:rsidP="00CB5004">
            <w:pPr>
              <w:ind w:left="720"/>
              <w:jc w:val="both"/>
              <w:rPr>
                <w:noProof/>
                <w:sz w:val="22"/>
                <w:szCs w:val="22"/>
              </w:rPr>
            </w:pPr>
            <w:r w:rsidRPr="003B65E0">
              <w:rPr>
                <w:noProof/>
                <w:sz w:val="22"/>
                <w:szCs w:val="22"/>
              </w:rPr>
              <w:t>Aiva Dimante</w:t>
            </w:r>
          </w:p>
          <w:p w14:paraId="2574E1C7" w14:textId="77777777" w:rsidR="00E505CF" w:rsidRDefault="00E505CF" w:rsidP="00CB5004">
            <w:pPr>
              <w:ind w:left="720"/>
              <w:jc w:val="both"/>
              <w:rPr>
                <w:noProof/>
                <w:sz w:val="22"/>
                <w:szCs w:val="22"/>
              </w:rPr>
            </w:pPr>
            <w:r>
              <w:rPr>
                <w:noProof/>
                <w:sz w:val="22"/>
                <w:szCs w:val="22"/>
              </w:rPr>
              <w:t>Inga Grietēna</w:t>
            </w:r>
          </w:p>
          <w:p w14:paraId="7325354C" w14:textId="553155F0" w:rsidR="00F823A8" w:rsidRPr="003B65E0" w:rsidRDefault="00F823A8" w:rsidP="00CB5004">
            <w:pPr>
              <w:ind w:left="720"/>
              <w:jc w:val="both"/>
              <w:rPr>
                <w:sz w:val="22"/>
                <w:szCs w:val="22"/>
              </w:rPr>
            </w:pPr>
            <w:r>
              <w:rPr>
                <w:noProof/>
                <w:sz w:val="22"/>
                <w:szCs w:val="22"/>
              </w:rPr>
              <w:t>Madara Krišjāne</w:t>
            </w:r>
          </w:p>
        </w:tc>
      </w:tr>
      <w:tr w:rsidR="002D7937" w:rsidRPr="006975C9" w14:paraId="5AFFA395" w14:textId="77777777" w:rsidTr="00FD1EC1">
        <w:trPr>
          <w:trHeight w:val="163"/>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7D67CD6D" w14:textId="77777777" w:rsidR="002D7937" w:rsidRPr="006975C9" w:rsidRDefault="002D7937" w:rsidP="00CB5004">
            <w:pPr>
              <w:rPr>
                <w:b/>
                <w:sz w:val="22"/>
                <w:szCs w:val="22"/>
              </w:rPr>
            </w:pPr>
            <w:r w:rsidRPr="006975C9">
              <w:rPr>
                <w:b/>
                <w:sz w:val="22"/>
                <w:szCs w:val="22"/>
              </w:rPr>
              <w:t>Iepirkumu komisijas izveidošanas pamatojums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1240CCDB" w14:textId="28D22A9D" w:rsidR="00C23A99" w:rsidRPr="00E505CF" w:rsidRDefault="00F823A8" w:rsidP="00863269">
            <w:pPr>
              <w:jc w:val="both"/>
              <w:rPr>
                <w:sz w:val="22"/>
                <w:szCs w:val="22"/>
              </w:rPr>
            </w:pPr>
            <w:r w:rsidRPr="00E505CF">
              <w:rPr>
                <w:sz w:val="22"/>
                <w:szCs w:val="22"/>
                <w:lang w:eastAsia="en-US"/>
              </w:rPr>
              <w:t xml:space="preserve">Komisija apstiprināta </w:t>
            </w:r>
            <w:r w:rsidRPr="00EE0923">
              <w:rPr>
                <w:sz w:val="22"/>
                <w:szCs w:val="22"/>
              </w:rPr>
              <w:t>ar Talsu novada pašvaldības izpilddirektora 2025. gada 24. septembra rīkojumu Nr. TNPCP/25/4-4/126/RSJ “Par Talsu novada pašvaldības Iepirkumu komisijas izveidošanu” tā redakcijā ar grozījumiem, kas izdarīti ar 2026.gada 24.februāra rīkojumu Nr.</w:t>
            </w:r>
            <w:r w:rsidR="00B00C6E">
              <w:rPr>
                <w:sz w:val="22"/>
                <w:szCs w:val="22"/>
              </w:rPr>
              <w:t xml:space="preserve"> </w:t>
            </w:r>
            <w:r w:rsidRPr="00EE0923">
              <w:rPr>
                <w:sz w:val="22"/>
                <w:szCs w:val="22"/>
              </w:rPr>
              <w:t>TNPCP/26/4-4/32/RSJ “Par grozījumu Talsu novada pašvaldības 2025.gada 24.septembra rīkojumā Nr.</w:t>
            </w:r>
            <w:r w:rsidR="00B00C6E">
              <w:rPr>
                <w:sz w:val="22"/>
                <w:szCs w:val="22"/>
              </w:rPr>
              <w:t xml:space="preserve"> </w:t>
            </w:r>
            <w:r w:rsidRPr="00EE0923">
              <w:rPr>
                <w:sz w:val="22"/>
                <w:szCs w:val="22"/>
              </w:rPr>
              <w:t>TNPCP/25/4-4/126/RSJ “Par Talsu novada pašvaldības Iepirkumu komisijas izveidošanu”</w:t>
            </w:r>
          </w:p>
        </w:tc>
      </w:tr>
      <w:tr w:rsidR="00BF527B" w:rsidRPr="006975C9" w14:paraId="69880FAB" w14:textId="77777777" w:rsidTr="00FD1EC1">
        <w:trPr>
          <w:trHeight w:val="557"/>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1C33638C" w14:textId="77777777" w:rsidR="00BF527B" w:rsidRPr="006975C9" w:rsidRDefault="00BF527B" w:rsidP="00CB5004">
            <w:pPr>
              <w:rPr>
                <w:b/>
                <w:sz w:val="22"/>
                <w:szCs w:val="22"/>
              </w:rPr>
            </w:pPr>
            <w:r w:rsidRPr="006975C9">
              <w:rPr>
                <w:b/>
                <w:bCs/>
                <w:sz w:val="22"/>
                <w:szCs w:val="22"/>
              </w:rPr>
              <w:lastRenderedPageBreak/>
              <w:t>Komisijas sekretārs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7A7EB238" w14:textId="2007AA80" w:rsidR="00B5743B" w:rsidRPr="00FD1EC1" w:rsidRDefault="00F823A8" w:rsidP="00B00C6E">
            <w:pPr>
              <w:ind w:right="-14"/>
              <w:jc w:val="both"/>
              <w:rPr>
                <w:sz w:val="22"/>
                <w:szCs w:val="22"/>
              </w:rPr>
            </w:pPr>
            <w:r w:rsidRPr="009C3463">
              <w:rPr>
                <w:sz w:val="22"/>
                <w:szCs w:val="22"/>
              </w:rPr>
              <w:t xml:space="preserve">Talsu novada pašvaldības Juridiskā, iepirkumu un kapitālsabiedrību uzraudzības departamenta Iepirkumu nodaļas iepirkumu speciāliste </w:t>
            </w:r>
            <w:r w:rsidR="00B00C6E">
              <w:rPr>
                <w:sz w:val="22"/>
                <w:szCs w:val="22"/>
              </w:rPr>
              <w:t>Tamāra Kaudze.</w:t>
            </w:r>
          </w:p>
        </w:tc>
      </w:tr>
      <w:tr w:rsidR="002D7937" w:rsidRPr="006975C9" w14:paraId="4C9C6B28" w14:textId="77777777" w:rsidTr="00FD1EC1">
        <w:trPr>
          <w:trHeight w:val="599"/>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23CE00BE" w14:textId="77777777" w:rsidR="002D7937" w:rsidRPr="006975C9" w:rsidRDefault="006A64F6" w:rsidP="00CB5004">
            <w:pPr>
              <w:rPr>
                <w:b/>
                <w:sz w:val="22"/>
                <w:szCs w:val="22"/>
              </w:rPr>
            </w:pPr>
            <w:r w:rsidRPr="006975C9">
              <w:rPr>
                <w:b/>
                <w:sz w:val="22"/>
                <w:szCs w:val="22"/>
              </w:rPr>
              <w:t>Piedāvājuma izvērtēšanas</w:t>
            </w:r>
            <w:r w:rsidR="002D7937" w:rsidRPr="006975C9">
              <w:rPr>
                <w:b/>
                <w:sz w:val="22"/>
                <w:szCs w:val="22"/>
              </w:rPr>
              <w:t xml:space="preserve"> </w:t>
            </w:r>
            <w:r w:rsidR="002468FA" w:rsidRPr="006975C9">
              <w:rPr>
                <w:b/>
                <w:sz w:val="22"/>
                <w:szCs w:val="22"/>
              </w:rPr>
              <w:t>kritērijs un vērtēšanas kārtība</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1D36C4F6" w14:textId="77777777" w:rsidR="00C8722D" w:rsidRPr="00337996" w:rsidRDefault="00C8722D" w:rsidP="00A44BFF">
            <w:pPr>
              <w:suppressAutoHyphens/>
              <w:jc w:val="both"/>
              <w:rPr>
                <w:rFonts w:eastAsiaTheme="minorHAnsi"/>
                <w:sz w:val="22"/>
                <w:szCs w:val="22"/>
                <w:lang w:eastAsia="en-US"/>
              </w:rPr>
            </w:pPr>
            <w:r w:rsidRPr="00C8722D">
              <w:rPr>
                <w:rFonts w:eastAsiaTheme="minorHAnsi"/>
                <w:sz w:val="22"/>
                <w:szCs w:val="22"/>
                <w:lang w:eastAsia="en-US"/>
              </w:rPr>
              <w:t>No piedāvājumiem, kas vērtēšanas procesā atzīti par atbilstošiem Nolikuma prasībām, Komisija izvēlas saimnieciski visizdevīgāko piedāvājumu, salīdzinot katram piedāvājumam aprēķinātos punktus saskaņā ar šādiem saimnieciski visizdevīgākā piedāvājuma noteikšanas kritērijiem un punktu piešķiršanas metodiku katrā kritērijā:</w:t>
            </w: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1372"/>
              <w:gridCol w:w="2739"/>
            </w:tblGrid>
            <w:tr w:rsidR="00314F88" w:rsidRPr="00DE2CB9" w14:paraId="46833C11" w14:textId="77777777" w:rsidTr="0043018C">
              <w:trPr>
                <w:trHeight w:val="731"/>
                <w:jc w:val="center"/>
              </w:trPr>
              <w:tc>
                <w:tcPr>
                  <w:tcW w:w="1838" w:type="dxa"/>
                  <w:shd w:val="clear" w:color="auto" w:fill="D9D9D9"/>
                  <w:tcMar>
                    <w:top w:w="0" w:type="dxa"/>
                    <w:left w:w="108" w:type="dxa"/>
                    <w:bottom w:w="0" w:type="dxa"/>
                    <w:right w:w="108" w:type="dxa"/>
                  </w:tcMar>
                  <w:vAlign w:val="center"/>
                  <w:hideMark/>
                </w:tcPr>
                <w:p w14:paraId="2C48D892" w14:textId="77777777" w:rsidR="00314F88" w:rsidRPr="00314F88" w:rsidRDefault="00314F88" w:rsidP="00314F88">
                  <w:pPr>
                    <w:jc w:val="center"/>
                    <w:rPr>
                      <w:rFonts w:eastAsia="Calibri"/>
                      <w:b/>
                      <w:sz w:val="18"/>
                      <w:szCs w:val="18"/>
                    </w:rPr>
                  </w:pPr>
                  <w:bookmarkStart w:id="0" w:name="_Hlk140493336"/>
                  <w:r w:rsidRPr="00314F88">
                    <w:rPr>
                      <w:rFonts w:eastAsia="Calibri"/>
                      <w:b/>
                      <w:color w:val="000000"/>
                      <w:sz w:val="18"/>
                      <w:szCs w:val="18"/>
                      <w14:ligatures w14:val="standardContextual"/>
                    </w:rPr>
                    <w:t xml:space="preserve">Piedāvājuma vērtēšanas kritēriji </w:t>
                  </w:r>
                </w:p>
              </w:tc>
              <w:tc>
                <w:tcPr>
                  <w:tcW w:w="1372" w:type="dxa"/>
                  <w:shd w:val="clear" w:color="auto" w:fill="D9D9D9"/>
                  <w:tcMar>
                    <w:top w:w="0" w:type="dxa"/>
                    <w:left w:w="108" w:type="dxa"/>
                    <w:bottom w:w="0" w:type="dxa"/>
                    <w:right w:w="108" w:type="dxa"/>
                  </w:tcMar>
                  <w:vAlign w:val="center"/>
                  <w:hideMark/>
                </w:tcPr>
                <w:p w14:paraId="01A910F1" w14:textId="77777777" w:rsidR="00314F88" w:rsidRPr="00314F88" w:rsidRDefault="00314F88" w:rsidP="00314F88">
                  <w:pPr>
                    <w:jc w:val="center"/>
                    <w:rPr>
                      <w:rFonts w:eastAsia="Calibri"/>
                      <w:b/>
                      <w:sz w:val="18"/>
                      <w:szCs w:val="18"/>
                      <w14:ligatures w14:val="standardContextual"/>
                    </w:rPr>
                  </w:pPr>
                  <w:r w:rsidRPr="00314F88">
                    <w:rPr>
                      <w:rFonts w:eastAsia="Calibri"/>
                      <w:b/>
                      <w:color w:val="000000"/>
                      <w:sz w:val="18"/>
                      <w:szCs w:val="18"/>
                      <w14:ligatures w14:val="standardContextual"/>
                    </w:rPr>
                    <w:t xml:space="preserve">Punkti </w:t>
                  </w:r>
                  <w:r w:rsidRPr="00314F88">
                    <w:rPr>
                      <w:rFonts w:eastAsia="Calibri"/>
                      <w:b/>
                      <w:bCs/>
                      <w:color w:val="000000"/>
                      <w:sz w:val="18"/>
                      <w:szCs w:val="18"/>
                      <w14:ligatures w14:val="standardContextual"/>
                    </w:rPr>
                    <w:t>(Maksimālais punktu skaits)</w:t>
                  </w:r>
                </w:p>
              </w:tc>
              <w:tc>
                <w:tcPr>
                  <w:tcW w:w="2739" w:type="dxa"/>
                  <w:shd w:val="clear" w:color="auto" w:fill="D9D9D9"/>
                  <w:tcMar>
                    <w:top w:w="0" w:type="dxa"/>
                    <w:left w:w="108" w:type="dxa"/>
                    <w:bottom w:w="0" w:type="dxa"/>
                    <w:right w:w="108" w:type="dxa"/>
                  </w:tcMar>
                  <w:vAlign w:val="center"/>
                  <w:hideMark/>
                </w:tcPr>
                <w:p w14:paraId="4DFB8DFF" w14:textId="77777777" w:rsidR="00314F88" w:rsidRPr="00314F88" w:rsidRDefault="00314F88" w:rsidP="00314F88">
                  <w:pPr>
                    <w:jc w:val="center"/>
                    <w:rPr>
                      <w:rFonts w:eastAsia="Calibri"/>
                      <w:b/>
                      <w:bCs/>
                      <w:sz w:val="18"/>
                      <w:szCs w:val="18"/>
                      <w14:ligatures w14:val="standardContextual"/>
                    </w:rPr>
                  </w:pPr>
                  <w:r w:rsidRPr="00314F88">
                    <w:rPr>
                      <w:rFonts w:eastAsia="Calibri"/>
                      <w:b/>
                      <w:color w:val="000000"/>
                      <w:sz w:val="18"/>
                      <w:szCs w:val="18"/>
                      <w14:ligatures w14:val="standardContextual"/>
                    </w:rPr>
                    <w:t>Punktu piešķiršanas kārtība</w:t>
                  </w:r>
                </w:p>
              </w:tc>
            </w:tr>
            <w:tr w:rsidR="00E963BF" w:rsidRPr="00DE2CB9" w14:paraId="316E9593" w14:textId="77777777" w:rsidTr="0043018C">
              <w:trPr>
                <w:trHeight w:val="547"/>
                <w:jc w:val="center"/>
              </w:trPr>
              <w:tc>
                <w:tcPr>
                  <w:tcW w:w="1838" w:type="dxa"/>
                  <w:noWrap/>
                  <w:tcMar>
                    <w:top w:w="0" w:type="dxa"/>
                    <w:left w:w="108" w:type="dxa"/>
                    <w:bottom w:w="0" w:type="dxa"/>
                    <w:right w:w="108" w:type="dxa"/>
                  </w:tcMar>
                  <w:vAlign w:val="center"/>
                  <w:hideMark/>
                </w:tcPr>
                <w:p w14:paraId="33A4219B" w14:textId="2214AD6F" w:rsidR="00E963BF" w:rsidRPr="00314F88" w:rsidRDefault="00E963BF" w:rsidP="00314F88">
                  <w:pPr>
                    <w:rPr>
                      <w:rFonts w:eastAsia="Calibri"/>
                      <w:b/>
                      <w:sz w:val="18"/>
                      <w:szCs w:val="18"/>
                      <w14:ligatures w14:val="standardContextual"/>
                    </w:rPr>
                  </w:pPr>
                  <w:r w:rsidRPr="00314F88">
                    <w:rPr>
                      <w:rFonts w:eastAsia="Calibri"/>
                      <w:b/>
                      <w:sz w:val="18"/>
                      <w:szCs w:val="18"/>
                      <w14:ligatures w14:val="standardContextual"/>
                    </w:rPr>
                    <w:t>A – piedāvātā līgumcena</w:t>
                  </w:r>
                  <w:r>
                    <w:rPr>
                      <w:rFonts w:eastAsia="Calibri"/>
                      <w:b/>
                      <w:sz w:val="18"/>
                      <w:szCs w:val="18"/>
                      <w14:ligatures w14:val="standardContextual"/>
                    </w:rPr>
                    <w:t xml:space="preserve"> </w:t>
                  </w:r>
                  <w:proofErr w:type="spellStart"/>
                  <w:r w:rsidRPr="00E963BF">
                    <w:rPr>
                      <w:rFonts w:eastAsia="Calibri"/>
                      <w:b/>
                      <w:i/>
                      <w:sz w:val="18"/>
                      <w:szCs w:val="18"/>
                      <w14:ligatures w14:val="standardContextual"/>
                    </w:rPr>
                    <w:t>euro</w:t>
                  </w:r>
                  <w:proofErr w:type="spellEnd"/>
                  <w:r>
                    <w:rPr>
                      <w:rFonts w:eastAsia="Calibri"/>
                      <w:b/>
                      <w:sz w:val="18"/>
                      <w:szCs w:val="18"/>
                      <w14:ligatures w14:val="standardContextual"/>
                    </w:rPr>
                    <w:t xml:space="preserve"> bez PVN</w:t>
                  </w:r>
                </w:p>
                <w:p w14:paraId="3AAA1173" w14:textId="77777777" w:rsidR="00E963BF" w:rsidRPr="00314F88" w:rsidRDefault="00E963BF" w:rsidP="00314F88">
                  <w:pPr>
                    <w:rPr>
                      <w:rFonts w:eastAsia="Calibri"/>
                      <w:b/>
                      <w:bCs/>
                      <w:sz w:val="18"/>
                      <w:szCs w:val="18"/>
                      <w14:ligatures w14:val="standardContextual"/>
                    </w:rPr>
                  </w:pPr>
                </w:p>
              </w:tc>
              <w:tc>
                <w:tcPr>
                  <w:tcW w:w="1372" w:type="dxa"/>
                  <w:tcMar>
                    <w:top w:w="0" w:type="dxa"/>
                    <w:left w:w="108" w:type="dxa"/>
                    <w:bottom w:w="0" w:type="dxa"/>
                    <w:right w:w="108" w:type="dxa"/>
                  </w:tcMar>
                  <w:vAlign w:val="center"/>
                  <w:hideMark/>
                </w:tcPr>
                <w:p w14:paraId="296C2FF6" w14:textId="77777777" w:rsidR="00E963BF" w:rsidRPr="00314F88" w:rsidRDefault="00E963BF" w:rsidP="00314F88">
                  <w:pPr>
                    <w:jc w:val="center"/>
                    <w:rPr>
                      <w:rFonts w:eastAsia="Calibri"/>
                      <w:b/>
                      <w:bCs/>
                      <w:sz w:val="18"/>
                      <w:szCs w:val="18"/>
                      <w14:ligatures w14:val="standardContextual"/>
                    </w:rPr>
                  </w:pPr>
                  <w:r w:rsidRPr="00314F88">
                    <w:rPr>
                      <w:rFonts w:eastAsia="Calibri"/>
                      <w:b/>
                      <w:bCs/>
                      <w:sz w:val="18"/>
                      <w:szCs w:val="18"/>
                      <w14:ligatures w14:val="standardContextual"/>
                    </w:rPr>
                    <w:t>70</w:t>
                  </w:r>
                </w:p>
              </w:tc>
              <w:tc>
                <w:tcPr>
                  <w:tcW w:w="2739" w:type="dxa"/>
                  <w:noWrap/>
                  <w:tcMar>
                    <w:top w:w="0" w:type="dxa"/>
                    <w:left w:w="108" w:type="dxa"/>
                    <w:bottom w:w="0" w:type="dxa"/>
                    <w:right w:w="108" w:type="dxa"/>
                  </w:tcMar>
                  <w:hideMark/>
                </w:tcPr>
                <w:p w14:paraId="63AA783B" w14:textId="77777777" w:rsidR="00E963BF" w:rsidRPr="00E963BF" w:rsidRDefault="00E963BF" w:rsidP="0043018C">
                  <w:pPr>
                    <w:jc w:val="both"/>
                    <w:rPr>
                      <w:sz w:val="18"/>
                      <w:szCs w:val="18"/>
                    </w:rPr>
                  </w:pPr>
                  <w:r w:rsidRPr="00E963BF">
                    <w:rPr>
                      <w:sz w:val="18"/>
                      <w:szCs w:val="18"/>
                    </w:rPr>
                    <w:t>Kopējā cena EUR (bez PVN).</w:t>
                  </w:r>
                </w:p>
                <w:p w14:paraId="1DD34F32" w14:textId="7B6A01A8" w:rsidR="00E963BF" w:rsidRPr="00E963BF" w:rsidRDefault="00E963BF" w:rsidP="0043018C">
                  <w:pPr>
                    <w:jc w:val="both"/>
                    <w:rPr>
                      <w:sz w:val="18"/>
                      <w:szCs w:val="18"/>
                    </w:rPr>
                  </w:pPr>
                  <w:r w:rsidRPr="00E963BF">
                    <w:rPr>
                      <w:sz w:val="18"/>
                      <w:szCs w:val="18"/>
                    </w:rPr>
                    <w:t>Maksimālais punktu skaits</w:t>
                  </w:r>
                  <w:r>
                    <w:rPr>
                      <w:sz w:val="18"/>
                      <w:szCs w:val="18"/>
                    </w:rPr>
                    <w:t>-</w:t>
                  </w:r>
                  <w:r w:rsidRPr="00E963BF">
                    <w:rPr>
                      <w:sz w:val="18"/>
                      <w:szCs w:val="18"/>
                    </w:rPr>
                    <w:t>70 punkti</w:t>
                  </w:r>
                  <w:r>
                    <w:rPr>
                      <w:sz w:val="18"/>
                      <w:szCs w:val="18"/>
                    </w:rPr>
                    <w:t>-</w:t>
                  </w:r>
                  <w:r w:rsidRPr="00E963BF">
                    <w:rPr>
                      <w:sz w:val="18"/>
                      <w:szCs w:val="18"/>
                    </w:rPr>
                    <w:t xml:space="preserve">tiek piešķirts pretendentam, kurš attiecīgajā iepirkuma priekšmeta daļā piedāvā zemāko kopējo cenu. Pārējiem pretendentiem punkti tiek aprēķināti saskaņā ar šādu formulu: </w:t>
                  </w:r>
                </w:p>
                <w:p w14:paraId="4E91E9E2" w14:textId="77777777" w:rsidR="00E963BF" w:rsidRPr="00E963BF" w:rsidRDefault="00E963BF" w:rsidP="00E963BF">
                  <w:pPr>
                    <w:rPr>
                      <w:sz w:val="18"/>
                      <w:szCs w:val="18"/>
                    </w:rPr>
                  </w:pPr>
                  <w:r w:rsidRPr="00E963BF">
                    <w:rPr>
                      <w:b/>
                      <w:sz w:val="18"/>
                      <w:szCs w:val="18"/>
                    </w:rPr>
                    <w:t xml:space="preserve">A1 = 70 x </w:t>
                  </w:r>
                  <w:proofErr w:type="spellStart"/>
                  <w:r w:rsidRPr="00E963BF">
                    <w:rPr>
                      <w:b/>
                      <w:sz w:val="18"/>
                      <w:szCs w:val="18"/>
                    </w:rPr>
                    <w:t>A</w:t>
                  </w:r>
                  <w:r w:rsidRPr="00E963BF">
                    <w:rPr>
                      <w:b/>
                      <w:sz w:val="18"/>
                      <w:szCs w:val="18"/>
                      <w:vertAlign w:val="subscript"/>
                    </w:rPr>
                    <w:t>min</w:t>
                  </w:r>
                  <w:proofErr w:type="spellEnd"/>
                  <w:r w:rsidRPr="00E963BF">
                    <w:rPr>
                      <w:b/>
                      <w:sz w:val="18"/>
                      <w:szCs w:val="18"/>
                    </w:rPr>
                    <w:t>/A</w:t>
                  </w:r>
                  <w:r w:rsidRPr="00E963BF">
                    <w:rPr>
                      <w:sz w:val="18"/>
                      <w:szCs w:val="18"/>
                    </w:rPr>
                    <w:t>,  kur</w:t>
                  </w:r>
                </w:p>
                <w:p w14:paraId="4EC67032" w14:textId="7DADE7DB" w:rsidR="00E963BF" w:rsidRPr="00E963BF" w:rsidRDefault="00E963BF" w:rsidP="0043018C">
                  <w:pPr>
                    <w:jc w:val="both"/>
                    <w:rPr>
                      <w:sz w:val="18"/>
                      <w:szCs w:val="18"/>
                    </w:rPr>
                  </w:pPr>
                  <w:r w:rsidRPr="00E963BF">
                    <w:rPr>
                      <w:sz w:val="18"/>
                      <w:szCs w:val="18"/>
                    </w:rPr>
                    <w:t>A1</w:t>
                  </w:r>
                  <w:r>
                    <w:rPr>
                      <w:sz w:val="18"/>
                      <w:szCs w:val="18"/>
                    </w:rPr>
                    <w:t>–</w:t>
                  </w:r>
                  <w:r w:rsidRPr="00E963BF">
                    <w:rPr>
                      <w:sz w:val="18"/>
                      <w:szCs w:val="18"/>
                    </w:rPr>
                    <w:t>pretendenta iegūtais punktu skaits (ar precizitāti līdz simtdaļai);</w:t>
                  </w:r>
                </w:p>
                <w:p w14:paraId="2DCB19FD" w14:textId="6797C14C" w:rsidR="00E963BF" w:rsidRPr="00E963BF" w:rsidRDefault="00E963BF" w:rsidP="0043018C">
                  <w:pPr>
                    <w:jc w:val="both"/>
                    <w:rPr>
                      <w:sz w:val="18"/>
                      <w:szCs w:val="18"/>
                    </w:rPr>
                  </w:pPr>
                  <w:r>
                    <w:rPr>
                      <w:sz w:val="18"/>
                      <w:szCs w:val="18"/>
                    </w:rPr>
                    <w:t>70–</w:t>
                  </w:r>
                  <w:r w:rsidRPr="00E963BF">
                    <w:rPr>
                      <w:sz w:val="18"/>
                      <w:szCs w:val="18"/>
                    </w:rPr>
                    <w:t xml:space="preserve">maksimālais piešķiramais punktu skaits par cenu; </w:t>
                  </w:r>
                </w:p>
                <w:p w14:paraId="63B0C0FF" w14:textId="0AFA892D" w:rsidR="00E963BF" w:rsidRPr="00E963BF" w:rsidRDefault="00E963BF" w:rsidP="0043018C">
                  <w:pPr>
                    <w:jc w:val="both"/>
                    <w:rPr>
                      <w:sz w:val="18"/>
                      <w:szCs w:val="18"/>
                    </w:rPr>
                  </w:pPr>
                  <w:proofErr w:type="spellStart"/>
                  <w:r w:rsidRPr="00E963BF">
                    <w:rPr>
                      <w:sz w:val="18"/>
                      <w:szCs w:val="18"/>
                    </w:rPr>
                    <w:t>A</w:t>
                  </w:r>
                  <w:r w:rsidRPr="00E963BF">
                    <w:rPr>
                      <w:sz w:val="18"/>
                      <w:szCs w:val="18"/>
                      <w:vertAlign w:val="subscript"/>
                    </w:rPr>
                    <w:t>min</w:t>
                  </w:r>
                  <w:proofErr w:type="spellEnd"/>
                  <w:r>
                    <w:rPr>
                      <w:sz w:val="18"/>
                      <w:szCs w:val="18"/>
                    </w:rPr>
                    <w:t>–</w:t>
                  </w:r>
                  <w:r w:rsidRPr="00E963BF">
                    <w:rPr>
                      <w:sz w:val="18"/>
                      <w:szCs w:val="18"/>
                    </w:rPr>
                    <w:t xml:space="preserve">zemākā no visiem iesniegtajiem piedāvājumiem piedāvātā kopējā cena; </w:t>
                  </w:r>
                </w:p>
                <w:p w14:paraId="00D2C8D0" w14:textId="05506392" w:rsidR="00E963BF" w:rsidRPr="00E963BF" w:rsidRDefault="00E963BF" w:rsidP="00314F88">
                  <w:pPr>
                    <w:jc w:val="both"/>
                    <w:rPr>
                      <w:rFonts w:eastAsia="Calibri"/>
                      <w:b/>
                      <w:bCs/>
                      <w:sz w:val="18"/>
                      <w:szCs w:val="18"/>
                      <w14:ligatures w14:val="standardContextual"/>
                    </w:rPr>
                  </w:pPr>
                  <w:r>
                    <w:rPr>
                      <w:sz w:val="18"/>
                      <w:szCs w:val="18"/>
                    </w:rPr>
                    <w:t>A–</w:t>
                  </w:r>
                  <w:r w:rsidRPr="00E963BF">
                    <w:rPr>
                      <w:sz w:val="18"/>
                      <w:szCs w:val="18"/>
                    </w:rPr>
                    <w:t>attiecīgā pretendenta piedāvātā kopējā cena.</w:t>
                  </w:r>
                </w:p>
              </w:tc>
            </w:tr>
            <w:tr w:rsidR="00E963BF" w:rsidRPr="00DE2CB9" w14:paraId="13C7ED03" w14:textId="77777777" w:rsidTr="0043018C">
              <w:trPr>
                <w:trHeight w:val="555"/>
                <w:jc w:val="center"/>
              </w:trPr>
              <w:tc>
                <w:tcPr>
                  <w:tcW w:w="1838" w:type="dxa"/>
                  <w:tcMar>
                    <w:top w:w="0" w:type="dxa"/>
                    <w:left w:w="108" w:type="dxa"/>
                    <w:bottom w:w="0" w:type="dxa"/>
                    <w:right w:w="108" w:type="dxa"/>
                  </w:tcMar>
                  <w:vAlign w:val="center"/>
                </w:tcPr>
                <w:p w14:paraId="7A6D0337" w14:textId="77777777" w:rsidR="00E963BF" w:rsidRPr="00E963BF" w:rsidRDefault="00E963BF" w:rsidP="00314F88">
                  <w:pPr>
                    <w:pStyle w:val="Sarakstarindkopa"/>
                    <w:ind w:left="0"/>
                    <w:jc w:val="both"/>
                    <w:rPr>
                      <w:rFonts w:ascii="Times New Roman" w:hAnsi="Times New Roman"/>
                      <w:b/>
                      <w:bCs/>
                      <w:sz w:val="18"/>
                      <w:szCs w:val="18"/>
                    </w:rPr>
                  </w:pPr>
                </w:p>
                <w:p w14:paraId="43214004" w14:textId="27CBD6DA" w:rsidR="00E963BF" w:rsidRPr="00314F88" w:rsidRDefault="00E963BF" w:rsidP="00314F88">
                  <w:pPr>
                    <w:pStyle w:val="Sarakstarindkopa"/>
                    <w:ind w:left="0"/>
                    <w:jc w:val="both"/>
                    <w:rPr>
                      <w:rFonts w:ascii="Times New Roman" w:eastAsia="Times New Roman" w:hAnsi="Times New Roman"/>
                      <w:b/>
                      <w:bCs/>
                      <w:sz w:val="18"/>
                      <w:szCs w:val="18"/>
                      <w:lang w:eastAsia="ar-SA"/>
                    </w:rPr>
                  </w:pPr>
                  <w:r w:rsidRPr="00E963BF">
                    <w:rPr>
                      <w:rFonts w:ascii="Times New Roman" w:hAnsi="Times New Roman"/>
                      <w:b/>
                      <w:bCs/>
                      <w:sz w:val="18"/>
                      <w:szCs w:val="18"/>
                    </w:rPr>
                    <w:t xml:space="preserve">B – </w:t>
                  </w:r>
                  <w:r w:rsidRPr="00E963BF">
                    <w:rPr>
                      <w:rFonts w:ascii="Times New Roman" w:eastAsia="Arial Unicode MS" w:hAnsi="Times New Roman"/>
                      <w:b/>
                      <w:sz w:val="18"/>
                      <w:szCs w:val="18"/>
                      <w:bdr w:val="none" w:sz="0" w:space="0" w:color="auto" w:frame="1"/>
                    </w:rPr>
                    <w:t xml:space="preserve">Elektroenerģijas patēriņš lietojot preces maksimālajā jaudā </w:t>
                  </w:r>
                  <w:r w:rsidRPr="00E963BF">
                    <w:rPr>
                      <w:rFonts w:ascii="Times New Roman" w:eastAsia="Arial Unicode MS" w:hAnsi="Times New Roman"/>
                      <w:b/>
                      <w:bCs/>
                      <w:sz w:val="18"/>
                      <w:szCs w:val="18"/>
                      <w:bdr w:val="none" w:sz="0" w:space="0" w:color="auto" w:frame="1"/>
                    </w:rPr>
                    <w:t>(</w:t>
                  </w:r>
                  <w:r w:rsidRPr="00E963BF">
                    <w:rPr>
                      <w:rFonts w:ascii="Times New Roman" w:hAnsi="Times New Roman"/>
                      <w:b/>
                      <w:bCs/>
                      <w:sz w:val="18"/>
                      <w:szCs w:val="18"/>
                    </w:rPr>
                    <w:t>kW/h</w:t>
                  </w:r>
                  <w:r w:rsidRPr="00E963BF">
                    <w:rPr>
                      <w:rFonts w:ascii="Times New Roman" w:eastAsia="Arial Unicode MS" w:hAnsi="Times New Roman"/>
                      <w:b/>
                      <w:bCs/>
                      <w:sz w:val="18"/>
                      <w:szCs w:val="18"/>
                      <w:bdr w:val="none" w:sz="0" w:space="0" w:color="auto" w:frame="1"/>
                    </w:rPr>
                    <w:t>)</w:t>
                  </w:r>
                </w:p>
              </w:tc>
              <w:tc>
                <w:tcPr>
                  <w:tcW w:w="1372" w:type="dxa"/>
                  <w:tcMar>
                    <w:top w:w="0" w:type="dxa"/>
                    <w:left w:w="108" w:type="dxa"/>
                    <w:bottom w:w="0" w:type="dxa"/>
                    <w:right w:w="108" w:type="dxa"/>
                  </w:tcMar>
                  <w:vAlign w:val="center"/>
                  <w:hideMark/>
                </w:tcPr>
                <w:p w14:paraId="6DA1B264" w14:textId="5CE7F58A" w:rsidR="00E963BF" w:rsidRPr="00314F88" w:rsidRDefault="00E963BF" w:rsidP="00314F88">
                  <w:pPr>
                    <w:jc w:val="center"/>
                    <w:rPr>
                      <w:rFonts w:eastAsia="Calibri"/>
                      <w:b/>
                      <w:bCs/>
                      <w:sz w:val="18"/>
                      <w:szCs w:val="18"/>
                      <w14:ligatures w14:val="standardContextual"/>
                    </w:rPr>
                  </w:pPr>
                  <w:r>
                    <w:rPr>
                      <w:rFonts w:eastAsia="Calibri"/>
                      <w:b/>
                      <w:bCs/>
                      <w:sz w:val="18"/>
                      <w:szCs w:val="18"/>
                      <w14:ligatures w14:val="standardContextual"/>
                    </w:rPr>
                    <w:t>20</w:t>
                  </w:r>
                </w:p>
              </w:tc>
              <w:tc>
                <w:tcPr>
                  <w:tcW w:w="2739" w:type="dxa"/>
                  <w:noWrap/>
                  <w:tcMar>
                    <w:top w:w="0" w:type="dxa"/>
                    <w:left w:w="108" w:type="dxa"/>
                    <w:bottom w:w="0" w:type="dxa"/>
                    <w:right w:w="108" w:type="dxa"/>
                  </w:tcMar>
                  <w:hideMark/>
                </w:tcPr>
                <w:p w14:paraId="30B149EE" w14:textId="77777777" w:rsidR="00E963BF" w:rsidRPr="00E963BF" w:rsidRDefault="00E963BF" w:rsidP="0043018C">
                  <w:pPr>
                    <w:jc w:val="both"/>
                    <w:rPr>
                      <w:sz w:val="18"/>
                      <w:szCs w:val="18"/>
                    </w:rPr>
                  </w:pPr>
                  <w:r w:rsidRPr="00E963BF">
                    <w:rPr>
                      <w:sz w:val="18"/>
                      <w:szCs w:val="18"/>
                    </w:rPr>
                    <w:t>Maksimālais punktu skaits - 20 punkti - tiek piešķirts tam piedāvājumam, kura elektroenerģijas patēriņš preces maksimālajā jaudā (kW/h) ir viszemākais, saskaņā ar zemāk norādīto preču pozīciju summāro vērtējumu:</w:t>
                  </w:r>
                </w:p>
                <w:p w14:paraId="1C6E09FA" w14:textId="77777777" w:rsidR="00E963BF" w:rsidRPr="00E963BF" w:rsidRDefault="00E963BF" w:rsidP="0043018C">
                  <w:pPr>
                    <w:jc w:val="both"/>
                    <w:rPr>
                      <w:sz w:val="18"/>
                      <w:szCs w:val="18"/>
                    </w:rPr>
                  </w:pPr>
                  <w:r w:rsidRPr="00E963BF">
                    <w:rPr>
                      <w:b/>
                      <w:sz w:val="18"/>
                      <w:szCs w:val="18"/>
                    </w:rPr>
                    <w:t>Iepirkuma priekšmeta 1. daļā</w:t>
                  </w:r>
                  <w:r w:rsidRPr="00E963BF">
                    <w:rPr>
                      <w:sz w:val="18"/>
                      <w:szCs w:val="18"/>
                    </w:rPr>
                    <w:t xml:space="preserve"> – Tehniskās specifikācijas un tehniskā piedāvājuma pozīcijas Nr. 1., 2., 3., 4., un 5.</w:t>
                  </w:r>
                </w:p>
                <w:p w14:paraId="44817F7B" w14:textId="77777777" w:rsidR="00E963BF" w:rsidRPr="00E963BF" w:rsidRDefault="00E963BF" w:rsidP="0043018C">
                  <w:pPr>
                    <w:jc w:val="both"/>
                    <w:rPr>
                      <w:sz w:val="18"/>
                      <w:szCs w:val="18"/>
                    </w:rPr>
                  </w:pPr>
                  <w:r w:rsidRPr="00E963BF">
                    <w:rPr>
                      <w:b/>
                      <w:sz w:val="18"/>
                      <w:szCs w:val="18"/>
                    </w:rPr>
                    <w:t>Iepirkuma priekšmeta 2. daļā</w:t>
                  </w:r>
                  <w:r w:rsidRPr="00E963BF">
                    <w:rPr>
                      <w:sz w:val="18"/>
                      <w:szCs w:val="18"/>
                    </w:rPr>
                    <w:t xml:space="preserve"> – Tehniskās specifikācijas un tehniskā piedāvājuma pozīcijas Nr. 1., 2., 3. un 4.</w:t>
                  </w:r>
                </w:p>
                <w:p w14:paraId="37046C59" w14:textId="77777777" w:rsidR="00E963BF" w:rsidRPr="00E963BF" w:rsidRDefault="00E963BF" w:rsidP="0043018C">
                  <w:pPr>
                    <w:jc w:val="both"/>
                    <w:rPr>
                      <w:sz w:val="18"/>
                      <w:szCs w:val="18"/>
                    </w:rPr>
                  </w:pPr>
                  <w:r w:rsidRPr="00E963BF">
                    <w:rPr>
                      <w:sz w:val="18"/>
                      <w:szCs w:val="18"/>
                    </w:rPr>
                    <w:t>Pārējiem pretendentiem punkti tiek aprēķināti saskaņā ar šādu formulu:</w:t>
                  </w:r>
                </w:p>
                <w:p w14:paraId="3FBD63EE" w14:textId="77777777" w:rsidR="00E963BF" w:rsidRPr="00E963BF" w:rsidRDefault="00E963BF" w:rsidP="00E963BF">
                  <w:pPr>
                    <w:rPr>
                      <w:sz w:val="18"/>
                      <w:szCs w:val="18"/>
                    </w:rPr>
                  </w:pPr>
                  <w:r w:rsidRPr="00E963BF">
                    <w:rPr>
                      <w:b/>
                      <w:bCs/>
                      <w:sz w:val="18"/>
                      <w:szCs w:val="18"/>
                    </w:rPr>
                    <w:t xml:space="preserve">B = </w:t>
                  </w:r>
                  <w:proofErr w:type="spellStart"/>
                  <w:r w:rsidRPr="00E963BF">
                    <w:rPr>
                      <w:b/>
                      <w:bCs/>
                      <w:sz w:val="18"/>
                      <w:szCs w:val="18"/>
                    </w:rPr>
                    <w:t>B</w:t>
                  </w:r>
                  <w:r w:rsidRPr="00E963BF">
                    <w:rPr>
                      <w:b/>
                      <w:bCs/>
                      <w:sz w:val="18"/>
                      <w:szCs w:val="18"/>
                      <w:vertAlign w:val="subscript"/>
                    </w:rPr>
                    <w:t>min</w:t>
                  </w:r>
                  <w:proofErr w:type="spellEnd"/>
                  <w:r w:rsidRPr="00E963BF">
                    <w:rPr>
                      <w:b/>
                      <w:bCs/>
                      <w:sz w:val="18"/>
                      <w:szCs w:val="18"/>
                    </w:rPr>
                    <w:t>/</w:t>
                  </w:r>
                  <w:proofErr w:type="spellStart"/>
                  <w:r w:rsidRPr="00E963BF">
                    <w:rPr>
                      <w:b/>
                      <w:bCs/>
                      <w:sz w:val="18"/>
                      <w:szCs w:val="18"/>
                    </w:rPr>
                    <w:t>B</w:t>
                  </w:r>
                  <w:r w:rsidRPr="00E963BF">
                    <w:rPr>
                      <w:b/>
                      <w:bCs/>
                      <w:sz w:val="18"/>
                      <w:szCs w:val="18"/>
                      <w:vertAlign w:val="subscript"/>
                    </w:rPr>
                    <w:t>pied</w:t>
                  </w:r>
                  <w:proofErr w:type="spellEnd"/>
                  <w:r w:rsidRPr="00E963BF">
                    <w:rPr>
                      <w:b/>
                      <w:bCs/>
                      <w:sz w:val="18"/>
                      <w:szCs w:val="18"/>
                    </w:rPr>
                    <w:t xml:space="preserve"> x 20</w:t>
                  </w:r>
                  <w:r w:rsidRPr="00E963BF">
                    <w:rPr>
                      <w:sz w:val="18"/>
                      <w:szCs w:val="18"/>
                    </w:rPr>
                    <w:t>, kur</w:t>
                  </w:r>
                </w:p>
                <w:p w14:paraId="5FAF73E1" w14:textId="77777777" w:rsidR="00E963BF" w:rsidRPr="00E963BF" w:rsidRDefault="00E963BF" w:rsidP="0043018C">
                  <w:pPr>
                    <w:jc w:val="both"/>
                    <w:rPr>
                      <w:sz w:val="18"/>
                      <w:szCs w:val="18"/>
                    </w:rPr>
                  </w:pPr>
                  <w:r w:rsidRPr="00E963BF">
                    <w:rPr>
                      <w:sz w:val="18"/>
                      <w:szCs w:val="18"/>
                    </w:rPr>
                    <w:t>B – kritērija novērtējuma rezultāts;</w:t>
                  </w:r>
                </w:p>
                <w:p w14:paraId="68FD7772" w14:textId="77777777" w:rsidR="00E963BF" w:rsidRPr="00E963BF" w:rsidRDefault="00E963BF" w:rsidP="0043018C">
                  <w:pPr>
                    <w:jc w:val="both"/>
                    <w:rPr>
                      <w:sz w:val="18"/>
                      <w:szCs w:val="18"/>
                    </w:rPr>
                  </w:pPr>
                  <w:proofErr w:type="spellStart"/>
                  <w:r w:rsidRPr="00E963BF">
                    <w:rPr>
                      <w:sz w:val="18"/>
                      <w:szCs w:val="18"/>
                    </w:rPr>
                    <w:t>B</w:t>
                  </w:r>
                  <w:r w:rsidRPr="00E963BF">
                    <w:rPr>
                      <w:sz w:val="18"/>
                      <w:szCs w:val="18"/>
                      <w:vertAlign w:val="subscript"/>
                    </w:rPr>
                    <w:t>min</w:t>
                  </w:r>
                  <w:proofErr w:type="spellEnd"/>
                  <w:r w:rsidRPr="00E963BF">
                    <w:rPr>
                      <w:sz w:val="18"/>
                      <w:szCs w:val="18"/>
                    </w:rPr>
                    <w:t xml:space="preserve"> – zemākais elektroenerģijas patēriņa kopsummas rādītājs starp visiem iesniegtajiem piedāvājumiem (kW/h);</w:t>
                  </w:r>
                </w:p>
                <w:p w14:paraId="5EDC4227" w14:textId="77777777" w:rsidR="00E963BF" w:rsidRPr="00E963BF" w:rsidRDefault="00E963BF" w:rsidP="0043018C">
                  <w:pPr>
                    <w:jc w:val="both"/>
                    <w:rPr>
                      <w:sz w:val="18"/>
                      <w:szCs w:val="18"/>
                    </w:rPr>
                  </w:pPr>
                  <w:proofErr w:type="spellStart"/>
                  <w:r w:rsidRPr="00E963BF">
                    <w:rPr>
                      <w:sz w:val="18"/>
                      <w:szCs w:val="18"/>
                    </w:rPr>
                    <w:t>B</w:t>
                  </w:r>
                  <w:r w:rsidRPr="00E963BF">
                    <w:rPr>
                      <w:sz w:val="18"/>
                      <w:szCs w:val="18"/>
                      <w:vertAlign w:val="subscript"/>
                    </w:rPr>
                    <w:t>pied</w:t>
                  </w:r>
                  <w:proofErr w:type="spellEnd"/>
                  <w:r w:rsidRPr="00E963BF">
                    <w:rPr>
                      <w:sz w:val="18"/>
                      <w:szCs w:val="18"/>
                    </w:rPr>
                    <w:t xml:space="preserve"> – attiecīgā piedāvājuma elektroenerģijas patēriņa kopsumma (kW/h).</w:t>
                  </w:r>
                </w:p>
                <w:p w14:paraId="54607727" w14:textId="42E2C808" w:rsidR="00E963BF" w:rsidRPr="00E963BF" w:rsidRDefault="00E963BF" w:rsidP="00314F88">
                  <w:pPr>
                    <w:jc w:val="both"/>
                    <w:rPr>
                      <w:rFonts w:eastAsia="Calibri"/>
                      <w:bCs/>
                      <w:iCs/>
                      <w:sz w:val="18"/>
                      <w:szCs w:val="18"/>
                      <w14:ligatures w14:val="standardContextual"/>
                    </w:rPr>
                  </w:pPr>
                  <w:r w:rsidRPr="00E963BF">
                    <w:rPr>
                      <w:sz w:val="18"/>
                      <w:szCs w:val="18"/>
                    </w:rPr>
                    <w:t>Tiek vērtēta visu elektroenerģiju patērējošo preču elektroenerģijas patēriņa summa maksimālajā jaudā par attiecīgajām pozīcijām.</w:t>
                  </w:r>
                </w:p>
              </w:tc>
            </w:tr>
            <w:tr w:rsidR="00E963BF" w:rsidRPr="00DE2CB9" w14:paraId="458388E3" w14:textId="77777777" w:rsidTr="0043018C">
              <w:trPr>
                <w:trHeight w:val="555"/>
                <w:jc w:val="center"/>
              </w:trPr>
              <w:tc>
                <w:tcPr>
                  <w:tcW w:w="1838" w:type="dxa"/>
                  <w:tcMar>
                    <w:top w:w="0" w:type="dxa"/>
                    <w:left w:w="108" w:type="dxa"/>
                    <w:bottom w:w="0" w:type="dxa"/>
                    <w:right w:w="108" w:type="dxa"/>
                  </w:tcMar>
                  <w:vAlign w:val="center"/>
                </w:tcPr>
                <w:p w14:paraId="15E6A559" w14:textId="007433A8" w:rsidR="00E963BF" w:rsidRPr="00E963BF" w:rsidRDefault="00E963BF" w:rsidP="00E963BF">
                  <w:pPr>
                    <w:spacing w:before="120" w:after="120"/>
                    <w:rPr>
                      <w:b/>
                      <w:sz w:val="18"/>
                      <w:szCs w:val="18"/>
                    </w:rPr>
                  </w:pPr>
                  <w:r>
                    <w:rPr>
                      <w:b/>
                      <w:sz w:val="18"/>
                      <w:szCs w:val="18"/>
                    </w:rPr>
                    <w:t xml:space="preserve">C - </w:t>
                  </w:r>
                  <w:r w:rsidRPr="00E963BF">
                    <w:rPr>
                      <w:b/>
                      <w:sz w:val="18"/>
                      <w:szCs w:val="18"/>
                    </w:rPr>
                    <w:t>Garantijas laiks (gados)</w:t>
                  </w:r>
                </w:p>
                <w:p w14:paraId="4ED22E56" w14:textId="77777777" w:rsidR="00E963BF" w:rsidRPr="00E963BF" w:rsidRDefault="00E963BF" w:rsidP="00314F88">
                  <w:pPr>
                    <w:pStyle w:val="Sarakstarindkopa"/>
                    <w:ind w:left="0"/>
                    <w:jc w:val="both"/>
                    <w:rPr>
                      <w:rFonts w:ascii="Times New Roman" w:hAnsi="Times New Roman"/>
                      <w:b/>
                      <w:bCs/>
                      <w:sz w:val="18"/>
                      <w:szCs w:val="18"/>
                    </w:rPr>
                  </w:pPr>
                </w:p>
              </w:tc>
              <w:tc>
                <w:tcPr>
                  <w:tcW w:w="1372" w:type="dxa"/>
                  <w:tcMar>
                    <w:top w:w="0" w:type="dxa"/>
                    <w:left w:w="108" w:type="dxa"/>
                    <w:bottom w:w="0" w:type="dxa"/>
                    <w:right w:w="108" w:type="dxa"/>
                  </w:tcMar>
                  <w:vAlign w:val="center"/>
                </w:tcPr>
                <w:p w14:paraId="704869DD" w14:textId="49C08F7E" w:rsidR="00E963BF" w:rsidRDefault="00E963BF" w:rsidP="00314F88">
                  <w:pPr>
                    <w:jc w:val="center"/>
                    <w:rPr>
                      <w:rFonts w:eastAsia="Calibri"/>
                      <w:b/>
                      <w:bCs/>
                      <w:sz w:val="18"/>
                      <w:szCs w:val="18"/>
                      <w14:ligatures w14:val="standardContextual"/>
                    </w:rPr>
                  </w:pPr>
                  <w:r>
                    <w:rPr>
                      <w:rFonts w:eastAsia="Calibri"/>
                      <w:b/>
                      <w:bCs/>
                      <w:sz w:val="18"/>
                      <w:szCs w:val="18"/>
                      <w14:ligatures w14:val="standardContextual"/>
                    </w:rPr>
                    <w:lastRenderedPageBreak/>
                    <w:t>10</w:t>
                  </w:r>
                </w:p>
              </w:tc>
              <w:tc>
                <w:tcPr>
                  <w:tcW w:w="2739" w:type="dxa"/>
                  <w:noWrap/>
                  <w:tcMar>
                    <w:top w:w="0" w:type="dxa"/>
                    <w:left w:w="108" w:type="dxa"/>
                    <w:bottom w:w="0" w:type="dxa"/>
                    <w:right w:w="108" w:type="dxa"/>
                  </w:tcMar>
                </w:tcPr>
                <w:p w14:paraId="2DCF50A4" w14:textId="07BA6127" w:rsidR="00E963BF" w:rsidRPr="00E963BF" w:rsidRDefault="00E963BF" w:rsidP="0043018C">
                  <w:pPr>
                    <w:jc w:val="both"/>
                    <w:rPr>
                      <w:sz w:val="18"/>
                      <w:szCs w:val="18"/>
                    </w:rPr>
                  </w:pPr>
                  <w:r w:rsidRPr="00E963BF">
                    <w:rPr>
                      <w:sz w:val="18"/>
                      <w:szCs w:val="18"/>
                    </w:rPr>
                    <w:t>Maksimālais punktu skaits</w:t>
                  </w:r>
                  <w:r>
                    <w:rPr>
                      <w:sz w:val="18"/>
                      <w:szCs w:val="18"/>
                    </w:rPr>
                    <w:t>-</w:t>
                  </w:r>
                  <w:r w:rsidRPr="00E963BF">
                    <w:rPr>
                      <w:sz w:val="18"/>
                      <w:szCs w:val="18"/>
                    </w:rPr>
                    <w:t>10 punkti</w:t>
                  </w:r>
                  <w:r>
                    <w:rPr>
                      <w:sz w:val="18"/>
                      <w:szCs w:val="18"/>
                    </w:rPr>
                    <w:t>-</w:t>
                  </w:r>
                  <w:r w:rsidRPr="00E963BF">
                    <w:rPr>
                      <w:sz w:val="18"/>
                      <w:szCs w:val="18"/>
                    </w:rPr>
                    <w:t xml:space="preserve">tiek piešķirts tam pretendentam, kuram attiecīgajā </w:t>
                  </w:r>
                  <w:r w:rsidRPr="00E963BF">
                    <w:rPr>
                      <w:sz w:val="18"/>
                      <w:szCs w:val="18"/>
                    </w:rPr>
                    <w:lastRenderedPageBreak/>
                    <w:t xml:space="preserve">iepirkuma priekšmeta daļā ir visaugstākais vidējais garantijas laiks, kas aprēķināts, summējot visu piedāvāto preču garantijas laikus un dalot ar kopējo preču skaitu. Pārējiem pretendentiem punkti tiek piešķirti pēc šāda aprēķina: </w:t>
                  </w:r>
                </w:p>
                <w:p w14:paraId="0555727B" w14:textId="77777777" w:rsidR="00E963BF" w:rsidRPr="00E963BF" w:rsidRDefault="00E963BF" w:rsidP="0043018C">
                  <w:pPr>
                    <w:jc w:val="both"/>
                    <w:rPr>
                      <w:i/>
                      <w:sz w:val="18"/>
                      <w:szCs w:val="18"/>
                    </w:rPr>
                  </w:pPr>
                  <w:r w:rsidRPr="00E963BF">
                    <w:rPr>
                      <w:i/>
                      <w:sz w:val="18"/>
                      <w:szCs w:val="18"/>
                    </w:rPr>
                    <w:t>2 gadi – 0 punkti</w:t>
                  </w:r>
                </w:p>
                <w:p w14:paraId="3A15966D" w14:textId="77777777" w:rsidR="00E963BF" w:rsidRPr="00E963BF" w:rsidRDefault="00E963BF" w:rsidP="0043018C">
                  <w:pPr>
                    <w:jc w:val="both"/>
                    <w:rPr>
                      <w:i/>
                      <w:sz w:val="18"/>
                      <w:szCs w:val="18"/>
                    </w:rPr>
                  </w:pPr>
                  <w:r w:rsidRPr="00E963BF">
                    <w:rPr>
                      <w:i/>
                      <w:sz w:val="18"/>
                      <w:szCs w:val="18"/>
                    </w:rPr>
                    <w:t>2-4 gadi – 5 punkti</w:t>
                  </w:r>
                </w:p>
                <w:p w14:paraId="25122E36" w14:textId="6938A0D9" w:rsidR="00E963BF" w:rsidRPr="00E963BF" w:rsidRDefault="00E963BF" w:rsidP="0043018C">
                  <w:pPr>
                    <w:jc w:val="both"/>
                    <w:rPr>
                      <w:sz w:val="18"/>
                      <w:szCs w:val="18"/>
                    </w:rPr>
                  </w:pPr>
                  <w:r w:rsidRPr="00E963BF">
                    <w:rPr>
                      <w:i/>
                      <w:sz w:val="18"/>
                      <w:szCs w:val="18"/>
                    </w:rPr>
                    <w:t>virs 4 gadiem – 10 punkti</w:t>
                  </w:r>
                </w:p>
              </w:tc>
            </w:tr>
            <w:tr w:rsidR="00E963BF" w:rsidRPr="00DE2CB9" w14:paraId="082B7B34" w14:textId="77777777" w:rsidTr="0043018C">
              <w:trPr>
                <w:trHeight w:val="346"/>
                <w:jc w:val="center"/>
              </w:trPr>
              <w:tc>
                <w:tcPr>
                  <w:tcW w:w="1838" w:type="dxa"/>
                  <w:shd w:val="clear" w:color="auto" w:fill="D9D9D9"/>
                  <w:tcMar>
                    <w:top w:w="0" w:type="dxa"/>
                    <w:left w:w="108" w:type="dxa"/>
                    <w:bottom w:w="0" w:type="dxa"/>
                    <w:right w:w="108" w:type="dxa"/>
                  </w:tcMar>
                  <w:vAlign w:val="center"/>
                  <w:hideMark/>
                </w:tcPr>
                <w:p w14:paraId="77DC3765" w14:textId="77777777" w:rsidR="00E963BF" w:rsidRPr="00314F88" w:rsidRDefault="00E963BF" w:rsidP="00314F88">
                  <w:pPr>
                    <w:jc w:val="center"/>
                    <w:rPr>
                      <w:rFonts w:eastAsia="Calibri"/>
                      <w:b/>
                      <w:bCs/>
                      <w:color w:val="000000"/>
                      <w:sz w:val="18"/>
                      <w:szCs w:val="18"/>
                      <w14:ligatures w14:val="standardContextual"/>
                    </w:rPr>
                  </w:pPr>
                  <w:r w:rsidRPr="00314F88">
                    <w:rPr>
                      <w:rFonts w:eastAsia="Calibri"/>
                      <w:b/>
                      <w:bCs/>
                      <w:color w:val="000000"/>
                      <w:sz w:val="18"/>
                      <w:szCs w:val="18"/>
                      <w14:ligatures w14:val="standardContextual"/>
                    </w:rPr>
                    <w:lastRenderedPageBreak/>
                    <w:t>P - Kopējais iegūstamais punktu skaits</w:t>
                  </w:r>
                </w:p>
              </w:tc>
              <w:tc>
                <w:tcPr>
                  <w:tcW w:w="1372" w:type="dxa"/>
                  <w:shd w:val="clear" w:color="auto" w:fill="D9D9D9"/>
                  <w:tcMar>
                    <w:top w:w="0" w:type="dxa"/>
                    <w:left w:w="108" w:type="dxa"/>
                    <w:bottom w:w="0" w:type="dxa"/>
                    <w:right w:w="108" w:type="dxa"/>
                  </w:tcMar>
                  <w:vAlign w:val="center"/>
                  <w:hideMark/>
                </w:tcPr>
                <w:p w14:paraId="56461D71" w14:textId="77777777" w:rsidR="00E963BF" w:rsidRPr="00314F88" w:rsidRDefault="00E963BF" w:rsidP="00314F88">
                  <w:pPr>
                    <w:jc w:val="center"/>
                    <w:rPr>
                      <w:rFonts w:eastAsia="Calibri"/>
                      <w:b/>
                      <w:bCs/>
                      <w:color w:val="000000"/>
                      <w:sz w:val="18"/>
                      <w:szCs w:val="18"/>
                      <w14:ligatures w14:val="standardContextual"/>
                    </w:rPr>
                  </w:pPr>
                  <w:r w:rsidRPr="00314F88">
                    <w:rPr>
                      <w:rFonts w:eastAsia="Calibri"/>
                      <w:b/>
                      <w:bCs/>
                      <w:color w:val="000000"/>
                      <w:sz w:val="18"/>
                      <w:szCs w:val="18"/>
                      <w14:ligatures w14:val="standardContextual"/>
                    </w:rPr>
                    <w:t>100</w:t>
                  </w:r>
                </w:p>
              </w:tc>
              <w:tc>
                <w:tcPr>
                  <w:tcW w:w="2739" w:type="dxa"/>
                  <w:shd w:val="clear" w:color="auto" w:fill="D9D9D9"/>
                  <w:noWrap/>
                  <w:tcMar>
                    <w:top w:w="0" w:type="dxa"/>
                    <w:left w:w="108" w:type="dxa"/>
                    <w:bottom w:w="0" w:type="dxa"/>
                    <w:right w:w="108" w:type="dxa"/>
                  </w:tcMar>
                  <w:vAlign w:val="center"/>
                </w:tcPr>
                <w:p w14:paraId="5B057488" w14:textId="77777777" w:rsidR="008F611A" w:rsidRDefault="008F611A" w:rsidP="00314F88">
                  <w:pPr>
                    <w:jc w:val="center"/>
                    <w:rPr>
                      <w:iCs/>
                      <w:sz w:val="18"/>
                      <w:szCs w:val="18"/>
                    </w:rPr>
                  </w:pPr>
                  <w:r w:rsidRPr="008F611A">
                    <w:rPr>
                      <w:iCs/>
                      <w:sz w:val="18"/>
                      <w:szCs w:val="18"/>
                    </w:rPr>
                    <w:t>Kopējais iegūtais punktu skaits tiks aprēķināts pēc formulas:</w:t>
                  </w:r>
                </w:p>
                <w:p w14:paraId="5AE46CB6" w14:textId="7B546D1B" w:rsidR="00E963BF" w:rsidRPr="008F611A" w:rsidRDefault="008F611A" w:rsidP="00314F88">
                  <w:pPr>
                    <w:jc w:val="center"/>
                    <w:rPr>
                      <w:rFonts w:eastAsia="Calibri"/>
                      <w:i/>
                      <w:iCs/>
                      <w:sz w:val="18"/>
                      <w:szCs w:val="18"/>
                      <w14:ligatures w14:val="standardContextual"/>
                    </w:rPr>
                  </w:pPr>
                  <w:r w:rsidRPr="008F611A">
                    <w:rPr>
                      <w:b/>
                      <w:bCs/>
                      <w:iCs/>
                      <w:sz w:val="18"/>
                      <w:szCs w:val="18"/>
                    </w:rPr>
                    <w:t>A+ B+C</w:t>
                  </w:r>
                </w:p>
              </w:tc>
            </w:tr>
          </w:tbl>
          <w:p w14:paraId="5FA622F9" w14:textId="77777777" w:rsidR="00314F88" w:rsidRPr="00314F88" w:rsidRDefault="00314F88" w:rsidP="008F611A">
            <w:pPr>
              <w:keepNext/>
              <w:rPr>
                <w:rFonts w:eastAsiaTheme="minorHAnsi"/>
                <w:sz w:val="22"/>
                <w:szCs w:val="22"/>
                <w:lang w:eastAsia="en-US"/>
              </w:rPr>
            </w:pPr>
            <w:bookmarkStart w:id="1" w:name="_Hlk140493372"/>
            <w:bookmarkEnd w:id="0"/>
            <w:r w:rsidRPr="00314F88">
              <w:rPr>
                <w:rFonts w:eastAsiaTheme="minorHAnsi"/>
                <w:sz w:val="22"/>
                <w:szCs w:val="22"/>
                <w:lang w:eastAsia="en-US"/>
              </w:rPr>
              <w:t>Pretendenta piedāvājuma skaitlisko vērtējumu aprēķina pēc formulas:</w:t>
            </w:r>
          </w:p>
          <w:p w14:paraId="0398814E" w14:textId="4CC8C661" w:rsidR="00314F88" w:rsidRPr="00314F88" w:rsidRDefault="00314F88" w:rsidP="008F611A">
            <w:pPr>
              <w:ind w:left="320" w:hanging="283"/>
              <w:contextualSpacing/>
              <w:jc w:val="both"/>
              <w:rPr>
                <w:rFonts w:eastAsiaTheme="minorHAnsi"/>
                <w:sz w:val="22"/>
                <w:szCs w:val="22"/>
                <w:lang w:eastAsia="en-US"/>
              </w:rPr>
            </w:pPr>
            <w:r w:rsidRPr="00314F88">
              <w:rPr>
                <w:rFonts w:eastAsiaTheme="minorHAnsi"/>
                <w:sz w:val="22"/>
                <w:szCs w:val="22"/>
                <w:lang w:eastAsia="en-US"/>
              </w:rPr>
              <w:t>P = A+B</w:t>
            </w:r>
            <w:r w:rsidR="008F611A">
              <w:rPr>
                <w:rFonts w:eastAsiaTheme="minorHAnsi"/>
                <w:sz w:val="22"/>
                <w:szCs w:val="22"/>
                <w:lang w:eastAsia="en-US"/>
              </w:rPr>
              <w:t>+C</w:t>
            </w:r>
            <w:r w:rsidRPr="00314F88">
              <w:rPr>
                <w:rFonts w:eastAsiaTheme="minorHAnsi"/>
                <w:sz w:val="22"/>
                <w:szCs w:val="22"/>
                <w:lang w:eastAsia="en-US"/>
              </w:rPr>
              <w:t>,</w:t>
            </w:r>
          </w:p>
          <w:p w14:paraId="0CA52E75" w14:textId="77777777" w:rsidR="00314F88" w:rsidRPr="00314F88" w:rsidRDefault="00314F88" w:rsidP="008F611A">
            <w:pPr>
              <w:ind w:left="320" w:hanging="283"/>
              <w:contextualSpacing/>
              <w:jc w:val="both"/>
              <w:rPr>
                <w:rFonts w:eastAsiaTheme="minorHAnsi"/>
                <w:sz w:val="22"/>
                <w:szCs w:val="22"/>
                <w:lang w:eastAsia="en-US"/>
              </w:rPr>
            </w:pPr>
            <w:r w:rsidRPr="00314F88">
              <w:rPr>
                <w:rFonts w:eastAsiaTheme="minorHAnsi"/>
                <w:sz w:val="22"/>
                <w:szCs w:val="22"/>
                <w:lang w:eastAsia="en-US"/>
              </w:rPr>
              <w:t>P – kopējais punktu skaits.</w:t>
            </w:r>
            <w:bookmarkEnd w:id="1"/>
          </w:p>
          <w:p w14:paraId="19D9B1E5" w14:textId="596BDB26" w:rsidR="00337996" w:rsidRPr="00337996" w:rsidRDefault="00337996" w:rsidP="008F611A">
            <w:pPr>
              <w:contextualSpacing/>
              <w:jc w:val="both"/>
              <w:rPr>
                <w:sz w:val="22"/>
                <w:szCs w:val="22"/>
                <w:lang w:eastAsia="en-US"/>
              </w:rPr>
            </w:pPr>
            <w:r w:rsidRPr="00337996">
              <w:rPr>
                <w:sz w:val="22"/>
                <w:szCs w:val="22"/>
                <w:lang w:eastAsia="en-US"/>
              </w:rPr>
              <w:t>Par saimnieciski visizdevīgāko piedāvājumu tiek atzīts piedāvājums, kas iegūst vislielāko punktu skaitu. Maksimālais iegūstamais punktu skaits ir 100.</w:t>
            </w:r>
          </w:p>
          <w:p w14:paraId="4F8A4DD8" w14:textId="2DDA7B8C" w:rsidR="00337996" w:rsidRPr="00337996" w:rsidRDefault="00337996" w:rsidP="008F611A">
            <w:pPr>
              <w:suppressAutoHyphens/>
              <w:jc w:val="both"/>
              <w:rPr>
                <w:sz w:val="22"/>
                <w:szCs w:val="22"/>
                <w:lang w:eastAsia="en-US"/>
              </w:rPr>
            </w:pPr>
            <w:r w:rsidRPr="00337996">
              <w:rPr>
                <w:rFonts w:eastAsiaTheme="minorHAnsi"/>
                <w:sz w:val="22"/>
                <w:szCs w:val="22"/>
                <w:lang w:eastAsia="en-US"/>
              </w:rPr>
              <w:t xml:space="preserve">Ja atbilstoši noteiktajam piedāvājuma izvērtēšanas kritērijam divu vai vairāku pretendentu piedāvājumu novērtējums ir vienāds, tad Komisija līguma slēgšanas tiesības piešķir pretendentam, kurš </w:t>
            </w:r>
            <w:r w:rsidR="008F611A">
              <w:rPr>
                <w:rFonts w:eastAsiaTheme="minorHAnsi"/>
                <w:sz w:val="22"/>
                <w:szCs w:val="22"/>
                <w:lang w:eastAsia="en-US"/>
              </w:rPr>
              <w:t>ieguvis vislielāko punktu skaiti kritērijā “A” - Piedāvātā līguma cena EUR bez PVN</w:t>
            </w:r>
            <w:r w:rsidRPr="00337996">
              <w:rPr>
                <w:rFonts w:eastAsiaTheme="minorHAnsi"/>
                <w:sz w:val="22"/>
                <w:szCs w:val="22"/>
                <w:lang w:eastAsia="en-US"/>
              </w:rPr>
              <w:t>.</w:t>
            </w:r>
          </w:p>
          <w:p w14:paraId="30FF48E6" w14:textId="2F248C50" w:rsidR="00EB529F" w:rsidRPr="00337996" w:rsidRDefault="00337996" w:rsidP="008F611A">
            <w:pPr>
              <w:suppressAutoHyphens/>
              <w:jc w:val="both"/>
              <w:rPr>
                <w:sz w:val="18"/>
                <w:szCs w:val="18"/>
                <w:lang w:eastAsia="en-US"/>
              </w:rPr>
            </w:pPr>
            <w:r w:rsidRPr="00337996">
              <w:rPr>
                <w:rFonts w:eastAsiaTheme="minorHAnsi"/>
                <w:sz w:val="22"/>
                <w:szCs w:val="22"/>
                <w:lang w:eastAsia="en-US"/>
              </w:rPr>
              <w:t xml:space="preserve">Gadījuma, ja arī pēc iepriekš minētā izvēles kritērija joprojām vismaz divu piedāvājumu novērtējums ir vienāds, </w:t>
            </w:r>
            <w:r w:rsidR="008F611A">
              <w:rPr>
                <w:rFonts w:eastAsiaTheme="minorHAnsi"/>
                <w:sz w:val="22"/>
                <w:szCs w:val="22"/>
                <w:lang w:eastAsia="en-US"/>
              </w:rPr>
              <w:t>par saimnieciski visizdevīgāko tiek atzīts piedāvājums, kurš ieguvis vislielāko punktu skaitu kritērijā “C” – Garantijas laiks (</w:t>
            </w:r>
            <w:proofErr w:type="spellStart"/>
            <w:r w:rsidR="008F611A">
              <w:rPr>
                <w:rFonts w:eastAsiaTheme="minorHAnsi"/>
                <w:sz w:val="22"/>
                <w:szCs w:val="22"/>
                <w:lang w:eastAsia="en-US"/>
              </w:rPr>
              <w:t>gados)</w:t>
            </w:r>
            <w:proofErr w:type="spellEnd"/>
            <w:r w:rsidRPr="00337996">
              <w:rPr>
                <w:rFonts w:eastAsiaTheme="minorHAnsi"/>
                <w:sz w:val="22"/>
                <w:szCs w:val="22"/>
                <w:lang w:eastAsia="en-US"/>
              </w:rPr>
              <w:t>.</w:t>
            </w:r>
          </w:p>
        </w:tc>
      </w:tr>
      <w:tr w:rsidR="003749C1" w:rsidRPr="006975C9" w14:paraId="0CAB350D" w14:textId="77777777" w:rsidTr="00FD1EC1">
        <w:trPr>
          <w:trHeight w:val="70"/>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27C7C1F0" w14:textId="77777777" w:rsidR="002D7937" w:rsidRPr="006975C9" w:rsidRDefault="002D7937" w:rsidP="00CB5004">
            <w:pPr>
              <w:pStyle w:val="Bezatstarpm"/>
              <w:rPr>
                <w:b/>
                <w:sz w:val="22"/>
                <w:szCs w:val="22"/>
              </w:rPr>
            </w:pPr>
            <w:r w:rsidRPr="006975C9">
              <w:rPr>
                <w:b/>
                <w:sz w:val="22"/>
                <w:szCs w:val="22"/>
              </w:rPr>
              <w:lastRenderedPageBreak/>
              <w:t>Piedāvājumu ie</w:t>
            </w:r>
            <w:r w:rsidR="002468FA" w:rsidRPr="006975C9">
              <w:rPr>
                <w:b/>
                <w:sz w:val="22"/>
                <w:szCs w:val="22"/>
              </w:rPr>
              <w:t>sniegšanas vieta, datums, laiks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3567D6F3" w14:textId="77777777" w:rsidR="00BA71A1" w:rsidRPr="00F91648" w:rsidRDefault="00BA71A1" w:rsidP="00CB5004">
            <w:pPr>
              <w:pStyle w:val="Bezatstarpm"/>
              <w:rPr>
                <w:sz w:val="22"/>
                <w:szCs w:val="22"/>
              </w:rPr>
            </w:pPr>
            <w:r w:rsidRPr="00F91648">
              <w:rPr>
                <w:sz w:val="22"/>
                <w:szCs w:val="22"/>
              </w:rPr>
              <w:t>Elektronisko iepirkumu sistēma</w:t>
            </w:r>
          </w:p>
          <w:p w14:paraId="6BADFC0B" w14:textId="152F7F70" w:rsidR="002D7937" w:rsidRPr="00F91648" w:rsidRDefault="00BD6C21" w:rsidP="00CB5004">
            <w:pPr>
              <w:pStyle w:val="Bezatstarpm"/>
              <w:rPr>
                <w:sz w:val="22"/>
                <w:szCs w:val="22"/>
                <w:highlight w:val="yellow"/>
              </w:rPr>
            </w:pPr>
            <w:r>
              <w:rPr>
                <w:sz w:val="22"/>
                <w:szCs w:val="22"/>
              </w:rPr>
              <w:t>13</w:t>
            </w:r>
            <w:r w:rsidR="00760EA9">
              <w:rPr>
                <w:sz w:val="22"/>
                <w:szCs w:val="22"/>
              </w:rPr>
              <w:t>.</w:t>
            </w:r>
            <w:r w:rsidR="00EF7390">
              <w:rPr>
                <w:sz w:val="22"/>
                <w:szCs w:val="22"/>
              </w:rPr>
              <w:t>0</w:t>
            </w:r>
            <w:r>
              <w:rPr>
                <w:sz w:val="22"/>
                <w:szCs w:val="22"/>
              </w:rPr>
              <w:t>4</w:t>
            </w:r>
            <w:r w:rsidR="00760EA9">
              <w:rPr>
                <w:sz w:val="22"/>
                <w:szCs w:val="22"/>
              </w:rPr>
              <w:t>.202</w:t>
            </w:r>
            <w:r w:rsidR="00EF7390">
              <w:rPr>
                <w:sz w:val="22"/>
                <w:szCs w:val="22"/>
              </w:rPr>
              <w:t xml:space="preserve">6 </w:t>
            </w:r>
            <w:r w:rsidR="002D7937" w:rsidRPr="00F91648">
              <w:rPr>
                <w:sz w:val="22"/>
                <w:szCs w:val="22"/>
              </w:rPr>
              <w:t>plkst.</w:t>
            </w:r>
            <w:r w:rsidR="001A3537">
              <w:rPr>
                <w:sz w:val="22"/>
                <w:szCs w:val="22"/>
              </w:rPr>
              <w:t xml:space="preserve"> </w:t>
            </w:r>
            <w:r>
              <w:rPr>
                <w:sz w:val="22"/>
                <w:szCs w:val="22"/>
              </w:rPr>
              <w:t>09</w:t>
            </w:r>
            <w:r w:rsidR="008E4AC9" w:rsidRPr="00F91648">
              <w:rPr>
                <w:sz w:val="22"/>
                <w:szCs w:val="22"/>
              </w:rPr>
              <w:t>.00</w:t>
            </w:r>
          </w:p>
        </w:tc>
      </w:tr>
      <w:tr w:rsidR="00A16CAA" w:rsidRPr="006975C9" w14:paraId="005717A3" w14:textId="77777777" w:rsidTr="00FD1EC1">
        <w:trPr>
          <w:trHeight w:val="70"/>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1F1EDB5D" w14:textId="77777777" w:rsidR="00A16CAA" w:rsidRPr="006975C9" w:rsidRDefault="00A16CAA" w:rsidP="00CB5004">
            <w:pPr>
              <w:pStyle w:val="Bezatstarpm"/>
              <w:rPr>
                <w:b/>
                <w:sz w:val="22"/>
                <w:szCs w:val="22"/>
              </w:rPr>
            </w:pPr>
            <w:r w:rsidRPr="006975C9">
              <w:rPr>
                <w:b/>
                <w:sz w:val="22"/>
                <w:szCs w:val="22"/>
              </w:rPr>
              <w:t>Piedāvājumu atvēršanas vieta, datums, laiks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7DD235A1" w14:textId="77777777" w:rsidR="00A16CAA" w:rsidRPr="00F91648" w:rsidRDefault="00A16CAA" w:rsidP="00CB5004">
            <w:pPr>
              <w:pStyle w:val="Bezatstarpm"/>
              <w:rPr>
                <w:sz w:val="22"/>
                <w:szCs w:val="22"/>
              </w:rPr>
            </w:pPr>
            <w:r w:rsidRPr="00F91648">
              <w:rPr>
                <w:sz w:val="22"/>
                <w:szCs w:val="22"/>
              </w:rPr>
              <w:t>Elektronisko iepirkumu sistēma</w:t>
            </w:r>
          </w:p>
          <w:p w14:paraId="04606032" w14:textId="6B53D553" w:rsidR="00A16CAA" w:rsidRPr="00F91648" w:rsidRDefault="00BD6C21" w:rsidP="00CB5004">
            <w:pPr>
              <w:pStyle w:val="Bezatstarpm"/>
              <w:rPr>
                <w:sz w:val="22"/>
                <w:szCs w:val="22"/>
                <w:highlight w:val="yellow"/>
              </w:rPr>
            </w:pPr>
            <w:r>
              <w:rPr>
                <w:sz w:val="22"/>
                <w:szCs w:val="22"/>
              </w:rPr>
              <w:t>13</w:t>
            </w:r>
            <w:r w:rsidR="00760EA9">
              <w:rPr>
                <w:sz w:val="22"/>
                <w:szCs w:val="22"/>
              </w:rPr>
              <w:t>.</w:t>
            </w:r>
            <w:r w:rsidR="00EF7390">
              <w:rPr>
                <w:sz w:val="22"/>
                <w:szCs w:val="22"/>
              </w:rPr>
              <w:t>0</w:t>
            </w:r>
            <w:r>
              <w:rPr>
                <w:sz w:val="22"/>
                <w:szCs w:val="22"/>
              </w:rPr>
              <w:t>4</w:t>
            </w:r>
            <w:r w:rsidR="00760EA9">
              <w:rPr>
                <w:sz w:val="22"/>
                <w:szCs w:val="22"/>
              </w:rPr>
              <w:t>.202</w:t>
            </w:r>
            <w:r w:rsidR="00EF7390">
              <w:rPr>
                <w:sz w:val="22"/>
                <w:szCs w:val="22"/>
              </w:rPr>
              <w:t>6</w:t>
            </w:r>
            <w:r w:rsidR="00520021">
              <w:rPr>
                <w:sz w:val="22"/>
                <w:szCs w:val="22"/>
              </w:rPr>
              <w:t>.</w:t>
            </w:r>
            <w:r w:rsidR="00EF7390">
              <w:rPr>
                <w:sz w:val="22"/>
                <w:szCs w:val="22"/>
              </w:rPr>
              <w:t xml:space="preserve"> </w:t>
            </w:r>
            <w:r w:rsidR="001A3537">
              <w:rPr>
                <w:sz w:val="22"/>
                <w:szCs w:val="22"/>
              </w:rPr>
              <w:t>plkst</w:t>
            </w:r>
            <w:r w:rsidR="00EF7390">
              <w:rPr>
                <w:sz w:val="22"/>
                <w:szCs w:val="22"/>
              </w:rPr>
              <w:t xml:space="preserve">. </w:t>
            </w:r>
            <w:r w:rsidR="001A3537">
              <w:rPr>
                <w:sz w:val="22"/>
                <w:szCs w:val="22"/>
              </w:rPr>
              <w:t>1</w:t>
            </w:r>
            <w:r>
              <w:rPr>
                <w:sz w:val="22"/>
                <w:szCs w:val="22"/>
              </w:rPr>
              <w:t>3</w:t>
            </w:r>
            <w:r w:rsidR="008E4AC9" w:rsidRPr="00F91648">
              <w:rPr>
                <w:sz w:val="22"/>
                <w:szCs w:val="22"/>
              </w:rPr>
              <w:t>:00</w:t>
            </w:r>
          </w:p>
        </w:tc>
      </w:tr>
      <w:tr w:rsidR="00F74CF8" w:rsidRPr="006A7034" w14:paraId="359491E5" w14:textId="77777777" w:rsidTr="00F74CF8">
        <w:trPr>
          <w:trHeight w:val="329"/>
        </w:trPr>
        <w:tc>
          <w:tcPr>
            <w:tcW w:w="9072" w:type="dxa"/>
            <w:gridSpan w:val="3"/>
            <w:tcBorders>
              <w:top w:val="single" w:sz="4" w:space="0" w:color="auto"/>
              <w:left w:val="single" w:sz="4" w:space="0" w:color="auto"/>
              <w:bottom w:val="single" w:sz="4" w:space="0" w:color="auto"/>
            </w:tcBorders>
            <w:shd w:val="clear" w:color="auto" w:fill="D9D9D9"/>
            <w:vAlign w:val="center"/>
          </w:tcPr>
          <w:p w14:paraId="283287E8" w14:textId="77777777" w:rsidR="00F74CF8" w:rsidRPr="006A7034" w:rsidRDefault="00F74CF8" w:rsidP="00CB5004">
            <w:pPr>
              <w:pStyle w:val="Bezatstarpm"/>
              <w:jc w:val="center"/>
              <w:rPr>
                <w:sz w:val="22"/>
                <w:szCs w:val="22"/>
                <w:highlight w:val="yellow"/>
              </w:rPr>
            </w:pPr>
            <w:r w:rsidRPr="006A7034">
              <w:rPr>
                <w:b/>
                <w:sz w:val="22"/>
                <w:szCs w:val="22"/>
              </w:rPr>
              <w:t>Pretendenti, kas iesnieguši piedāvājumus, to piedāvātās līgumcenas</w:t>
            </w:r>
          </w:p>
        </w:tc>
      </w:tr>
      <w:tr w:rsidR="00765401" w:rsidRPr="006A7034" w14:paraId="5E94D017" w14:textId="77777777" w:rsidTr="0043018C">
        <w:trPr>
          <w:trHeight w:val="329"/>
        </w:trPr>
        <w:tc>
          <w:tcPr>
            <w:tcW w:w="907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40F0525F" w14:textId="5DF51875" w:rsidR="00765401" w:rsidRPr="00AE5A74" w:rsidRDefault="00765401" w:rsidP="00CB5004">
            <w:pPr>
              <w:pStyle w:val="Bezatstarpm"/>
              <w:jc w:val="center"/>
              <w:rPr>
                <w:b/>
                <w:lang w:eastAsia="en-US"/>
              </w:rPr>
            </w:pPr>
            <w:r>
              <w:rPr>
                <w:b/>
                <w:sz w:val="22"/>
                <w:szCs w:val="22"/>
              </w:rPr>
              <w:t>Iepirkuma priekšmeta 1.daļa “Gaismas un skaņas aprīkojuma piegāde un uzstādīšana Dundagas Kultūras pils vajadzībām”</w:t>
            </w:r>
          </w:p>
        </w:tc>
      </w:tr>
      <w:tr w:rsidR="00A21B8A" w:rsidRPr="006A7034" w14:paraId="3C95348D" w14:textId="77777777" w:rsidTr="00765401">
        <w:trPr>
          <w:trHeight w:val="329"/>
        </w:trPr>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ADD26A" w14:textId="77777777" w:rsidR="00A21B8A" w:rsidRPr="006961FA" w:rsidRDefault="006961FA" w:rsidP="006961FA">
            <w:pPr>
              <w:pStyle w:val="Bezatstarpm"/>
              <w:jc w:val="center"/>
              <w:rPr>
                <w:b/>
                <w:bCs/>
                <w:sz w:val="22"/>
                <w:szCs w:val="22"/>
                <w:highlight w:val="yellow"/>
              </w:rPr>
            </w:pPr>
            <w:r w:rsidRPr="006961FA">
              <w:rPr>
                <w:b/>
                <w:bCs/>
                <w:sz w:val="22"/>
                <w:szCs w:val="22"/>
              </w:rPr>
              <w:t>Nosaukums</w:t>
            </w:r>
          </w:p>
        </w:tc>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DE646" w14:textId="77777777" w:rsidR="00A21B8A" w:rsidRPr="006A7034" w:rsidRDefault="00A21B8A" w:rsidP="00CB5004">
            <w:pPr>
              <w:pStyle w:val="Bezatstarpm"/>
              <w:jc w:val="center"/>
              <w:rPr>
                <w:sz w:val="22"/>
                <w:szCs w:val="22"/>
                <w:highlight w:val="yellow"/>
              </w:rPr>
            </w:pPr>
            <w:r w:rsidRPr="006A7034">
              <w:rPr>
                <w:b/>
                <w:sz w:val="22"/>
                <w:szCs w:val="22"/>
              </w:rPr>
              <w:t>Reģistrācijas numurs</w:t>
            </w:r>
          </w:p>
        </w:tc>
        <w:tc>
          <w:tcPr>
            <w:tcW w:w="2976" w:type="dxa"/>
            <w:tcBorders>
              <w:top w:val="single" w:sz="4" w:space="0" w:color="auto"/>
              <w:left w:val="single" w:sz="4" w:space="0" w:color="auto"/>
              <w:bottom w:val="single" w:sz="4" w:space="0" w:color="auto"/>
            </w:tcBorders>
            <w:shd w:val="clear" w:color="auto" w:fill="D9D9D9" w:themeFill="background1" w:themeFillShade="D9"/>
            <w:vAlign w:val="center"/>
          </w:tcPr>
          <w:p w14:paraId="15280D5C" w14:textId="77777777" w:rsidR="00A21B8A" w:rsidRPr="006A7034" w:rsidRDefault="00A21B8A" w:rsidP="00CB5004">
            <w:pPr>
              <w:pStyle w:val="Bezatstarpm"/>
              <w:jc w:val="center"/>
              <w:rPr>
                <w:sz w:val="22"/>
                <w:szCs w:val="22"/>
              </w:rPr>
            </w:pPr>
            <w:r w:rsidRPr="00AE5A74">
              <w:rPr>
                <w:b/>
                <w:lang w:eastAsia="en-US"/>
              </w:rPr>
              <w:t xml:space="preserve"> </w:t>
            </w:r>
            <w:r w:rsidRPr="00AE5A74">
              <w:rPr>
                <w:b/>
                <w:sz w:val="22"/>
                <w:szCs w:val="22"/>
              </w:rPr>
              <w:t>Pretendenta piedāvātā līgumcena EUR, neieskaitot PVN</w:t>
            </w:r>
            <w:r w:rsidRPr="006A7034">
              <w:rPr>
                <w:b/>
                <w:sz w:val="22"/>
                <w:szCs w:val="22"/>
              </w:rPr>
              <w:t xml:space="preserve"> </w:t>
            </w:r>
          </w:p>
        </w:tc>
      </w:tr>
      <w:tr w:rsidR="002C35BE" w:rsidRPr="006A7034" w14:paraId="16BD069E" w14:textId="77777777" w:rsidTr="00FD1EC1">
        <w:trPr>
          <w:trHeight w:val="329"/>
        </w:trPr>
        <w:tc>
          <w:tcPr>
            <w:tcW w:w="3006" w:type="dxa"/>
            <w:tcBorders>
              <w:top w:val="single" w:sz="4" w:space="0" w:color="auto"/>
              <w:left w:val="single" w:sz="4" w:space="0" w:color="auto"/>
              <w:bottom w:val="single" w:sz="4" w:space="0" w:color="auto"/>
              <w:right w:val="single" w:sz="4" w:space="0" w:color="auto"/>
            </w:tcBorders>
            <w:vAlign w:val="center"/>
          </w:tcPr>
          <w:p w14:paraId="3DC9CC5D" w14:textId="03244D76" w:rsidR="002C35BE" w:rsidRPr="002C35BE" w:rsidRDefault="002C35BE" w:rsidP="00765401">
            <w:pPr>
              <w:pStyle w:val="Bezatstarpm"/>
              <w:jc w:val="both"/>
              <w:rPr>
                <w:sz w:val="22"/>
                <w:szCs w:val="22"/>
              </w:rPr>
            </w:pPr>
            <w:r w:rsidRPr="002C35BE">
              <w:rPr>
                <w:sz w:val="22"/>
                <w:szCs w:val="22"/>
              </w:rPr>
              <w:t>SIA “</w:t>
            </w:r>
            <w:proofErr w:type="spellStart"/>
            <w:r w:rsidR="00765401">
              <w:rPr>
                <w:sz w:val="22"/>
                <w:szCs w:val="22"/>
              </w:rPr>
              <w:t>Melho</w:t>
            </w:r>
            <w:proofErr w:type="spellEnd"/>
            <w:r w:rsidR="00765401">
              <w:rPr>
                <w:sz w:val="22"/>
                <w:szCs w:val="22"/>
              </w:rPr>
              <w:t xml:space="preserve"> projekti</w:t>
            </w:r>
            <w:r w:rsidRPr="002C35BE">
              <w:rPr>
                <w:sz w:val="22"/>
                <w:szCs w:val="22"/>
              </w:rPr>
              <w:t>”</w:t>
            </w:r>
          </w:p>
        </w:tc>
        <w:tc>
          <w:tcPr>
            <w:tcW w:w="3090" w:type="dxa"/>
            <w:tcBorders>
              <w:top w:val="single" w:sz="4" w:space="0" w:color="auto"/>
              <w:left w:val="single" w:sz="4" w:space="0" w:color="auto"/>
              <w:bottom w:val="single" w:sz="4" w:space="0" w:color="auto"/>
              <w:right w:val="single" w:sz="4" w:space="0" w:color="auto"/>
            </w:tcBorders>
            <w:vAlign w:val="center"/>
          </w:tcPr>
          <w:p w14:paraId="01B1EA59" w14:textId="48850DBD" w:rsidR="002C35BE" w:rsidRPr="002C35BE" w:rsidRDefault="00765401" w:rsidP="00765401">
            <w:pPr>
              <w:pStyle w:val="Bezatstarpm"/>
              <w:jc w:val="center"/>
              <w:rPr>
                <w:bCs/>
                <w:sz w:val="22"/>
                <w:szCs w:val="22"/>
              </w:rPr>
            </w:pPr>
            <w:r>
              <w:rPr>
                <w:bCs/>
                <w:sz w:val="22"/>
                <w:szCs w:val="22"/>
              </w:rPr>
              <w:t>40103789813</w:t>
            </w:r>
          </w:p>
        </w:tc>
        <w:tc>
          <w:tcPr>
            <w:tcW w:w="2976" w:type="dxa"/>
            <w:tcBorders>
              <w:top w:val="single" w:sz="4" w:space="0" w:color="auto"/>
              <w:left w:val="single" w:sz="4" w:space="0" w:color="auto"/>
              <w:bottom w:val="single" w:sz="4" w:space="0" w:color="auto"/>
            </w:tcBorders>
            <w:vAlign w:val="center"/>
          </w:tcPr>
          <w:p w14:paraId="217814A7" w14:textId="28AB2D73" w:rsidR="00C7729E" w:rsidRPr="003929B4" w:rsidRDefault="00765401" w:rsidP="00C7729E">
            <w:pPr>
              <w:pStyle w:val="Bezatstarpm"/>
              <w:jc w:val="center"/>
              <w:rPr>
                <w:bCs/>
                <w:sz w:val="22"/>
                <w:szCs w:val="22"/>
                <w:lang w:eastAsia="en-US"/>
              </w:rPr>
            </w:pPr>
            <w:r>
              <w:rPr>
                <w:bCs/>
                <w:sz w:val="22"/>
                <w:szCs w:val="22"/>
                <w:lang w:eastAsia="en-US"/>
              </w:rPr>
              <w:t>12 959,32</w:t>
            </w:r>
          </w:p>
        </w:tc>
      </w:tr>
      <w:tr w:rsidR="00765401" w:rsidRPr="00FD1EC1" w14:paraId="7D7394EC" w14:textId="77777777" w:rsidTr="00765401">
        <w:trPr>
          <w:trHeight w:val="329"/>
        </w:trPr>
        <w:tc>
          <w:tcPr>
            <w:tcW w:w="907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18FEAE5B" w14:textId="65F8832E" w:rsidR="00765401" w:rsidRPr="002C35BE" w:rsidRDefault="00765401" w:rsidP="00765401">
            <w:pPr>
              <w:jc w:val="center"/>
              <w:rPr>
                <w:bCs/>
                <w:sz w:val="22"/>
                <w:szCs w:val="22"/>
              </w:rPr>
            </w:pPr>
            <w:r>
              <w:rPr>
                <w:b/>
                <w:sz w:val="22"/>
                <w:szCs w:val="22"/>
              </w:rPr>
              <w:t>Iepirkuma priekšmeta 2.daļa “Gaismas un skaņas aprīkojuma piegāde un uzstādīšana Tiņģeres muižas vajadzībām”</w:t>
            </w:r>
          </w:p>
        </w:tc>
      </w:tr>
      <w:tr w:rsidR="00765401" w:rsidRPr="00FD1EC1" w14:paraId="12460462" w14:textId="77777777" w:rsidTr="00FD1EC1">
        <w:trPr>
          <w:trHeight w:val="329"/>
        </w:trPr>
        <w:tc>
          <w:tcPr>
            <w:tcW w:w="3006" w:type="dxa"/>
            <w:tcBorders>
              <w:top w:val="single" w:sz="4" w:space="0" w:color="auto"/>
              <w:left w:val="single" w:sz="4" w:space="0" w:color="auto"/>
              <w:bottom w:val="single" w:sz="4" w:space="0" w:color="auto"/>
              <w:right w:val="single" w:sz="4" w:space="0" w:color="auto"/>
            </w:tcBorders>
            <w:vAlign w:val="center"/>
          </w:tcPr>
          <w:p w14:paraId="2A10E90F" w14:textId="46DCD210" w:rsidR="00765401" w:rsidRPr="002C35BE" w:rsidRDefault="00765401" w:rsidP="00760EA9">
            <w:pPr>
              <w:rPr>
                <w:sz w:val="22"/>
                <w:szCs w:val="22"/>
              </w:rPr>
            </w:pPr>
            <w:r w:rsidRPr="002C35BE">
              <w:rPr>
                <w:sz w:val="22"/>
                <w:szCs w:val="22"/>
              </w:rPr>
              <w:t>SIA “</w:t>
            </w:r>
            <w:proofErr w:type="spellStart"/>
            <w:r>
              <w:rPr>
                <w:sz w:val="22"/>
                <w:szCs w:val="22"/>
              </w:rPr>
              <w:t>Melho</w:t>
            </w:r>
            <w:proofErr w:type="spellEnd"/>
            <w:r>
              <w:rPr>
                <w:sz w:val="22"/>
                <w:szCs w:val="22"/>
              </w:rPr>
              <w:t xml:space="preserve"> projekti</w:t>
            </w:r>
            <w:r w:rsidRPr="002C35BE">
              <w:rPr>
                <w:sz w:val="22"/>
                <w:szCs w:val="22"/>
              </w:rPr>
              <w:t>”</w:t>
            </w:r>
          </w:p>
        </w:tc>
        <w:tc>
          <w:tcPr>
            <w:tcW w:w="3090" w:type="dxa"/>
            <w:tcBorders>
              <w:top w:val="single" w:sz="4" w:space="0" w:color="auto"/>
              <w:left w:val="single" w:sz="4" w:space="0" w:color="auto"/>
              <w:bottom w:val="single" w:sz="4" w:space="0" w:color="auto"/>
              <w:right w:val="single" w:sz="4" w:space="0" w:color="auto"/>
            </w:tcBorders>
            <w:vAlign w:val="center"/>
          </w:tcPr>
          <w:p w14:paraId="65C9B7D8" w14:textId="0E6B7B33" w:rsidR="00765401" w:rsidRPr="002C35BE" w:rsidRDefault="00765401" w:rsidP="00EF7390">
            <w:pPr>
              <w:jc w:val="center"/>
              <w:rPr>
                <w:bCs/>
                <w:sz w:val="22"/>
                <w:szCs w:val="22"/>
              </w:rPr>
            </w:pPr>
            <w:r>
              <w:rPr>
                <w:bCs/>
                <w:sz w:val="22"/>
                <w:szCs w:val="22"/>
              </w:rPr>
              <w:t>40103789813</w:t>
            </w:r>
          </w:p>
        </w:tc>
        <w:tc>
          <w:tcPr>
            <w:tcW w:w="2976" w:type="dxa"/>
            <w:tcBorders>
              <w:top w:val="single" w:sz="4" w:space="0" w:color="auto"/>
              <w:left w:val="single" w:sz="4" w:space="0" w:color="auto"/>
              <w:bottom w:val="single" w:sz="4" w:space="0" w:color="auto"/>
            </w:tcBorders>
            <w:vAlign w:val="center"/>
          </w:tcPr>
          <w:p w14:paraId="069EB9AE" w14:textId="0A7B498E" w:rsidR="00765401" w:rsidRPr="002C35BE" w:rsidRDefault="00765401" w:rsidP="00765401">
            <w:pPr>
              <w:jc w:val="center"/>
              <w:rPr>
                <w:bCs/>
                <w:sz w:val="22"/>
                <w:szCs w:val="22"/>
              </w:rPr>
            </w:pPr>
            <w:r>
              <w:rPr>
                <w:bCs/>
                <w:sz w:val="22"/>
                <w:szCs w:val="22"/>
              </w:rPr>
              <w:t>5 276</w:t>
            </w:r>
            <w:r w:rsidRPr="002C35BE">
              <w:rPr>
                <w:bCs/>
                <w:sz w:val="22"/>
                <w:szCs w:val="22"/>
              </w:rPr>
              <w:t>,</w:t>
            </w:r>
            <w:r>
              <w:rPr>
                <w:bCs/>
                <w:sz w:val="22"/>
                <w:szCs w:val="22"/>
              </w:rPr>
              <w:t>03</w:t>
            </w:r>
          </w:p>
        </w:tc>
      </w:tr>
      <w:tr w:rsidR="00765401" w:rsidRPr="006975C9" w14:paraId="72863027" w14:textId="77777777" w:rsidTr="00FD1EC1">
        <w:trPr>
          <w:cantSplit/>
          <w:trHeight w:val="1265"/>
        </w:trPr>
        <w:tc>
          <w:tcPr>
            <w:tcW w:w="3006" w:type="dxa"/>
            <w:tcBorders>
              <w:top w:val="single" w:sz="4" w:space="0" w:color="auto"/>
              <w:left w:val="single" w:sz="4" w:space="0" w:color="auto"/>
              <w:right w:val="single" w:sz="4" w:space="0" w:color="auto"/>
            </w:tcBorders>
            <w:shd w:val="clear" w:color="auto" w:fill="D9D9D9"/>
            <w:vAlign w:val="center"/>
          </w:tcPr>
          <w:p w14:paraId="4DCC71A8" w14:textId="77777777" w:rsidR="00765401" w:rsidRPr="006975C9" w:rsidRDefault="00765401" w:rsidP="00760EA9">
            <w:pPr>
              <w:rPr>
                <w:b/>
                <w:bCs/>
                <w:iCs/>
                <w:sz w:val="22"/>
                <w:szCs w:val="22"/>
              </w:rPr>
            </w:pPr>
            <w:r w:rsidRPr="006975C9">
              <w:rPr>
                <w:b/>
                <w:bCs/>
                <w:iCs/>
                <w:sz w:val="22"/>
                <w:szCs w:val="22"/>
              </w:rPr>
              <w:t xml:space="preserve">Iepirkumu komisijas lēmums par iepirkuma </w:t>
            </w:r>
            <w:r>
              <w:rPr>
                <w:b/>
                <w:bCs/>
                <w:iCs/>
                <w:sz w:val="22"/>
                <w:szCs w:val="22"/>
              </w:rPr>
              <w:t>pārtraukšanu</w:t>
            </w:r>
          </w:p>
        </w:tc>
        <w:tc>
          <w:tcPr>
            <w:tcW w:w="6066" w:type="dxa"/>
            <w:gridSpan w:val="2"/>
            <w:tcBorders>
              <w:top w:val="single" w:sz="4" w:space="0" w:color="auto"/>
              <w:left w:val="single" w:sz="4" w:space="0" w:color="auto"/>
              <w:right w:val="single" w:sz="4" w:space="0" w:color="auto"/>
            </w:tcBorders>
            <w:vAlign w:val="center"/>
          </w:tcPr>
          <w:p w14:paraId="5AA1C221" w14:textId="63E4163B" w:rsidR="0043018C" w:rsidRDefault="0043018C" w:rsidP="0043018C">
            <w:pPr>
              <w:jc w:val="both"/>
              <w:rPr>
                <w:sz w:val="22"/>
                <w:szCs w:val="22"/>
                <w:lang w:eastAsia="en-US"/>
              </w:rPr>
            </w:pPr>
            <w:r>
              <w:rPr>
                <w:sz w:val="22"/>
                <w:szCs w:val="22"/>
                <w:lang w:eastAsia="en-US"/>
              </w:rPr>
              <w:t>Komisija, uzsākot</w:t>
            </w:r>
            <w:r w:rsidR="00D76011">
              <w:rPr>
                <w:sz w:val="22"/>
                <w:szCs w:val="22"/>
                <w:lang w:eastAsia="en-US"/>
              </w:rPr>
              <w:t xml:space="preserve"> pretendenta iesniegtā piedāvājuma izvērtēšanu, konstatēja nepilnības tehniskajā specifikācijā, k</w:t>
            </w:r>
            <w:r w:rsidR="003D469F">
              <w:rPr>
                <w:sz w:val="22"/>
                <w:szCs w:val="22"/>
                <w:lang w:eastAsia="en-US"/>
              </w:rPr>
              <w:t xml:space="preserve">uru dēļ ir nepieciešams </w:t>
            </w:r>
            <w:r w:rsidR="00D76011">
              <w:rPr>
                <w:sz w:val="22"/>
                <w:szCs w:val="22"/>
                <w:lang w:eastAsia="en-US"/>
              </w:rPr>
              <w:t>veikt būtiskus</w:t>
            </w:r>
            <w:r w:rsidR="00BB5B86">
              <w:rPr>
                <w:sz w:val="22"/>
                <w:szCs w:val="22"/>
                <w:lang w:eastAsia="en-US"/>
              </w:rPr>
              <w:t xml:space="preserve"> precizējumus</w:t>
            </w:r>
            <w:r w:rsidR="00067304">
              <w:rPr>
                <w:sz w:val="22"/>
                <w:szCs w:val="22"/>
                <w:lang w:eastAsia="en-US"/>
              </w:rPr>
              <w:t xml:space="preserve"> tehniskajā dokumentācijā.</w:t>
            </w:r>
          </w:p>
          <w:p w14:paraId="37311F2F" w14:textId="259A084D" w:rsidR="00765401" w:rsidRPr="00791BBD" w:rsidRDefault="00BB5B86" w:rsidP="00BB5B86">
            <w:pPr>
              <w:autoSpaceDN w:val="0"/>
              <w:jc w:val="both"/>
              <w:textAlignment w:val="baseline"/>
              <w:rPr>
                <w:lang w:eastAsia="en-US"/>
              </w:rPr>
            </w:pPr>
            <w:r>
              <w:rPr>
                <w:sz w:val="22"/>
                <w:szCs w:val="22"/>
                <w:lang w:eastAsia="en-US"/>
              </w:rPr>
              <w:t>Ņemot vērā minēto un pamatojoties uz Publisko iepirkumu likuma</w:t>
            </w:r>
            <w:r w:rsidR="00765401" w:rsidRPr="00791BBD">
              <w:rPr>
                <w:sz w:val="22"/>
                <w:szCs w:val="22"/>
                <w:lang w:eastAsia="en-US"/>
              </w:rPr>
              <w:t xml:space="preserve"> 9.panta 13</w:t>
            </w:r>
            <w:r w:rsidR="00765401" w:rsidRPr="00791BBD">
              <w:rPr>
                <w:sz w:val="22"/>
                <w:szCs w:val="22"/>
                <w:vertAlign w:val="superscript"/>
                <w:lang w:eastAsia="en-US"/>
              </w:rPr>
              <w:t>1</w:t>
            </w:r>
            <w:r w:rsidR="00765401" w:rsidRPr="00791BBD">
              <w:rPr>
                <w:sz w:val="22"/>
                <w:szCs w:val="22"/>
                <w:lang w:eastAsia="en-US"/>
              </w:rPr>
              <w:t xml:space="preserve"> daļu, </w:t>
            </w:r>
            <w:r>
              <w:rPr>
                <w:sz w:val="22"/>
                <w:szCs w:val="22"/>
                <w:lang w:eastAsia="en-US"/>
              </w:rPr>
              <w:t xml:space="preserve">Komisija </w:t>
            </w:r>
            <w:r w:rsidR="00765401" w:rsidRPr="00791BBD">
              <w:rPr>
                <w:sz w:val="22"/>
                <w:szCs w:val="22"/>
                <w:lang w:eastAsia="en-US"/>
              </w:rPr>
              <w:t>pi</w:t>
            </w:r>
            <w:r>
              <w:rPr>
                <w:sz w:val="22"/>
                <w:szCs w:val="22"/>
                <w:lang w:eastAsia="en-US"/>
              </w:rPr>
              <w:t>eņēma lēmumu pārtraukt Iepirkuma procedūru</w:t>
            </w:r>
            <w:r w:rsidR="00765401" w:rsidRPr="00791BBD">
              <w:rPr>
                <w:sz w:val="22"/>
                <w:szCs w:val="22"/>
                <w:lang w:eastAsia="en-US"/>
              </w:rPr>
              <w:t>.</w:t>
            </w:r>
          </w:p>
        </w:tc>
      </w:tr>
      <w:tr w:rsidR="00765401" w:rsidRPr="006975C9" w14:paraId="2AA3497A" w14:textId="77777777" w:rsidTr="00FD1EC1">
        <w:trPr>
          <w:cantSplit/>
          <w:trHeight w:val="187"/>
        </w:trPr>
        <w:tc>
          <w:tcPr>
            <w:tcW w:w="3006" w:type="dxa"/>
            <w:tcBorders>
              <w:top w:val="single" w:sz="4" w:space="0" w:color="auto"/>
              <w:left w:val="single" w:sz="4" w:space="0" w:color="auto"/>
              <w:right w:val="single" w:sz="4" w:space="0" w:color="auto"/>
            </w:tcBorders>
            <w:shd w:val="clear" w:color="auto" w:fill="D9D9D9"/>
            <w:vAlign w:val="center"/>
          </w:tcPr>
          <w:p w14:paraId="20F23F75" w14:textId="77777777" w:rsidR="00765401" w:rsidRPr="006975C9" w:rsidRDefault="00765401" w:rsidP="00CB5004">
            <w:pPr>
              <w:rPr>
                <w:b/>
                <w:bCs/>
                <w:iCs/>
                <w:sz w:val="22"/>
                <w:szCs w:val="22"/>
              </w:rPr>
            </w:pPr>
            <w:r w:rsidRPr="006975C9">
              <w:rPr>
                <w:b/>
                <w:bCs/>
                <w:iCs/>
                <w:sz w:val="22"/>
                <w:szCs w:val="22"/>
              </w:rPr>
              <w:t>Konstatētie interešu konflikti un pasākumi, kas veikti to novēršanai</w:t>
            </w:r>
          </w:p>
        </w:tc>
        <w:tc>
          <w:tcPr>
            <w:tcW w:w="6066" w:type="dxa"/>
            <w:gridSpan w:val="2"/>
            <w:tcBorders>
              <w:top w:val="single" w:sz="4" w:space="0" w:color="auto"/>
              <w:left w:val="single" w:sz="4" w:space="0" w:color="auto"/>
              <w:right w:val="single" w:sz="4" w:space="0" w:color="auto"/>
            </w:tcBorders>
            <w:vAlign w:val="center"/>
          </w:tcPr>
          <w:p w14:paraId="08792594" w14:textId="77777777" w:rsidR="00765401" w:rsidRPr="00F91648" w:rsidRDefault="00765401" w:rsidP="00CB5004">
            <w:pPr>
              <w:pStyle w:val="Kjene"/>
              <w:tabs>
                <w:tab w:val="left" w:pos="915"/>
              </w:tabs>
              <w:jc w:val="both"/>
              <w:rPr>
                <w:bCs/>
                <w:iCs/>
                <w:sz w:val="22"/>
                <w:szCs w:val="22"/>
              </w:rPr>
            </w:pPr>
            <w:r w:rsidRPr="00F91648">
              <w:rPr>
                <w:sz w:val="22"/>
                <w:szCs w:val="22"/>
              </w:rPr>
              <w:t>Interešu konflikti netika konstatēti.</w:t>
            </w:r>
          </w:p>
        </w:tc>
      </w:tr>
      <w:tr w:rsidR="00765401" w:rsidRPr="006975C9" w14:paraId="72D79F16" w14:textId="77777777" w:rsidTr="00FD1EC1">
        <w:trPr>
          <w:cantSplit/>
          <w:trHeight w:val="187"/>
        </w:trPr>
        <w:tc>
          <w:tcPr>
            <w:tcW w:w="3006" w:type="dxa"/>
            <w:tcBorders>
              <w:top w:val="single" w:sz="4" w:space="0" w:color="auto"/>
              <w:left w:val="single" w:sz="4" w:space="0" w:color="auto"/>
              <w:right w:val="single" w:sz="4" w:space="0" w:color="auto"/>
            </w:tcBorders>
            <w:shd w:val="clear" w:color="auto" w:fill="D9D9D9"/>
            <w:vAlign w:val="center"/>
          </w:tcPr>
          <w:p w14:paraId="55469553" w14:textId="77777777" w:rsidR="00765401" w:rsidRPr="006975C9" w:rsidRDefault="00765401" w:rsidP="00CB5004">
            <w:pPr>
              <w:rPr>
                <w:b/>
                <w:bCs/>
                <w:iCs/>
                <w:sz w:val="22"/>
                <w:szCs w:val="22"/>
              </w:rPr>
            </w:pPr>
            <w:r w:rsidRPr="006975C9">
              <w:rPr>
                <w:b/>
                <w:bCs/>
                <w:iCs/>
                <w:sz w:val="22"/>
                <w:szCs w:val="22"/>
              </w:rPr>
              <w:t xml:space="preserve">Iepirkumu komisijas </w:t>
            </w:r>
            <w:smartTag w:uri="schemas-tilde-lv/tildestengine" w:element="veidnes">
              <w:smartTagPr>
                <w:attr w:name="baseform" w:val="lēmum|s"/>
                <w:attr w:name="id" w:val="-1"/>
                <w:attr w:name="text" w:val="lēmuma"/>
              </w:smartTagPr>
              <w:r w:rsidRPr="006975C9">
                <w:rPr>
                  <w:b/>
                  <w:bCs/>
                  <w:iCs/>
                  <w:sz w:val="22"/>
                  <w:szCs w:val="22"/>
                </w:rPr>
                <w:t>lēmuma</w:t>
              </w:r>
            </w:smartTag>
            <w:r w:rsidRPr="006975C9">
              <w:rPr>
                <w:b/>
                <w:bCs/>
                <w:iCs/>
                <w:sz w:val="22"/>
                <w:szCs w:val="22"/>
              </w:rPr>
              <w:t xml:space="preserve"> </w:t>
            </w:r>
            <w:r w:rsidRPr="006975C9">
              <w:rPr>
                <w:b/>
                <w:sz w:val="22"/>
                <w:szCs w:val="22"/>
              </w:rPr>
              <w:t>pieņemšanas datums</w:t>
            </w:r>
          </w:p>
        </w:tc>
        <w:tc>
          <w:tcPr>
            <w:tcW w:w="6066" w:type="dxa"/>
            <w:gridSpan w:val="2"/>
            <w:tcBorders>
              <w:top w:val="single" w:sz="4" w:space="0" w:color="auto"/>
              <w:left w:val="single" w:sz="4" w:space="0" w:color="auto"/>
              <w:right w:val="single" w:sz="4" w:space="0" w:color="auto"/>
            </w:tcBorders>
            <w:vAlign w:val="center"/>
          </w:tcPr>
          <w:p w14:paraId="0FDB8059" w14:textId="65BCE52D" w:rsidR="00765401" w:rsidRPr="00F91648" w:rsidRDefault="00765401" w:rsidP="00BA2D08">
            <w:pPr>
              <w:pStyle w:val="Kjene"/>
              <w:tabs>
                <w:tab w:val="left" w:pos="915"/>
              </w:tabs>
              <w:rPr>
                <w:bCs/>
                <w:iCs/>
                <w:sz w:val="22"/>
                <w:szCs w:val="22"/>
              </w:rPr>
            </w:pPr>
            <w:r w:rsidRPr="00F91648">
              <w:rPr>
                <w:sz w:val="22"/>
                <w:szCs w:val="22"/>
              </w:rPr>
              <w:t>202</w:t>
            </w:r>
            <w:r>
              <w:rPr>
                <w:sz w:val="22"/>
                <w:szCs w:val="22"/>
              </w:rPr>
              <w:t>6</w:t>
            </w:r>
            <w:r w:rsidRPr="00F91648">
              <w:rPr>
                <w:sz w:val="22"/>
                <w:szCs w:val="22"/>
              </w:rPr>
              <w:t xml:space="preserve">. gada </w:t>
            </w:r>
            <w:r w:rsidR="00D76011">
              <w:rPr>
                <w:sz w:val="22"/>
                <w:szCs w:val="22"/>
              </w:rPr>
              <w:t>23</w:t>
            </w:r>
            <w:r>
              <w:rPr>
                <w:sz w:val="22"/>
                <w:szCs w:val="22"/>
              </w:rPr>
              <w:t>. aprīlis</w:t>
            </w:r>
          </w:p>
        </w:tc>
      </w:tr>
      <w:tr w:rsidR="00765401" w:rsidRPr="006975C9" w14:paraId="6A585DF8" w14:textId="77777777" w:rsidTr="00FD1EC1">
        <w:trPr>
          <w:trHeight w:val="211"/>
        </w:trPr>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54FEF724" w14:textId="77777777" w:rsidR="00765401" w:rsidRPr="006975C9" w:rsidRDefault="00765401" w:rsidP="00CB5004">
            <w:pPr>
              <w:rPr>
                <w:b/>
                <w:sz w:val="22"/>
                <w:szCs w:val="22"/>
              </w:rPr>
            </w:pPr>
            <w:r w:rsidRPr="006975C9">
              <w:rPr>
                <w:b/>
                <w:sz w:val="22"/>
                <w:szCs w:val="22"/>
              </w:rPr>
              <w:t>Ziņojuma sagatavošanas vieta un laiks</w:t>
            </w:r>
          </w:p>
        </w:tc>
        <w:tc>
          <w:tcPr>
            <w:tcW w:w="6066" w:type="dxa"/>
            <w:gridSpan w:val="2"/>
            <w:tcBorders>
              <w:top w:val="single" w:sz="4" w:space="0" w:color="auto"/>
              <w:left w:val="single" w:sz="4" w:space="0" w:color="auto"/>
              <w:bottom w:val="single" w:sz="4" w:space="0" w:color="auto"/>
              <w:right w:val="single" w:sz="4" w:space="0" w:color="auto"/>
            </w:tcBorders>
            <w:vAlign w:val="center"/>
          </w:tcPr>
          <w:p w14:paraId="545C0C80" w14:textId="6FF9D55C" w:rsidR="00765401" w:rsidRPr="00F91648" w:rsidRDefault="00765401" w:rsidP="00BA2D08">
            <w:pPr>
              <w:pStyle w:val="Kjene"/>
              <w:tabs>
                <w:tab w:val="left" w:pos="915"/>
              </w:tabs>
              <w:rPr>
                <w:sz w:val="22"/>
                <w:szCs w:val="22"/>
              </w:rPr>
            </w:pPr>
            <w:r w:rsidRPr="00F91648">
              <w:rPr>
                <w:sz w:val="22"/>
                <w:szCs w:val="22"/>
              </w:rPr>
              <w:t>Talsi, 202</w:t>
            </w:r>
            <w:r>
              <w:rPr>
                <w:sz w:val="22"/>
                <w:szCs w:val="22"/>
              </w:rPr>
              <w:t>6</w:t>
            </w:r>
            <w:r w:rsidRPr="00F91648">
              <w:rPr>
                <w:sz w:val="22"/>
                <w:szCs w:val="22"/>
              </w:rPr>
              <w:t>. gada</w:t>
            </w:r>
            <w:r w:rsidR="00D76011">
              <w:rPr>
                <w:sz w:val="22"/>
                <w:szCs w:val="22"/>
              </w:rPr>
              <w:t xml:space="preserve"> 24</w:t>
            </w:r>
            <w:r>
              <w:rPr>
                <w:sz w:val="22"/>
                <w:szCs w:val="22"/>
              </w:rPr>
              <w:t>. aprīlis</w:t>
            </w:r>
          </w:p>
        </w:tc>
      </w:tr>
    </w:tbl>
    <w:p w14:paraId="20E8D33E" w14:textId="77777777" w:rsidR="001F56E2" w:rsidRDefault="001F56E2" w:rsidP="001F56E2">
      <w:pPr>
        <w:pStyle w:val="Bezatstarpm"/>
        <w:ind w:right="-143"/>
        <w:rPr>
          <w:szCs w:val="20"/>
        </w:rPr>
      </w:pPr>
    </w:p>
    <w:p w14:paraId="4206F17F" w14:textId="68B2332C" w:rsidR="001F56E2" w:rsidRPr="00AC6F0F" w:rsidRDefault="00946655" w:rsidP="001F56E2">
      <w:pPr>
        <w:pStyle w:val="Bezatstarpm"/>
        <w:ind w:right="-143"/>
        <w:rPr>
          <w:sz w:val="22"/>
          <w:szCs w:val="22"/>
        </w:rPr>
      </w:pPr>
      <w:r>
        <w:rPr>
          <w:sz w:val="22"/>
          <w:szCs w:val="22"/>
        </w:rPr>
        <w:t xml:space="preserve">  </w:t>
      </w:r>
      <w:r w:rsidR="001F56E2" w:rsidRPr="00AC6F0F">
        <w:rPr>
          <w:sz w:val="22"/>
          <w:szCs w:val="22"/>
        </w:rPr>
        <w:t xml:space="preserve">Komisijas priekšsēdētāja       </w:t>
      </w:r>
      <w:r w:rsidR="001F56E2" w:rsidRPr="00AC6F0F">
        <w:rPr>
          <w:sz w:val="22"/>
          <w:szCs w:val="22"/>
        </w:rPr>
        <w:tab/>
      </w:r>
      <w:r w:rsidR="001F56E2" w:rsidRPr="00AC6F0F">
        <w:rPr>
          <w:sz w:val="22"/>
          <w:szCs w:val="22"/>
        </w:rPr>
        <w:tab/>
      </w:r>
      <w:r w:rsidR="001F56E2" w:rsidRPr="00AC6F0F">
        <w:rPr>
          <w:sz w:val="22"/>
          <w:szCs w:val="22"/>
        </w:rPr>
        <w:tab/>
        <w:t xml:space="preserve">(paraksts)*     </w:t>
      </w:r>
      <w:r w:rsidR="001F56E2" w:rsidRPr="00AC6F0F">
        <w:rPr>
          <w:sz w:val="22"/>
          <w:szCs w:val="22"/>
        </w:rPr>
        <w:tab/>
      </w:r>
      <w:r w:rsidR="001F56E2" w:rsidRPr="00AC6F0F">
        <w:rPr>
          <w:sz w:val="22"/>
          <w:szCs w:val="22"/>
        </w:rPr>
        <w:tab/>
        <w:t xml:space="preserve">      K. Riekstiņa - Sniedziņa</w:t>
      </w:r>
    </w:p>
    <w:p w14:paraId="1F6B689C" w14:textId="77777777" w:rsidR="001F56E2" w:rsidRPr="00AC6F0F" w:rsidRDefault="001F56E2" w:rsidP="001F56E2">
      <w:pPr>
        <w:pStyle w:val="Bezatstarpm"/>
        <w:ind w:right="-852"/>
        <w:jc w:val="center"/>
        <w:rPr>
          <w:sz w:val="22"/>
          <w:szCs w:val="22"/>
        </w:rPr>
      </w:pPr>
    </w:p>
    <w:p w14:paraId="7698E97B" w14:textId="77777777" w:rsidR="001F56E2" w:rsidRDefault="001F56E2" w:rsidP="001F56E2">
      <w:pPr>
        <w:pStyle w:val="Bezatstarpm"/>
        <w:ind w:right="-852"/>
        <w:jc w:val="center"/>
        <w:rPr>
          <w:sz w:val="22"/>
          <w:szCs w:val="22"/>
        </w:rPr>
      </w:pPr>
    </w:p>
    <w:p w14:paraId="2319F6A7" w14:textId="77777777" w:rsidR="003D469F" w:rsidRDefault="001F56E2" w:rsidP="003D469F">
      <w:pPr>
        <w:pStyle w:val="Bezatstarpm"/>
        <w:ind w:right="-1"/>
        <w:jc w:val="center"/>
        <w:rPr>
          <w:sz w:val="20"/>
          <w:szCs w:val="20"/>
        </w:rPr>
      </w:pPr>
      <w:r w:rsidRPr="00AC6F0F">
        <w:rPr>
          <w:sz w:val="22"/>
          <w:szCs w:val="22"/>
        </w:rPr>
        <w:t>*</w:t>
      </w:r>
      <w:r w:rsidRPr="00582132">
        <w:rPr>
          <w:sz w:val="20"/>
          <w:szCs w:val="20"/>
        </w:rPr>
        <w:t>ŠIS DOKUMENTS PARAKSTĪTS AR DROŠU ELEKTRONISKO</w:t>
      </w:r>
      <w:r w:rsidR="00582132">
        <w:rPr>
          <w:sz w:val="20"/>
          <w:szCs w:val="20"/>
        </w:rPr>
        <w:t xml:space="preserve"> </w:t>
      </w:r>
      <w:r w:rsidR="003D469F">
        <w:rPr>
          <w:sz w:val="20"/>
          <w:szCs w:val="20"/>
        </w:rPr>
        <w:t>PARAKSTU</w:t>
      </w:r>
    </w:p>
    <w:p w14:paraId="79B1153F" w14:textId="36183A76" w:rsidR="001F56E2" w:rsidRPr="00582132" w:rsidRDefault="001F56E2" w:rsidP="003D469F">
      <w:pPr>
        <w:pStyle w:val="Bezatstarpm"/>
        <w:ind w:right="-1"/>
        <w:jc w:val="center"/>
        <w:rPr>
          <w:sz w:val="20"/>
          <w:szCs w:val="20"/>
        </w:rPr>
      </w:pPr>
      <w:r w:rsidRPr="00582132">
        <w:rPr>
          <w:sz w:val="20"/>
          <w:szCs w:val="20"/>
        </w:rPr>
        <w:t>UN SATUR LAIKA ZĪMOGU</w:t>
      </w:r>
    </w:p>
    <w:p w14:paraId="1988FC70" w14:textId="77777777" w:rsidR="001F56E2" w:rsidRPr="00AC6F0F" w:rsidRDefault="001F56E2" w:rsidP="001F56E2">
      <w:pPr>
        <w:rPr>
          <w:sz w:val="22"/>
          <w:szCs w:val="22"/>
        </w:rPr>
      </w:pPr>
    </w:p>
    <w:p w14:paraId="7BF1F456" w14:textId="64FF381A" w:rsidR="002C35BE" w:rsidRPr="00744292" w:rsidRDefault="00D76011" w:rsidP="002C35BE">
      <w:pPr>
        <w:pStyle w:val="Bezatstarpm"/>
        <w:ind w:right="-852"/>
        <w:rPr>
          <w:rFonts w:eastAsia="Calibri"/>
          <w:sz w:val="20"/>
          <w:szCs w:val="20"/>
          <w:lang w:eastAsia="lv-LV"/>
        </w:rPr>
      </w:pPr>
      <w:r>
        <w:rPr>
          <w:rFonts w:eastAsia="Calibri"/>
          <w:sz w:val="20"/>
          <w:szCs w:val="20"/>
          <w:lang w:eastAsia="lv-LV"/>
        </w:rPr>
        <w:t>K</w:t>
      </w:r>
      <w:r w:rsidR="002C35BE">
        <w:rPr>
          <w:rFonts w:eastAsia="Calibri"/>
          <w:sz w:val="20"/>
          <w:szCs w:val="20"/>
          <w:lang w:eastAsia="lv-LV"/>
        </w:rPr>
        <w:t>a</w:t>
      </w:r>
      <w:r>
        <w:rPr>
          <w:rFonts w:eastAsia="Calibri"/>
          <w:sz w:val="20"/>
          <w:szCs w:val="20"/>
          <w:lang w:eastAsia="lv-LV"/>
        </w:rPr>
        <w:t>udze</w:t>
      </w:r>
      <w:r w:rsidR="002C35BE">
        <w:rPr>
          <w:rFonts w:eastAsia="Calibri"/>
          <w:sz w:val="20"/>
          <w:szCs w:val="20"/>
          <w:lang w:eastAsia="lv-LV"/>
        </w:rPr>
        <w:t xml:space="preserve"> 2578</w:t>
      </w:r>
      <w:r>
        <w:rPr>
          <w:rFonts w:eastAsia="Calibri"/>
          <w:sz w:val="20"/>
          <w:szCs w:val="20"/>
          <w:lang w:eastAsia="lv-LV"/>
        </w:rPr>
        <w:t>0922</w:t>
      </w:r>
    </w:p>
    <w:p w14:paraId="0C376EA6" w14:textId="4F4AA481" w:rsidR="002C35BE" w:rsidRPr="00744292" w:rsidRDefault="00D76011" w:rsidP="002C35BE">
      <w:pPr>
        <w:pStyle w:val="Bezatstarpm"/>
        <w:ind w:right="-852"/>
        <w:rPr>
          <w:rFonts w:eastAsia="Calibri"/>
          <w:sz w:val="20"/>
          <w:szCs w:val="20"/>
          <w:lang w:eastAsia="lv-LV"/>
        </w:rPr>
      </w:pPr>
      <w:hyperlink r:id="rId10" w:history="1">
        <w:r w:rsidRPr="00EE12D2">
          <w:rPr>
            <w:rStyle w:val="Hipersaite"/>
            <w:rFonts w:eastAsia="Calibri"/>
            <w:sz w:val="20"/>
            <w:szCs w:val="20"/>
            <w:lang w:eastAsia="lv-LV"/>
          </w:rPr>
          <w:t>tamara.kaudze@talsi.lv</w:t>
        </w:r>
      </w:hyperlink>
      <w:r w:rsidR="002C35BE" w:rsidRPr="00744292">
        <w:rPr>
          <w:rFonts w:eastAsia="Calibri"/>
          <w:sz w:val="20"/>
          <w:szCs w:val="20"/>
          <w:lang w:eastAsia="lv-LV"/>
        </w:rPr>
        <w:t xml:space="preserve"> </w:t>
      </w:r>
    </w:p>
    <w:p w14:paraId="1104E3E4" w14:textId="77777777" w:rsidR="00014991" w:rsidRPr="00744292" w:rsidRDefault="00014991" w:rsidP="001F56E2">
      <w:pPr>
        <w:pStyle w:val="Bezatstarpm"/>
        <w:rPr>
          <w:rFonts w:eastAsia="Calibri"/>
          <w:sz w:val="22"/>
          <w:szCs w:val="22"/>
          <w:lang w:eastAsia="lv-LV"/>
        </w:rPr>
      </w:pPr>
      <w:bookmarkStart w:id="2" w:name="_GoBack"/>
      <w:bookmarkEnd w:id="2"/>
    </w:p>
    <w:sectPr w:rsidR="00014991" w:rsidRPr="00744292" w:rsidSect="00D76011">
      <w:footerReference w:type="even"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3B5DE" w14:textId="77777777" w:rsidR="0043018C" w:rsidRPr="006975C9" w:rsidRDefault="0043018C">
      <w:r w:rsidRPr="006975C9">
        <w:separator/>
      </w:r>
    </w:p>
  </w:endnote>
  <w:endnote w:type="continuationSeparator" w:id="0">
    <w:p w14:paraId="3CD10E88" w14:textId="77777777" w:rsidR="0043018C" w:rsidRPr="006975C9" w:rsidRDefault="0043018C">
      <w:r w:rsidRPr="006975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OpenSymbol">
    <w:charset w:val="00"/>
    <w:family w:val="auto"/>
    <w:pitch w:val="variable"/>
    <w:sig w:usb0="00000003"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1DA94" w14:textId="77777777" w:rsidR="0043018C" w:rsidRPr="006975C9" w:rsidRDefault="0043018C" w:rsidP="005719E7">
    <w:pPr>
      <w:pStyle w:val="Kjene"/>
      <w:framePr w:wrap="around" w:vAnchor="text" w:hAnchor="margin" w:xAlign="right" w:y="1"/>
      <w:rPr>
        <w:rStyle w:val="Lappusesnumurs"/>
      </w:rPr>
    </w:pPr>
    <w:r w:rsidRPr="006975C9">
      <w:rPr>
        <w:rStyle w:val="Lappusesnumurs"/>
      </w:rPr>
      <w:fldChar w:fldCharType="begin"/>
    </w:r>
    <w:r w:rsidRPr="006975C9">
      <w:rPr>
        <w:rStyle w:val="Lappusesnumurs"/>
      </w:rPr>
      <w:instrText xml:space="preserve">PAGE  </w:instrText>
    </w:r>
    <w:r w:rsidRPr="006975C9">
      <w:rPr>
        <w:rStyle w:val="Lappusesnumurs"/>
      </w:rPr>
      <w:fldChar w:fldCharType="end"/>
    </w:r>
  </w:p>
  <w:p w14:paraId="309B38A2" w14:textId="77777777" w:rsidR="0043018C" w:rsidRPr="006975C9" w:rsidRDefault="0043018C" w:rsidP="005719E7">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DD600" w14:textId="77777777" w:rsidR="0043018C" w:rsidRPr="006975C9" w:rsidRDefault="0043018C" w:rsidP="005719E7">
    <w:pPr>
      <w:pStyle w:val="Kjene"/>
      <w:framePr w:wrap="around" w:vAnchor="text" w:hAnchor="margin" w:xAlign="right" w:y="1"/>
      <w:rPr>
        <w:rStyle w:val="Lappusesnumurs"/>
        <w:sz w:val="20"/>
        <w:szCs w:val="20"/>
      </w:rPr>
    </w:pPr>
    <w:r w:rsidRPr="006975C9">
      <w:rPr>
        <w:rStyle w:val="Lappusesnumurs"/>
        <w:sz w:val="20"/>
        <w:szCs w:val="20"/>
      </w:rPr>
      <w:fldChar w:fldCharType="begin"/>
    </w:r>
    <w:r w:rsidRPr="006975C9">
      <w:rPr>
        <w:rStyle w:val="Lappusesnumurs"/>
        <w:sz w:val="20"/>
        <w:szCs w:val="20"/>
      </w:rPr>
      <w:instrText xml:space="preserve">PAGE  </w:instrText>
    </w:r>
    <w:r w:rsidRPr="006975C9">
      <w:rPr>
        <w:rStyle w:val="Lappusesnumurs"/>
        <w:sz w:val="20"/>
        <w:szCs w:val="20"/>
      </w:rPr>
      <w:fldChar w:fldCharType="separate"/>
    </w:r>
    <w:r w:rsidR="003D469F">
      <w:rPr>
        <w:rStyle w:val="Lappusesnumurs"/>
        <w:noProof/>
        <w:sz w:val="20"/>
        <w:szCs w:val="20"/>
      </w:rPr>
      <w:t>1</w:t>
    </w:r>
    <w:r w:rsidRPr="006975C9">
      <w:rPr>
        <w:rStyle w:val="Lappusesnumurs"/>
        <w:sz w:val="20"/>
        <w:szCs w:val="20"/>
      </w:rPr>
      <w:fldChar w:fldCharType="end"/>
    </w:r>
  </w:p>
  <w:p w14:paraId="221760FE" w14:textId="77777777" w:rsidR="0043018C" w:rsidRPr="006975C9" w:rsidRDefault="0043018C" w:rsidP="005719E7">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C20F8" w14:textId="77777777" w:rsidR="0043018C" w:rsidRPr="006975C9" w:rsidRDefault="0043018C">
      <w:r w:rsidRPr="006975C9">
        <w:separator/>
      </w:r>
    </w:p>
  </w:footnote>
  <w:footnote w:type="continuationSeparator" w:id="0">
    <w:p w14:paraId="24A1D030" w14:textId="77777777" w:rsidR="0043018C" w:rsidRPr="006975C9" w:rsidRDefault="0043018C">
      <w:r w:rsidRPr="006975C9">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62E8A06"/>
    <w:lvl w:ilvl="0">
      <w:start w:val="1"/>
      <w:numFmt w:val="bullet"/>
      <w:pStyle w:val="Sarakstaaizzme"/>
      <w:lvlText w:val=""/>
      <w:lvlJc w:val="left"/>
      <w:pPr>
        <w:tabs>
          <w:tab w:val="num" w:pos="360"/>
        </w:tabs>
        <w:ind w:left="360" w:hanging="360"/>
      </w:pPr>
      <w:rPr>
        <w:rFonts w:ascii="Symbol" w:hAnsi="Symbol" w:hint="default"/>
      </w:rPr>
    </w:lvl>
  </w:abstractNum>
  <w:abstractNum w:abstractNumId="1">
    <w:nsid w:val="00000008"/>
    <w:multiLevelType w:val="multilevel"/>
    <w:tmpl w:val="00000008"/>
    <w:name w:val="WW8Num4"/>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D"/>
    <w:multiLevelType w:val="multilevel"/>
    <w:tmpl w:val="0000000D"/>
    <w:name w:val="WW8Num8"/>
    <w:lvl w:ilvl="0">
      <w:start w:val="1"/>
      <w:numFmt w:val="decimal"/>
      <w:lvlText w:val="3.2.4.%1."/>
      <w:lvlJc w:val="left"/>
      <w:pPr>
        <w:tabs>
          <w:tab w:val="num" w:pos="720"/>
        </w:tabs>
        <w:ind w:left="720" w:hanging="360"/>
      </w:pPr>
    </w:lvl>
    <w:lvl w:ilvl="1">
      <w:start w:val="1"/>
      <w:numFmt w:val="decimal"/>
      <w:lvlText w:val="3.2.3.%2."/>
      <w:lvlJc w:val="left"/>
      <w:pPr>
        <w:tabs>
          <w:tab w:val="num" w:pos="1080"/>
        </w:tabs>
        <w:ind w:left="1080" w:hanging="360"/>
      </w:pPr>
    </w:lvl>
    <w:lvl w:ilvl="2">
      <w:start w:val="1"/>
      <w:numFmt w:val="decimal"/>
      <w:lvlText w:val="3.2.3.%3."/>
      <w:lvlJc w:val="left"/>
      <w:pPr>
        <w:tabs>
          <w:tab w:val="num" w:pos="1440"/>
        </w:tabs>
        <w:ind w:left="1440" w:hanging="360"/>
      </w:pPr>
    </w:lvl>
    <w:lvl w:ilvl="3">
      <w:start w:val="1"/>
      <w:numFmt w:val="decimal"/>
      <w:lvlText w:val="3.2.3.%4."/>
      <w:lvlJc w:val="left"/>
      <w:pPr>
        <w:tabs>
          <w:tab w:val="num" w:pos="1800"/>
        </w:tabs>
        <w:ind w:left="1800" w:hanging="360"/>
      </w:pPr>
    </w:lvl>
    <w:lvl w:ilvl="4">
      <w:start w:val="1"/>
      <w:numFmt w:val="decimal"/>
      <w:lvlText w:val="3.2.3.%5."/>
      <w:lvlJc w:val="left"/>
      <w:pPr>
        <w:tabs>
          <w:tab w:val="num" w:pos="2160"/>
        </w:tabs>
        <w:ind w:left="2160" w:hanging="360"/>
      </w:pPr>
    </w:lvl>
    <w:lvl w:ilvl="5">
      <w:start w:val="1"/>
      <w:numFmt w:val="decimal"/>
      <w:lvlText w:val="3.2.3.%6."/>
      <w:lvlJc w:val="left"/>
      <w:pPr>
        <w:tabs>
          <w:tab w:val="num" w:pos="2520"/>
        </w:tabs>
        <w:ind w:left="2520" w:hanging="360"/>
      </w:pPr>
    </w:lvl>
    <w:lvl w:ilvl="6">
      <w:start w:val="1"/>
      <w:numFmt w:val="decimal"/>
      <w:lvlText w:val="3.2.3.%7."/>
      <w:lvlJc w:val="left"/>
      <w:pPr>
        <w:tabs>
          <w:tab w:val="num" w:pos="2880"/>
        </w:tabs>
        <w:ind w:left="2880" w:hanging="360"/>
      </w:pPr>
    </w:lvl>
    <w:lvl w:ilvl="7">
      <w:start w:val="1"/>
      <w:numFmt w:val="decimal"/>
      <w:lvlText w:val="3.2.3.%8."/>
      <w:lvlJc w:val="left"/>
      <w:pPr>
        <w:tabs>
          <w:tab w:val="num" w:pos="3240"/>
        </w:tabs>
        <w:ind w:left="3240" w:hanging="360"/>
      </w:pPr>
    </w:lvl>
    <w:lvl w:ilvl="8">
      <w:start w:val="1"/>
      <w:numFmt w:val="decimal"/>
      <w:lvlText w:val="3.2.3.%9."/>
      <w:lvlJc w:val="left"/>
      <w:pPr>
        <w:tabs>
          <w:tab w:val="num" w:pos="3600"/>
        </w:tabs>
        <w:ind w:left="3600" w:hanging="360"/>
      </w:pPr>
    </w:lvl>
  </w:abstractNum>
  <w:abstractNum w:abstractNumId="3">
    <w:nsid w:val="0000000E"/>
    <w:multiLevelType w:val="multilevel"/>
    <w:tmpl w:val="0000000E"/>
    <w:name w:val="WW8Num12"/>
    <w:lvl w:ilvl="0">
      <w:start w:val="5"/>
      <w:numFmt w:val="decimal"/>
      <w:lvlText w:val="3.2.%1."/>
      <w:lvlJc w:val="left"/>
      <w:pPr>
        <w:tabs>
          <w:tab w:val="num" w:pos="720"/>
        </w:tabs>
        <w:ind w:left="720" w:hanging="360"/>
      </w:pPr>
    </w:lvl>
    <w:lvl w:ilvl="1">
      <w:start w:val="4"/>
      <w:numFmt w:val="decimal"/>
      <w:lvlText w:val="3.2.%2."/>
      <w:lvlJc w:val="left"/>
      <w:pPr>
        <w:tabs>
          <w:tab w:val="num" w:pos="1080"/>
        </w:tabs>
        <w:ind w:left="1080" w:hanging="360"/>
      </w:pPr>
    </w:lvl>
    <w:lvl w:ilvl="2">
      <w:start w:val="8"/>
      <w:numFmt w:val="decimal"/>
      <w:lvlText w:val="3.2.%3."/>
      <w:lvlJc w:val="left"/>
      <w:pPr>
        <w:tabs>
          <w:tab w:val="num" w:pos="1440"/>
        </w:tabs>
        <w:ind w:left="1440" w:hanging="360"/>
      </w:pPr>
    </w:lvl>
    <w:lvl w:ilvl="3">
      <w:start w:val="4"/>
      <w:numFmt w:val="decimal"/>
      <w:lvlText w:val="3.2.%4."/>
      <w:lvlJc w:val="left"/>
      <w:pPr>
        <w:tabs>
          <w:tab w:val="num" w:pos="1800"/>
        </w:tabs>
        <w:ind w:left="1800" w:hanging="360"/>
      </w:pPr>
    </w:lvl>
    <w:lvl w:ilvl="4">
      <w:start w:val="4"/>
      <w:numFmt w:val="decimal"/>
      <w:lvlText w:val="3.2.%5."/>
      <w:lvlJc w:val="left"/>
      <w:pPr>
        <w:tabs>
          <w:tab w:val="num" w:pos="2160"/>
        </w:tabs>
        <w:ind w:left="2160" w:hanging="360"/>
      </w:pPr>
    </w:lvl>
    <w:lvl w:ilvl="5">
      <w:start w:val="4"/>
      <w:numFmt w:val="decimal"/>
      <w:lvlText w:val="3.2.%6."/>
      <w:lvlJc w:val="left"/>
      <w:pPr>
        <w:tabs>
          <w:tab w:val="num" w:pos="2520"/>
        </w:tabs>
        <w:ind w:left="2520" w:hanging="360"/>
      </w:pPr>
    </w:lvl>
    <w:lvl w:ilvl="6">
      <w:start w:val="4"/>
      <w:numFmt w:val="decimal"/>
      <w:lvlText w:val="3.2.%7."/>
      <w:lvlJc w:val="left"/>
      <w:pPr>
        <w:tabs>
          <w:tab w:val="num" w:pos="2880"/>
        </w:tabs>
        <w:ind w:left="2880" w:hanging="360"/>
      </w:pPr>
    </w:lvl>
    <w:lvl w:ilvl="7">
      <w:start w:val="4"/>
      <w:numFmt w:val="decimal"/>
      <w:lvlText w:val="3.2.%8."/>
      <w:lvlJc w:val="left"/>
      <w:pPr>
        <w:tabs>
          <w:tab w:val="num" w:pos="3240"/>
        </w:tabs>
        <w:ind w:left="3240" w:hanging="360"/>
      </w:pPr>
    </w:lvl>
    <w:lvl w:ilvl="8">
      <w:start w:val="4"/>
      <w:numFmt w:val="decimal"/>
      <w:lvlText w:val="3.2.%9."/>
      <w:lvlJc w:val="left"/>
      <w:pPr>
        <w:tabs>
          <w:tab w:val="num" w:pos="3600"/>
        </w:tabs>
        <w:ind w:left="3600" w:hanging="360"/>
      </w:pPr>
    </w:lvl>
  </w:abstractNum>
  <w:abstractNum w:abstractNumId="4">
    <w:nsid w:val="0000000F"/>
    <w:multiLevelType w:val="multilevel"/>
    <w:tmpl w:val="0000000F"/>
    <w:name w:val="WW8Num13"/>
    <w:lvl w:ilvl="0">
      <w:start w:val="1"/>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12"/>
    <w:multiLevelType w:val="multilevel"/>
    <w:tmpl w:val="00000012"/>
    <w:name w:val="WW8Num14"/>
    <w:lvl w:ilvl="0">
      <w:start w:val="4"/>
      <w:numFmt w:val="decimal"/>
      <w:lvlText w:val="%1."/>
      <w:lvlJc w:val="left"/>
      <w:pPr>
        <w:tabs>
          <w:tab w:val="num" w:pos="720"/>
        </w:tabs>
        <w:ind w:left="720" w:hanging="360"/>
      </w:pPr>
      <w:rPr>
        <w:rFonts w:ascii="Symbol" w:hAnsi="Symbol"/>
        <w:sz w:val="22"/>
      </w:rPr>
    </w:lvl>
    <w:lvl w:ilvl="1">
      <w:start w:val="3"/>
      <w:numFmt w:val="decimal"/>
      <w:lvlText w:val="%1.%2."/>
      <w:lvlJc w:val="left"/>
      <w:pPr>
        <w:tabs>
          <w:tab w:val="num" w:pos="1080"/>
        </w:tabs>
        <w:ind w:left="1080" w:hanging="360"/>
      </w:pPr>
      <w:rPr>
        <w:rFonts w:ascii="Symbol" w:hAnsi="Symbol"/>
        <w:sz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18"/>
    <w:multiLevelType w:val="multilevel"/>
    <w:tmpl w:val="00000018"/>
    <w:name w:val="WW8Num15"/>
    <w:lvl w:ilvl="0">
      <w:start w:val="3"/>
      <w:numFmt w:val="decimal"/>
      <w:lvlText w:val="%1."/>
      <w:lvlJc w:val="left"/>
      <w:pPr>
        <w:tabs>
          <w:tab w:val="num" w:pos="720"/>
        </w:tabs>
        <w:ind w:left="720" w:hanging="360"/>
      </w:pPr>
      <w:rPr>
        <w:sz w:val="22"/>
        <w:szCs w:val="22"/>
      </w:rPr>
    </w:lvl>
    <w:lvl w:ilvl="1">
      <w:start w:val="2"/>
      <w:numFmt w:val="decimal"/>
      <w:lvlText w:val="%1.%2."/>
      <w:lvlJc w:val="left"/>
      <w:pPr>
        <w:tabs>
          <w:tab w:val="num" w:pos="1080"/>
        </w:tabs>
        <w:ind w:left="1080" w:hanging="360"/>
      </w:pPr>
      <w:rPr>
        <w:sz w:val="22"/>
        <w:szCs w:val="22"/>
      </w:rPr>
    </w:lvl>
    <w:lvl w:ilvl="2">
      <w:start w:val="8"/>
      <w:numFmt w:val="decimal"/>
      <w:lvlText w:val="%1.%2.%3."/>
      <w:lvlJc w:val="left"/>
      <w:pPr>
        <w:tabs>
          <w:tab w:val="num" w:pos="1440"/>
        </w:tabs>
        <w:ind w:left="1440" w:hanging="360"/>
      </w:pPr>
      <w:rPr>
        <w:sz w:val="22"/>
        <w:szCs w:val="22"/>
      </w:rPr>
    </w:lvl>
    <w:lvl w:ilvl="3">
      <w:start w:val="1"/>
      <w:numFmt w:val="decimal"/>
      <w:lvlText w:val="%1.%2.%3.%4."/>
      <w:lvlJc w:val="left"/>
      <w:pPr>
        <w:tabs>
          <w:tab w:val="num" w:pos="1800"/>
        </w:tabs>
        <w:ind w:left="1800" w:hanging="360"/>
      </w:pPr>
      <w:rPr>
        <w:sz w:val="22"/>
        <w:szCs w:val="22"/>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1D"/>
    <w:multiLevelType w:val="multilevel"/>
    <w:tmpl w:val="0000001D"/>
    <w:name w:val="WW8Num18"/>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3"/>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1E"/>
    <w:multiLevelType w:val="multilevel"/>
    <w:tmpl w:val="0000001E"/>
    <w:name w:val="WW8Num23"/>
    <w:lvl w:ilvl="0">
      <w:start w:val="3"/>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1F"/>
    <w:multiLevelType w:val="multilevel"/>
    <w:tmpl w:val="0000001F"/>
    <w:name w:val="WW8Num29"/>
    <w:lvl w:ilvl="0">
      <w:start w:val="3"/>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41"/>
    <w:multiLevelType w:val="multilevel"/>
    <w:tmpl w:val="00000041"/>
    <w:name w:val="WW8Num30"/>
    <w:lvl w:ilvl="0">
      <w:start w:val="3"/>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3"/>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1">
    <w:nsid w:val="00000046"/>
    <w:multiLevelType w:val="multilevel"/>
    <w:tmpl w:val="00000046"/>
    <w:name w:val="WW8Num31"/>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rPr>
        <w:b w:val="0"/>
        <w:bCs w:val="0"/>
        <w:sz w:val="22"/>
        <w:szCs w:val="22"/>
      </w:rPr>
    </w:lvl>
    <w:lvl w:ilvl="4">
      <w:start w:val="2"/>
      <w:numFmt w:val="decimal"/>
      <w:lvlText w:val="%1.%2.%3.%4.%5."/>
      <w:lvlJc w:val="left"/>
      <w:pPr>
        <w:tabs>
          <w:tab w:val="num" w:pos="2160"/>
        </w:tabs>
        <w:ind w:left="2160" w:hanging="360"/>
      </w:pPr>
      <w:rPr>
        <w:b w:val="0"/>
        <w:bCs w:val="0"/>
        <w:sz w:val="22"/>
        <w:szCs w:val="22"/>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47"/>
    <w:multiLevelType w:val="multilevel"/>
    <w:tmpl w:val="00000047"/>
    <w:name w:val="WW8Num65"/>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2"/>
      <w:numFmt w:val="decimal"/>
      <w:lvlText w:val="%1.%2.%3.%4."/>
      <w:lvlJc w:val="left"/>
      <w:pPr>
        <w:tabs>
          <w:tab w:val="num" w:pos="1800"/>
        </w:tabs>
        <w:ind w:left="1800" w:hanging="360"/>
      </w:pPr>
      <w:rPr>
        <w:b w:val="0"/>
        <w:bCs w:val="0"/>
        <w:sz w:val="22"/>
        <w:szCs w:val="22"/>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48"/>
    <w:multiLevelType w:val="multilevel"/>
    <w:tmpl w:val="00000048"/>
    <w:name w:val="WW8Num70"/>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2"/>
      <w:numFmt w:val="decimal"/>
      <w:lvlText w:val="%1.%2.%3.%4."/>
      <w:lvlJc w:val="left"/>
      <w:pPr>
        <w:tabs>
          <w:tab w:val="num" w:pos="1800"/>
        </w:tabs>
        <w:ind w:left="1800" w:hanging="360"/>
      </w:pPr>
      <w:rPr>
        <w:b w:val="0"/>
        <w:bCs w:val="0"/>
        <w:sz w:val="22"/>
        <w:szCs w:val="22"/>
      </w:rPr>
    </w:lvl>
    <w:lvl w:ilvl="4">
      <w:start w:val="1"/>
      <w:numFmt w:val="decimal"/>
      <w:lvlText w:val="%1.%2.%3.%4.%5."/>
      <w:lvlJc w:val="left"/>
      <w:pPr>
        <w:tabs>
          <w:tab w:val="num" w:pos="2160"/>
        </w:tabs>
        <w:ind w:left="2160" w:hanging="360"/>
      </w:pPr>
      <w:rPr>
        <w:b w:val="0"/>
        <w:bCs w:val="0"/>
        <w:sz w:val="22"/>
        <w:szCs w:val="22"/>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3D06AB4"/>
    <w:multiLevelType w:val="hybridMultilevel"/>
    <w:tmpl w:val="AE5C6B38"/>
    <w:name w:val="WW8Num71"/>
    <w:lvl w:ilvl="0" w:tplc="FFFFFFFF">
      <w:start w:val="3"/>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041555D9"/>
    <w:multiLevelType w:val="hybridMultilevel"/>
    <w:tmpl w:val="551A27A8"/>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6">
    <w:nsid w:val="051F3292"/>
    <w:multiLevelType w:val="hybridMultilevel"/>
    <w:tmpl w:val="AC2A55FC"/>
    <w:name w:val="WW8Num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19243F60"/>
    <w:multiLevelType w:val="hybridMultilevel"/>
    <w:tmpl w:val="9E20B0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nsid w:val="40F83B2A"/>
    <w:multiLevelType w:val="hybridMultilevel"/>
    <w:tmpl w:val="5B4263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900484A"/>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i w:val="0"/>
        <w:strike w:val="0"/>
        <w:color w:val="auto"/>
      </w:rPr>
    </w:lvl>
    <w:lvl w:ilvl="3">
      <w:start w:val="1"/>
      <w:numFmt w:val="decimal"/>
      <w:lvlText w:val="%1.%2.%3.%4."/>
      <w:lvlJc w:val="left"/>
      <w:pPr>
        <w:ind w:left="1728" w:hanging="648"/>
      </w:pPr>
      <w:rPr>
        <w:rFonts w:hint="default"/>
        <w:b w:val="0"/>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02641A5"/>
    <w:multiLevelType w:val="multilevel"/>
    <w:tmpl w:val="6830971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nsid w:val="72BC67D9"/>
    <w:multiLevelType w:val="hybridMultilevel"/>
    <w:tmpl w:val="ED323556"/>
    <w:lvl w:ilvl="0" w:tplc="189EB78C">
      <w:start w:val="1"/>
      <w:numFmt w:val="decimal"/>
      <w:lvlText w:val="%1."/>
      <w:lvlJc w:val="left"/>
      <w:pPr>
        <w:ind w:left="720" w:hanging="360"/>
      </w:pPr>
      <w:rPr>
        <w:rFonts w:ascii="Times New Roman" w:eastAsiaTheme="minorHAnsi" w:hAnsi="Times New Roman" w:cs="Times New Roman"/>
      </w:rPr>
    </w:lvl>
    <w:lvl w:ilvl="1" w:tplc="E34A1BDE">
      <w:start w:val="1"/>
      <w:numFmt w:val="lowerLetter"/>
      <w:lvlText w:val="%2)"/>
      <w:lvlJc w:val="left"/>
      <w:pPr>
        <w:ind w:left="1440" w:hanging="360"/>
      </w:pPr>
      <w:rPr>
        <w:rFonts w:hint="default"/>
        <w:b w:val="0"/>
      </w:rPr>
    </w:lvl>
    <w:lvl w:ilvl="2" w:tplc="6F3CE834">
      <w:start w:val="1"/>
      <w:numFmt w:val="decimal"/>
      <w:lvlText w:val="%3)"/>
      <w:lvlJc w:val="left"/>
      <w:pPr>
        <w:ind w:left="2340" w:hanging="360"/>
      </w:pPr>
      <w:rPr>
        <w:rFonts w:hint="default"/>
      </w:rPr>
    </w:lvl>
    <w:lvl w:ilvl="3" w:tplc="72EAFA18">
      <w:start w:val="20"/>
      <w:numFmt w:val="decimal"/>
      <w:lvlText w:val="%4"/>
      <w:lvlJc w:val="left"/>
      <w:pPr>
        <w:ind w:left="2880" w:hanging="360"/>
      </w:pPr>
      <w:rPr>
        <w:rFonts w:hint="default"/>
        <w:b/>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74EA0D30"/>
    <w:multiLevelType w:val="multilevel"/>
    <w:tmpl w:val="9036E0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9"/>
  </w:num>
  <w:num w:numId="6">
    <w:abstractNumId w:val="20"/>
  </w:num>
  <w:num w:numId="7">
    <w:abstractNumId w:val="21"/>
  </w:num>
  <w:num w:numId="8">
    <w:abstractNumId w:val="15"/>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94F"/>
    <w:rsid w:val="000022B7"/>
    <w:rsid w:val="00003306"/>
    <w:rsid w:val="00005475"/>
    <w:rsid w:val="000114A1"/>
    <w:rsid w:val="00011A29"/>
    <w:rsid w:val="00014991"/>
    <w:rsid w:val="0001573F"/>
    <w:rsid w:val="00020BFB"/>
    <w:rsid w:val="000213C2"/>
    <w:rsid w:val="00023946"/>
    <w:rsid w:val="000276D8"/>
    <w:rsid w:val="0003062C"/>
    <w:rsid w:val="00034572"/>
    <w:rsid w:val="0003479F"/>
    <w:rsid w:val="00035967"/>
    <w:rsid w:val="00041E20"/>
    <w:rsid w:val="000424A1"/>
    <w:rsid w:val="00045D66"/>
    <w:rsid w:val="00047D64"/>
    <w:rsid w:val="00052B53"/>
    <w:rsid w:val="00055F0B"/>
    <w:rsid w:val="00056858"/>
    <w:rsid w:val="000569A0"/>
    <w:rsid w:val="00060F07"/>
    <w:rsid w:val="00067304"/>
    <w:rsid w:val="00073436"/>
    <w:rsid w:val="000745BD"/>
    <w:rsid w:val="00075962"/>
    <w:rsid w:val="00080E2C"/>
    <w:rsid w:val="00081CEB"/>
    <w:rsid w:val="00092565"/>
    <w:rsid w:val="000944CD"/>
    <w:rsid w:val="000947D6"/>
    <w:rsid w:val="00095809"/>
    <w:rsid w:val="000A23D3"/>
    <w:rsid w:val="000A243B"/>
    <w:rsid w:val="000A355C"/>
    <w:rsid w:val="000A3C60"/>
    <w:rsid w:val="000A4C94"/>
    <w:rsid w:val="000A4F83"/>
    <w:rsid w:val="000B1850"/>
    <w:rsid w:val="000B6D78"/>
    <w:rsid w:val="000C204D"/>
    <w:rsid w:val="000C36EA"/>
    <w:rsid w:val="000C4528"/>
    <w:rsid w:val="000C5A7F"/>
    <w:rsid w:val="000D0806"/>
    <w:rsid w:val="000E205F"/>
    <w:rsid w:val="000E474D"/>
    <w:rsid w:val="000E6C8F"/>
    <w:rsid w:val="000F2715"/>
    <w:rsid w:val="000F4465"/>
    <w:rsid w:val="000F6391"/>
    <w:rsid w:val="00101F72"/>
    <w:rsid w:val="00102BCD"/>
    <w:rsid w:val="00102FFB"/>
    <w:rsid w:val="0010502D"/>
    <w:rsid w:val="00105B01"/>
    <w:rsid w:val="00105CDD"/>
    <w:rsid w:val="00106165"/>
    <w:rsid w:val="00107C5C"/>
    <w:rsid w:val="00110440"/>
    <w:rsid w:val="0011080D"/>
    <w:rsid w:val="00113C56"/>
    <w:rsid w:val="0011458F"/>
    <w:rsid w:val="00117C38"/>
    <w:rsid w:val="00120328"/>
    <w:rsid w:val="00121321"/>
    <w:rsid w:val="001230EB"/>
    <w:rsid w:val="001242F5"/>
    <w:rsid w:val="00126A48"/>
    <w:rsid w:val="00132712"/>
    <w:rsid w:val="00134781"/>
    <w:rsid w:val="001405C4"/>
    <w:rsid w:val="00141170"/>
    <w:rsid w:val="00142BFA"/>
    <w:rsid w:val="00144EE7"/>
    <w:rsid w:val="001451C4"/>
    <w:rsid w:val="00152792"/>
    <w:rsid w:val="001539F0"/>
    <w:rsid w:val="00153BE4"/>
    <w:rsid w:val="00153CBC"/>
    <w:rsid w:val="00153D9E"/>
    <w:rsid w:val="00154808"/>
    <w:rsid w:val="00154AA7"/>
    <w:rsid w:val="00157795"/>
    <w:rsid w:val="001600E1"/>
    <w:rsid w:val="0016107A"/>
    <w:rsid w:val="00162B89"/>
    <w:rsid w:val="00163F66"/>
    <w:rsid w:val="0017007C"/>
    <w:rsid w:val="001836D9"/>
    <w:rsid w:val="00183F6B"/>
    <w:rsid w:val="00184453"/>
    <w:rsid w:val="0018773E"/>
    <w:rsid w:val="00190986"/>
    <w:rsid w:val="00193A98"/>
    <w:rsid w:val="001A1001"/>
    <w:rsid w:val="001A300C"/>
    <w:rsid w:val="001A3537"/>
    <w:rsid w:val="001A6E81"/>
    <w:rsid w:val="001B248B"/>
    <w:rsid w:val="001B3842"/>
    <w:rsid w:val="001B43D9"/>
    <w:rsid w:val="001B622B"/>
    <w:rsid w:val="001B62A2"/>
    <w:rsid w:val="001C088B"/>
    <w:rsid w:val="001C19C7"/>
    <w:rsid w:val="001C2844"/>
    <w:rsid w:val="001C2BCE"/>
    <w:rsid w:val="001C63BF"/>
    <w:rsid w:val="001D100B"/>
    <w:rsid w:val="001D4B1D"/>
    <w:rsid w:val="001D6047"/>
    <w:rsid w:val="001E20B7"/>
    <w:rsid w:val="001F1A65"/>
    <w:rsid w:val="001F56E2"/>
    <w:rsid w:val="0020078C"/>
    <w:rsid w:val="002023E0"/>
    <w:rsid w:val="002031DA"/>
    <w:rsid w:val="00203F5C"/>
    <w:rsid w:val="00207FDC"/>
    <w:rsid w:val="0021228E"/>
    <w:rsid w:val="0021329C"/>
    <w:rsid w:val="00220D89"/>
    <w:rsid w:val="002210A2"/>
    <w:rsid w:val="00224356"/>
    <w:rsid w:val="00224C73"/>
    <w:rsid w:val="002308D8"/>
    <w:rsid w:val="00235E8C"/>
    <w:rsid w:val="00235F48"/>
    <w:rsid w:val="0023642D"/>
    <w:rsid w:val="002410CC"/>
    <w:rsid w:val="0024219A"/>
    <w:rsid w:val="002468FA"/>
    <w:rsid w:val="00250B02"/>
    <w:rsid w:val="0025673A"/>
    <w:rsid w:val="00257416"/>
    <w:rsid w:val="0026320F"/>
    <w:rsid w:val="002708CF"/>
    <w:rsid w:val="00272FEE"/>
    <w:rsid w:val="002734EB"/>
    <w:rsid w:val="0027509E"/>
    <w:rsid w:val="00277ADC"/>
    <w:rsid w:val="00277BA1"/>
    <w:rsid w:val="00280201"/>
    <w:rsid w:val="0028303A"/>
    <w:rsid w:val="00284BE4"/>
    <w:rsid w:val="002859FD"/>
    <w:rsid w:val="00290DC1"/>
    <w:rsid w:val="00290EF9"/>
    <w:rsid w:val="00292AAD"/>
    <w:rsid w:val="002960B9"/>
    <w:rsid w:val="0029661A"/>
    <w:rsid w:val="00296CB2"/>
    <w:rsid w:val="0029723E"/>
    <w:rsid w:val="002A46AC"/>
    <w:rsid w:val="002B372C"/>
    <w:rsid w:val="002C35BE"/>
    <w:rsid w:val="002C3792"/>
    <w:rsid w:val="002C4249"/>
    <w:rsid w:val="002C58DC"/>
    <w:rsid w:val="002C6D05"/>
    <w:rsid w:val="002C7723"/>
    <w:rsid w:val="002D4139"/>
    <w:rsid w:val="002D420D"/>
    <w:rsid w:val="002D5598"/>
    <w:rsid w:val="002D7937"/>
    <w:rsid w:val="002E27A2"/>
    <w:rsid w:val="002E4F36"/>
    <w:rsid w:val="002E7263"/>
    <w:rsid w:val="002F4A83"/>
    <w:rsid w:val="00314C22"/>
    <w:rsid w:val="00314F88"/>
    <w:rsid w:val="0032613B"/>
    <w:rsid w:val="003266BF"/>
    <w:rsid w:val="0032725F"/>
    <w:rsid w:val="003325F8"/>
    <w:rsid w:val="003350E8"/>
    <w:rsid w:val="00337996"/>
    <w:rsid w:val="003443D1"/>
    <w:rsid w:val="0034546D"/>
    <w:rsid w:val="00346BDD"/>
    <w:rsid w:val="003500D1"/>
    <w:rsid w:val="0035120E"/>
    <w:rsid w:val="0035537A"/>
    <w:rsid w:val="003556E5"/>
    <w:rsid w:val="00355831"/>
    <w:rsid w:val="003558D8"/>
    <w:rsid w:val="00360087"/>
    <w:rsid w:val="00361062"/>
    <w:rsid w:val="003630BA"/>
    <w:rsid w:val="00365011"/>
    <w:rsid w:val="00365EEC"/>
    <w:rsid w:val="00365FCC"/>
    <w:rsid w:val="00367AF8"/>
    <w:rsid w:val="0037263C"/>
    <w:rsid w:val="00372DD3"/>
    <w:rsid w:val="003738C3"/>
    <w:rsid w:val="003749C1"/>
    <w:rsid w:val="00380E13"/>
    <w:rsid w:val="00382913"/>
    <w:rsid w:val="00383EF9"/>
    <w:rsid w:val="00386D41"/>
    <w:rsid w:val="00386DE5"/>
    <w:rsid w:val="003873FB"/>
    <w:rsid w:val="00387F53"/>
    <w:rsid w:val="0039069C"/>
    <w:rsid w:val="00390722"/>
    <w:rsid w:val="00390797"/>
    <w:rsid w:val="003929B4"/>
    <w:rsid w:val="00396081"/>
    <w:rsid w:val="00396FB8"/>
    <w:rsid w:val="003A03DC"/>
    <w:rsid w:val="003A38B4"/>
    <w:rsid w:val="003A3EEF"/>
    <w:rsid w:val="003A46D4"/>
    <w:rsid w:val="003A5565"/>
    <w:rsid w:val="003A7DC6"/>
    <w:rsid w:val="003B0B86"/>
    <w:rsid w:val="003B16AA"/>
    <w:rsid w:val="003B65E0"/>
    <w:rsid w:val="003C49D8"/>
    <w:rsid w:val="003C4B2A"/>
    <w:rsid w:val="003C7295"/>
    <w:rsid w:val="003D149F"/>
    <w:rsid w:val="003D2F8A"/>
    <w:rsid w:val="003D3932"/>
    <w:rsid w:val="003D469F"/>
    <w:rsid w:val="003D4D65"/>
    <w:rsid w:val="003D57A1"/>
    <w:rsid w:val="003D6B2C"/>
    <w:rsid w:val="003E03BA"/>
    <w:rsid w:val="003E1AE1"/>
    <w:rsid w:val="003E2613"/>
    <w:rsid w:val="003E2CE9"/>
    <w:rsid w:val="003E3102"/>
    <w:rsid w:val="003E59C2"/>
    <w:rsid w:val="003E6531"/>
    <w:rsid w:val="003F4DF7"/>
    <w:rsid w:val="003F78E0"/>
    <w:rsid w:val="003F7940"/>
    <w:rsid w:val="003F7F41"/>
    <w:rsid w:val="00400024"/>
    <w:rsid w:val="00401FE0"/>
    <w:rsid w:val="00402A79"/>
    <w:rsid w:val="004056F8"/>
    <w:rsid w:val="00410911"/>
    <w:rsid w:val="00412DEC"/>
    <w:rsid w:val="00413BBB"/>
    <w:rsid w:val="0041620B"/>
    <w:rsid w:val="004169B0"/>
    <w:rsid w:val="004241DD"/>
    <w:rsid w:val="00426C90"/>
    <w:rsid w:val="0043018C"/>
    <w:rsid w:val="004347E3"/>
    <w:rsid w:val="00434F55"/>
    <w:rsid w:val="00443FE9"/>
    <w:rsid w:val="004447C1"/>
    <w:rsid w:val="004450B4"/>
    <w:rsid w:val="0044741C"/>
    <w:rsid w:val="00447B1E"/>
    <w:rsid w:val="00451B92"/>
    <w:rsid w:val="00457AE3"/>
    <w:rsid w:val="0046537E"/>
    <w:rsid w:val="00466942"/>
    <w:rsid w:val="0047357F"/>
    <w:rsid w:val="0047394F"/>
    <w:rsid w:val="00475617"/>
    <w:rsid w:val="004763B9"/>
    <w:rsid w:val="00477B0B"/>
    <w:rsid w:val="00481E2A"/>
    <w:rsid w:val="004843D3"/>
    <w:rsid w:val="004903D4"/>
    <w:rsid w:val="004957BC"/>
    <w:rsid w:val="004962F8"/>
    <w:rsid w:val="004A4939"/>
    <w:rsid w:val="004A4F27"/>
    <w:rsid w:val="004A4F6D"/>
    <w:rsid w:val="004A672A"/>
    <w:rsid w:val="004A7BD6"/>
    <w:rsid w:val="004B2390"/>
    <w:rsid w:val="004B550E"/>
    <w:rsid w:val="004B6B10"/>
    <w:rsid w:val="004B7229"/>
    <w:rsid w:val="004B725E"/>
    <w:rsid w:val="004B76D4"/>
    <w:rsid w:val="004C0A6E"/>
    <w:rsid w:val="004C0E7A"/>
    <w:rsid w:val="004D1730"/>
    <w:rsid w:val="004D64BD"/>
    <w:rsid w:val="004D6EA2"/>
    <w:rsid w:val="004D789A"/>
    <w:rsid w:val="004E0B8B"/>
    <w:rsid w:val="004E4774"/>
    <w:rsid w:val="004E56FF"/>
    <w:rsid w:val="004E5E6A"/>
    <w:rsid w:val="004E659A"/>
    <w:rsid w:val="004E662C"/>
    <w:rsid w:val="004E74DD"/>
    <w:rsid w:val="004F02A5"/>
    <w:rsid w:val="004F1380"/>
    <w:rsid w:val="004F1B72"/>
    <w:rsid w:val="004F265A"/>
    <w:rsid w:val="004F2DAF"/>
    <w:rsid w:val="004F4733"/>
    <w:rsid w:val="004F63A8"/>
    <w:rsid w:val="00501CD7"/>
    <w:rsid w:val="005021D6"/>
    <w:rsid w:val="005059D5"/>
    <w:rsid w:val="005129D4"/>
    <w:rsid w:val="0051547F"/>
    <w:rsid w:val="00520021"/>
    <w:rsid w:val="00523A1A"/>
    <w:rsid w:val="005241D9"/>
    <w:rsid w:val="005277BE"/>
    <w:rsid w:val="00527E43"/>
    <w:rsid w:val="00535A1C"/>
    <w:rsid w:val="00540C48"/>
    <w:rsid w:val="0054229F"/>
    <w:rsid w:val="00544946"/>
    <w:rsid w:val="00562F8C"/>
    <w:rsid w:val="00563D3B"/>
    <w:rsid w:val="00563EF5"/>
    <w:rsid w:val="00564B5D"/>
    <w:rsid w:val="00565D64"/>
    <w:rsid w:val="00570228"/>
    <w:rsid w:val="0057087A"/>
    <w:rsid w:val="005719E7"/>
    <w:rsid w:val="005720D0"/>
    <w:rsid w:val="00572E30"/>
    <w:rsid w:val="00582132"/>
    <w:rsid w:val="0058449F"/>
    <w:rsid w:val="00584B98"/>
    <w:rsid w:val="005850C6"/>
    <w:rsid w:val="00591D15"/>
    <w:rsid w:val="00593EEF"/>
    <w:rsid w:val="005942E1"/>
    <w:rsid w:val="00596B77"/>
    <w:rsid w:val="005A0F00"/>
    <w:rsid w:val="005A293C"/>
    <w:rsid w:val="005A34E5"/>
    <w:rsid w:val="005A3E4B"/>
    <w:rsid w:val="005A4BD6"/>
    <w:rsid w:val="005A58B2"/>
    <w:rsid w:val="005B21F5"/>
    <w:rsid w:val="005B5CEE"/>
    <w:rsid w:val="005B70E8"/>
    <w:rsid w:val="005C4460"/>
    <w:rsid w:val="005C6F54"/>
    <w:rsid w:val="005C7378"/>
    <w:rsid w:val="005D06B5"/>
    <w:rsid w:val="005D094D"/>
    <w:rsid w:val="005D0FA5"/>
    <w:rsid w:val="005D6E0C"/>
    <w:rsid w:val="005E0C4A"/>
    <w:rsid w:val="005E1759"/>
    <w:rsid w:val="005E208D"/>
    <w:rsid w:val="005E3418"/>
    <w:rsid w:val="005E3A36"/>
    <w:rsid w:val="005E3C93"/>
    <w:rsid w:val="005E4C33"/>
    <w:rsid w:val="005E647D"/>
    <w:rsid w:val="005E6588"/>
    <w:rsid w:val="005F2143"/>
    <w:rsid w:val="005F377A"/>
    <w:rsid w:val="005F37EA"/>
    <w:rsid w:val="006048BE"/>
    <w:rsid w:val="0060736E"/>
    <w:rsid w:val="00613920"/>
    <w:rsid w:val="00620593"/>
    <w:rsid w:val="006210B3"/>
    <w:rsid w:val="006314D3"/>
    <w:rsid w:val="00631A28"/>
    <w:rsid w:val="00631B59"/>
    <w:rsid w:val="0063461B"/>
    <w:rsid w:val="00634AD2"/>
    <w:rsid w:val="00644D34"/>
    <w:rsid w:val="006461B2"/>
    <w:rsid w:val="00651747"/>
    <w:rsid w:val="00652F13"/>
    <w:rsid w:val="006534C4"/>
    <w:rsid w:val="00660EF8"/>
    <w:rsid w:val="006613AF"/>
    <w:rsid w:val="00661F1A"/>
    <w:rsid w:val="00665086"/>
    <w:rsid w:val="00666664"/>
    <w:rsid w:val="006722D7"/>
    <w:rsid w:val="0067440D"/>
    <w:rsid w:val="00677012"/>
    <w:rsid w:val="006820EF"/>
    <w:rsid w:val="00684BC1"/>
    <w:rsid w:val="00685D87"/>
    <w:rsid w:val="00685EA2"/>
    <w:rsid w:val="00686C58"/>
    <w:rsid w:val="00690571"/>
    <w:rsid w:val="00690C15"/>
    <w:rsid w:val="00691544"/>
    <w:rsid w:val="00691DD2"/>
    <w:rsid w:val="00692548"/>
    <w:rsid w:val="0069464C"/>
    <w:rsid w:val="00694A6E"/>
    <w:rsid w:val="006961FA"/>
    <w:rsid w:val="006965E2"/>
    <w:rsid w:val="00696C8C"/>
    <w:rsid w:val="00696FF2"/>
    <w:rsid w:val="006975C9"/>
    <w:rsid w:val="006A0417"/>
    <w:rsid w:val="006A64F6"/>
    <w:rsid w:val="006B290D"/>
    <w:rsid w:val="006B5124"/>
    <w:rsid w:val="006C7FA2"/>
    <w:rsid w:val="006D186F"/>
    <w:rsid w:val="006D2181"/>
    <w:rsid w:val="006D2A4A"/>
    <w:rsid w:val="006D3CA9"/>
    <w:rsid w:val="006E11D2"/>
    <w:rsid w:val="006E1762"/>
    <w:rsid w:val="006E468A"/>
    <w:rsid w:val="006E4D36"/>
    <w:rsid w:val="006E4E23"/>
    <w:rsid w:val="006F78DD"/>
    <w:rsid w:val="00700D7A"/>
    <w:rsid w:val="00702C32"/>
    <w:rsid w:val="00702F0E"/>
    <w:rsid w:val="007041EF"/>
    <w:rsid w:val="0070713A"/>
    <w:rsid w:val="007202A8"/>
    <w:rsid w:val="00727B77"/>
    <w:rsid w:val="007305F2"/>
    <w:rsid w:val="00732185"/>
    <w:rsid w:val="00732779"/>
    <w:rsid w:val="00735EAE"/>
    <w:rsid w:val="00742F45"/>
    <w:rsid w:val="00743A0F"/>
    <w:rsid w:val="00744292"/>
    <w:rsid w:val="00744EBD"/>
    <w:rsid w:val="0074538E"/>
    <w:rsid w:val="00745D33"/>
    <w:rsid w:val="00746819"/>
    <w:rsid w:val="00751570"/>
    <w:rsid w:val="007520FB"/>
    <w:rsid w:val="00760A38"/>
    <w:rsid w:val="00760EA9"/>
    <w:rsid w:val="00765401"/>
    <w:rsid w:val="0076627C"/>
    <w:rsid w:val="0076656F"/>
    <w:rsid w:val="00767031"/>
    <w:rsid w:val="007725AC"/>
    <w:rsid w:val="00774409"/>
    <w:rsid w:val="00780F42"/>
    <w:rsid w:val="0078135D"/>
    <w:rsid w:val="00781EA5"/>
    <w:rsid w:val="00782B0B"/>
    <w:rsid w:val="00786763"/>
    <w:rsid w:val="00791BBD"/>
    <w:rsid w:val="007A0C19"/>
    <w:rsid w:val="007A245F"/>
    <w:rsid w:val="007A5F0B"/>
    <w:rsid w:val="007B3F3C"/>
    <w:rsid w:val="007B7CBF"/>
    <w:rsid w:val="007C78C0"/>
    <w:rsid w:val="007D280E"/>
    <w:rsid w:val="007D4BC9"/>
    <w:rsid w:val="007D59FE"/>
    <w:rsid w:val="007D6E4B"/>
    <w:rsid w:val="007E0D41"/>
    <w:rsid w:val="007E6D7E"/>
    <w:rsid w:val="007E7910"/>
    <w:rsid w:val="007F3BA3"/>
    <w:rsid w:val="007F5D07"/>
    <w:rsid w:val="0080239C"/>
    <w:rsid w:val="00805044"/>
    <w:rsid w:val="008063A6"/>
    <w:rsid w:val="008115FD"/>
    <w:rsid w:val="00821E1E"/>
    <w:rsid w:val="0082298D"/>
    <w:rsid w:val="00825B86"/>
    <w:rsid w:val="00825E7A"/>
    <w:rsid w:val="00826166"/>
    <w:rsid w:val="008348C5"/>
    <w:rsid w:val="00844D3A"/>
    <w:rsid w:val="00852588"/>
    <w:rsid w:val="00855C06"/>
    <w:rsid w:val="00855D56"/>
    <w:rsid w:val="00856BDA"/>
    <w:rsid w:val="00861020"/>
    <w:rsid w:val="0086105B"/>
    <w:rsid w:val="00863269"/>
    <w:rsid w:val="00865145"/>
    <w:rsid w:val="00867E4D"/>
    <w:rsid w:val="00876F88"/>
    <w:rsid w:val="00877B3D"/>
    <w:rsid w:val="008845B8"/>
    <w:rsid w:val="00891112"/>
    <w:rsid w:val="00891972"/>
    <w:rsid w:val="00893C03"/>
    <w:rsid w:val="00896FE6"/>
    <w:rsid w:val="00897DE4"/>
    <w:rsid w:val="008A1EB8"/>
    <w:rsid w:val="008A2448"/>
    <w:rsid w:val="008B1502"/>
    <w:rsid w:val="008B57BE"/>
    <w:rsid w:val="008B7B75"/>
    <w:rsid w:val="008C0791"/>
    <w:rsid w:val="008C1677"/>
    <w:rsid w:val="008C6BBF"/>
    <w:rsid w:val="008C7127"/>
    <w:rsid w:val="008C72B2"/>
    <w:rsid w:val="008C75FF"/>
    <w:rsid w:val="008C7675"/>
    <w:rsid w:val="008D0538"/>
    <w:rsid w:val="008E4AC9"/>
    <w:rsid w:val="008F088C"/>
    <w:rsid w:val="008F53D2"/>
    <w:rsid w:val="008F611A"/>
    <w:rsid w:val="008F77E3"/>
    <w:rsid w:val="009018AA"/>
    <w:rsid w:val="00901E77"/>
    <w:rsid w:val="00902876"/>
    <w:rsid w:val="00902A4D"/>
    <w:rsid w:val="00902C7F"/>
    <w:rsid w:val="00903CFD"/>
    <w:rsid w:val="00904195"/>
    <w:rsid w:val="00910E26"/>
    <w:rsid w:val="00912465"/>
    <w:rsid w:val="00912F94"/>
    <w:rsid w:val="00924964"/>
    <w:rsid w:val="009254B9"/>
    <w:rsid w:val="00927922"/>
    <w:rsid w:val="009373DC"/>
    <w:rsid w:val="00937FEF"/>
    <w:rsid w:val="00945945"/>
    <w:rsid w:val="00946655"/>
    <w:rsid w:val="00955845"/>
    <w:rsid w:val="00957FBD"/>
    <w:rsid w:val="00961EDC"/>
    <w:rsid w:val="00964A93"/>
    <w:rsid w:val="009670EA"/>
    <w:rsid w:val="00967B23"/>
    <w:rsid w:val="009707DF"/>
    <w:rsid w:val="009723CE"/>
    <w:rsid w:val="0097680F"/>
    <w:rsid w:val="009801FC"/>
    <w:rsid w:val="00980710"/>
    <w:rsid w:val="00983E38"/>
    <w:rsid w:val="009844E3"/>
    <w:rsid w:val="00990DA2"/>
    <w:rsid w:val="0099341B"/>
    <w:rsid w:val="0099392C"/>
    <w:rsid w:val="009947DA"/>
    <w:rsid w:val="00995131"/>
    <w:rsid w:val="00996E28"/>
    <w:rsid w:val="009A0FAE"/>
    <w:rsid w:val="009A1151"/>
    <w:rsid w:val="009A4E7F"/>
    <w:rsid w:val="009A7660"/>
    <w:rsid w:val="009B498D"/>
    <w:rsid w:val="009B54D4"/>
    <w:rsid w:val="009B5D40"/>
    <w:rsid w:val="009B799C"/>
    <w:rsid w:val="009B7A8D"/>
    <w:rsid w:val="009C268B"/>
    <w:rsid w:val="009C2B5D"/>
    <w:rsid w:val="009C3275"/>
    <w:rsid w:val="009C3463"/>
    <w:rsid w:val="009C3AD1"/>
    <w:rsid w:val="009E125E"/>
    <w:rsid w:val="009E143B"/>
    <w:rsid w:val="009E22A9"/>
    <w:rsid w:val="009E3011"/>
    <w:rsid w:val="009F220A"/>
    <w:rsid w:val="009F28D6"/>
    <w:rsid w:val="009F3E4A"/>
    <w:rsid w:val="009F4886"/>
    <w:rsid w:val="009F795B"/>
    <w:rsid w:val="00A01607"/>
    <w:rsid w:val="00A033A2"/>
    <w:rsid w:val="00A06273"/>
    <w:rsid w:val="00A11824"/>
    <w:rsid w:val="00A11D34"/>
    <w:rsid w:val="00A15B58"/>
    <w:rsid w:val="00A15BC5"/>
    <w:rsid w:val="00A16CAA"/>
    <w:rsid w:val="00A20782"/>
    <w:rsid w:val="00A21113"/>
    <w:rsid w:val="00A21B8A"/>
    <w:rsid w:val="00A23BBF"/>
    <w:rsid w:val="00A30E65"/>
    <w:rsid w:val="00A335E6"/>
    <w:rsid w:val="00A33E11"/>
    <w:rsid w:val="00A349C5"/>
    <w:rsid w:val="00A3618F"/>
    <w:rsid w:val="00A365E1"/>
    <w:rsid w:val="00A41FAB"/>
    <w:rsid w:val="00A44BFF"/>
    <w:rsid w:val="00A466DB"/>
    <w:rsid w:val="00A468AB"/>
    <w:rsid w:val="00A53222"/>
    <w:rsid w:val="00A56014"/>
    <w:rsid w:val="00A562F3"/>
    <w:rsid w:val="00A56F01"/>
    <w:rsid w:val="00A5749C"/>
    <w:rsid w:val="00A67248"/>
    <w:rsid w:val="00A70BD4"/>
    <w:rsid w:val="00A71CA1"/>
    <w:rsid w:val="00A75753"/>
    <w:rsid w:val="00A7602A"/>
    <w:rsid w:val="00A76F63"/>
    <w:rsid w:val="00A77093"/>
    <w:rsid w:val="00A80F14"/>
    <w:rsid w:val="00A90345"/>
    <w:rsid w:val="00A90664"/>
    <w:rsid w:val="00A908D8"/>
    <w:rsid w:val="00A909F7"/>
    <w:rsid w:val="00A914F5"/>
    <w:rsid w:val="00A91AE0"/>
    <w:rsid w:val="00A9666B"/>
    <w:rsid w:val="00A97179"/>
    <w:rsid w:val="00AA3A80"/>
    <w:rsid w:val="00AA689C"/>
    <w:rsid w:val="00AA7634"/>
    <w:rsid w:val="00AA7F11"/>
    <w:rsid w:val="00AB6EE0"/>
    <w:rsid w:val="00AB717F"/>
    <w:rsid w:val="00AB7CFC"/>
    <w:rsid w:val="00AB7DA0"/>
    <w:rsid w:val="00AB7F4D"/>
    <w:rsid w:val="00AC5855"/>
    <w:rsid w:val="00AD5379"/>
    <w:rsid w:val="00AD5AF1"/>
    <w:rsid w:val="00AD5CE5"/>
    <w:rsid w:val="00AD769A"/>
    <w:rsid w:val="00AE249D"/>
    <w:rsid w:val="00AE5A74"/>
    <w:rsid w:val="00AE7602"/>
    <w:rsid w:val="00AF5BDC"/>
    <w:rsid w:val="00AF6899"/>
    <w:rsid w:val="00AF6BEB"/>
    <w:rsid w:val="00B004A7"/>
    <w:rsid w:val="00B00A9D"/>
    <w:rsid w:val="00B00C6E"/>
    <w:rsid w:val="00B07265"/>
    <w:rsid w:val="00B07466"/>
    <w:rsid w:val="00B1670D"/>
    <w:rsid w:val="00B17A08"/>
    <w:rsid w:val="00B2029E"/>
    <w:rsid w:val="00B24019"/>
    <w:rsid w:val="00B24423"/>
    <w:rsid w:val="00B2455E"/>
    <w:rsid w:val="00B3185A"/>
    <w:rsid w:val="00B31A80"/>
    <w:rsid w:val="00B31D5E"/>
    <w:rsid w:val="00B32308"/>
    <w:rsid w:val="00B4498D"/>
    <w:rsid w:val="00B46295"/>
    <w:rsid w:val="00B478BB"/>
    <w:rsid w:val="00B51A46"/>
    <w:rsid w:val="00B52B77"/>
    <w:rsid w:val="00B5348E"/>
    <w:rsid w:val="00B53C60"/>
    <w:rsid w:val="00B54BC6"/>
    <w:rsid w:val="00B56809"/>
    <w:rsid w:val="00B5743B"/>
    <w:rsid w:val="00B5773C"/>
    <w:rsid w:val="00B6014E"/>
    <w:rsid w:val="00B62C5F"/>
    <w:rsid w:val="00B633C4"/>
    <w:rsid w:val="00B6581F"/>
    <w:rsid w:val="00B666EA"/>
    <w:rsid w:val="00B70FEA"/>
    <w:rsid w:val="00B739FC"/>
    <w:rsid w:val="00B753CB"/>
    <w:rsid w:val="00B84D55"/>
    <w:rsid w:val="00B87CA6"/>
    <w:rsid w:val="00B9101B"/>
    <w:rsid w:val="00B914A8"/>
    <w:rsid w:val="00B93B5B"/>
    <w:rsid w:val="00B94FFA"/>
    <w:rsid w:val="00BA2D08"/>
    <w:rsid w:val="00BA4396"/>
    <w:rsid w:val="00BA71A1"/>
    <w:rsid w:val="00BA7980"/>
    <w:rsid w:val="00BB03F9"/>
    <w:rsid w:val="00BB0883"/>
    <w:rsid w:val="00BB1E74"/>
    <w:rsid w:val="00BB3807"/>
    <w:rsid w:val="00BB49AD"/>
    <w:rsid w:val="00BB5B86"/>
    <w:rsid w:val="00BC023F"/>
    <w:rsid w:val="00BC1F73"/>
    <w:rsid w:val="00BC3398"/>
    <w:rsid w:val="00BC3CFD"/>
    <w:rsid w:val="00BD5948"/>
    <w:rsid w:val="00BD6C21"/>
    <w:rsid w:val="00BD72D2"/>
    <w:rsid w:val="00BE07EF"/>
    <w:rsid w:val="00BE0E69"/>
    <w:rsid w:val="00BE2933"/>
    <w:rsid w:val="00BF0507"/>
    <w:rsid w:val="00BF527B"/>
    <w:rsid w:val="00BF59F3"/>
    <w:rsid w:val="00BF757B"/>
    <w:rsid w:val="00C05709"/>
    <w:rsid w:val="00C06DED"/>
    <w:rsid w:val="00C109E2"/>
    <w:rsid w:val="00C13D72"/>
    <w:rsid w:val="00C16025"/>
    <w:rsid w:val="00C2244A"/>
    <w:rsid w:val="00C23A99"/>
    <w:rsid w:val="00C24C26"/>
    <w:rsid w:val="00C302C9"/>
    <w:rsid w:val="00C325B3"/>
    <w:rsid w:val="00C32B05"/>
    <w:rsid w:val="00C36939"/>
    <w:rsid w:val="00C36C1E"/>
    <w:rsid w:val="00C40CFB"/>
    <w:rsid w:val="00C41040"/>
    <w:rsid w:val="00C42287"/>
    <w:rsid w:val="00C44BAA"/>
    <w:rsid w:val="00C456BE"/>
    <w:rsid w:val="00C45836"/>
    <w:rsid w:val="00C52775"/>
    <w:rsid w:val="00C52943"/>
    <w:rsid w:val="00C55E8E"/>
    <w:rsid w:val="00C630E6"/>
    <w:rsid w:val="00C6554B"/>
    <w:rsid w:val="00C70072"/>
    <w:rsid w:val="00C74293"/>
    <w:rsid w:val="00C7729E"/>
    <w:rsid w:val="00C800D3"/>
    <w:rsid w:val="00C857B9"/>
    <w:rsid w:val="00C85D19"/>
    <w:rsid w:val="00C8722D"/>
    <w:rsid w:val="00C90CA4"/>
    <w:rsid w:val="00C91F2A"/>
    <w:rsid w:val="00C9277F"/>
    <w:rsid w:val="00C93D07"/>
    <w:rsid w:val="00C94AF6"/>
    <w:rsid w:val="00C94D89"/>
    <w:rsid w:val="00C97463"/>
    <w:rsid w:val="00C97F70"/>
    <w:rsid w:val="00CA2574"/>
    <w:rsid w:val="00CA6821"/>
    <w:rsid w:val="00CA695C"/>
    <w:rsid w:val="00CB5004"/>
    <w:rsid w:val="00CB5753"/>
    <w:rsid w:val="00CB66C4"/>
    <w:rsid w:val="00CC1F2D"/>
    <w:rsid w:val="00CC43A7"/>
    <w:rsid w:val="00CC515B"/>
    <w:rsid w:val="00CC7E6A"/>
    <w:rsid w:val="00CD018C"/>
    <w:rsid w:val="00CD2594"/>
    <w:rsid w:val="00CD46C4"/>
    <w:rsid w:val="00CD4841"/>
    <w:rsid w:val="00CD4AF0"/>
    <w:rsid w:val="00CD7BE4"/>
    <w:rsid w:val="00CE0E11"/>
    <w:rsid w:val="00CE3E1C"/>
    <w:rsid w:val="00CE4234"/>
    <w:rsid w:val="00CE6AEE"/>
    <w:rsid w:val="00CF152F"/>
    <w:rsid w:val="00CF2397"/>
    <w:rsid w:val="00CF7233"/>
    <w:rsid w:val="00CF7DAD"/>
    <w:rsid w:val="00D001C2"/>
    <w:rsid w:val="00D00D76"/>
    <w:rsid w:val="00D078A1"/>
    <w:rsid w:val="00D10217"/>
    <w:rsid w:val="00D2249C"/>
    <w:rsid w:val="00D23E64"/>
    <w:rsid w:val="00D253DE"/>
    <w:rsid w:val="00D275FE"/>
    <w:rsid w:val="00D30BC5"/>
    <w:rsid w:val="00D317D3"/>
    <w:rsid w:val="00D31817"/>
    <w:rsid w:val="00D321AE"/>
    <w:rsid w:val="00D33AA2"/>
    <w:rsid w:val="00D42F37"/>
    <w:rsid w:val="00D43F44"/>
    <w:rsid w:val="00D468C0"/>
    <w:rsid w:val="00D46D05"/>
    <w:rsid w:val="00D477E9"/>
    <w:rsid w:val="00D5209D"/>
    <w:rsid w:val="00D54AB9"/>
    <w:rsid w:val="00D57057"/>
    <w:rsid w:val="00D64F51"/>
    <w:rsid w:val="00D66010"/>
    <w:rsid w:val="00D6676B"/>
    <w:rsid w:val="00D67610"/>
    <w:rsid w:val="00D73586"/>
    <w:rsid w:val="00D76011"/>
    <w:rsid w:val="00D77FB4"/>
    <w:rsid w:val="00D80210"/>
    <w:rsid w:val="00D80E56"/>
    <w:rsid w:val="00D817D3"/>
    <w:rsid w:val="00D81EDE"/>
    <w:rsid w:val="00D82308"/>
    <w:rsid w:val="00D83DF6"/>
    <w:rsid w:val="00D90ADF"/>
    <w:rsid w:val="00D90EB4"/>
    <w:rsid w:val="00D91416"/>
    <w:rsid w:val="00D91975"/>
    <w:rsid w:val="00D96953"/>
    <w:rsid w:val="00DA4F0D"/>
    <w:rsid w:val="00DA61D6"/>
    <w:rsid w:val="00DB05F9"/>
    <w:rsid w:val="00DB2990"/>
    <w:rsid w:val="00DB5839"/>
    <w:rsid w:val="00DC37A6"/>
    <w:rsid w:val="00DC626D"/>
    <w:rsid w:val="00DC67A0"/>
    <w:rsid w:val="00DC7A05"/>
    <w:rsid w:val="00DD214C"/>
    <w:rsid w:val="00DD2D48"/>
    <w:rsid w:val="00DD31A8"/>
    <w:rsid w:val="00DD4DA7"/>
    <w:rsid w:val="00DD5480"/>
    <w:rsid w:val="00DD7A14"/>
    <w:rsid w:val="00DF0E09"/>
    <w:rsid w:val="00DF1810"/>
    <w:rsid w:val="00DF6040"/>
    <w:rsid w:val="00E02F53"/>
    <w:rsid w:val="00E05A27"/>
    <w:rsid w:val="00E06A1E"/>
    <w:rsid w:val="00E06DC2"/>
    <w:rsid w:val="00E10309"/>
    <w:rsid w:val="00E137B8"/>
    <w:rsid w:val="00E1422C"/>
    <w:rsid w:val="00E14423"/>
    <w:rsid w:val="00E148B3"/>
    <w:rsid w:val="00E22A1D"/>
    <w:rsid w:val="00E248CB"/>
    <w:rsid w:val="00E32F1C"/>
    <w:rsid w:val="00E336BC"/>
    <w:rsid w:val="00E33F68"/>
    <w:rsid w:val="00E375BB"/>
    <w:rsid w:val="00E37D86"/>
    <w:rsid w:val="00E41036"/>
    <w:rsid w:val="00E4232B"/>
    <w:rsid w:val="00E505CF"/>
    <w:rsid w:val="00E50EE0"/>
    <w:rsid w:val="00E530B6"/>
    <w:rsid w:val="00E54B39"/>
    <w:rsid w:val="00E60616"/>
    <w:rsid w:val="00E609F5"/>
    <w:rsid w:val="00E60AA3"/>
    <w:rsid w:val="00E61D92"/>
    <w:rsid w:val="00E6206D"/>
    <w:rsid w:val="00E63E52"/>
    <w:rsid w:val="00E655EB"/>
    <w:rsid w:val="00E658F7"/>
    <w:rsid w:val="00E66743"/>
    <w:rsid w:val="00E73516"/>
    <w:rsid w:val="00E80163"/>
    <w:rsid w:val="00E823DD"/>
    <w:rsid w:val="00E84A93"/>
    <w:rsid w:val="00E85FB8"/>
    <w:rsid w:val="00E9192E"/>
    <w:rsid w:val="00E939BF"/>
    <w:rsid w:val="00E93E00"/>
    <w:rsid w:val="00E94F2D"/>
    <w:rsid w:val="00E95F16"/>
    <w:rsid w:val="00E963BF"/>
    <w:rsid w:val="00E9655F"/>
    <w:rsid w:val="00E9674A"/>
    <w:rsid w:val="00EA0526"/>
    <w:rsid w:val="00EA1E09"/>
    <w:rsid w:val="00EA44DE"/>
    <w:rsid w:val="00EB166C"/>
    <w:rsid w:val="00EB529F"/>
    <w:rsid w:val="00EB5910"/>
    <w:rsid w:val="00EB74C5"/>
    <w:rsid w:val="00EC1B42"/>
    <w:rsid w:val="00EC29DC"/>
    <w:rsid w:val="00ED0503"/>
    <w:rsid w:val="00ED3222"/>
    <w:rsid w:val="00ED4DF7"/>
    <w:rsid w:val="00EF1309"/>
    <w:rsid w:val="00EF1772"/>
    <w:rsid w:val="00EF2C59"/>
    <w:rsid w:val="00EF3D05"/>
    <w:rsid w:val="00EF6C69"/>
    <w:rsid w:val="00EF7390"/>
    <w:rsid w:val="00F00AA7"/>
    <w:rsid w:val="00F0415C"/>
    <w:rsid w:val="00F0500C"/>
    <w:rsid w:val="00F05EAB"/>
    <w:rsid w:val="00F076D8"/>
    <w:rsid w:val="00F118BC"/>
    <w:rsid w:val="00F12B54"/>
    <w:rsid w:val="00F143C3"/>
    <w:rsid w:val="00F16767"/>
    <w:rsid w:val="00F2531F"/>
    <w:rsid w:val="00F33534"/>
    <w:rsid w:val="00F356BC"/>
    <w:rsid w:val="00F56882"/>
    <w:rsid w:val="00F579A6"/>
    <w:rsid w:val="00F65A90"/>
    <w:rsid w:val="00F730E9"/>
    <w:rsid w:val="00F74CF8"/>
    <w:rsid w:val="00F81FBB"/>
    <w:rsid w:val="00F823A8"/>
    <w:rsid w:val="00F849BA"/>
    <w:rsid w:val="00F86047"/>
    <w:rsid w:val="00F86A78"/>
    <w:rsid w:val="00F91648"/>
    <w:rsid w:val="00F952A5"/>
    <w:rsid w:val="00F97D72"/>
    <w:rsid w:val="00FA12FB"/>
    <w:rsid w:val="00FA2192"/>
    <w:rsid w:val="00FA25D4"/>
    <w:rsid w:val="00FB08BC"/>
    <w:rsid w:val="00FB288E"/>
    <w:rsid w:val="00FB483A"/>
    <w:rsid w:val="00FB590A"/>
    <w:rsid w:val="00FC2A4F"/>
    <w:rsid w:val="00FC4495"/>
    <w:rsid w:val="00FC776E"/>
    <w:rsid w:val="00FD0DE3"/>
    <w:rsid w:val="00FD1296"/>
    <w:rsid w:val="00FD1EC1"/>
    <w:rsid w:val="00FD295F"/>
    <w:rsid w:val="00FE240D"/>
    <w:rsid w:val="00FE4A1E"/>
    <w:rsid w:val="00FF0533"/>
    <w:rsid w:val="00FF0ECA"/>
    <w:rsid w:val="00FF3937"/>
    <w:rsid w:val="00FF3E8B"/>
    <w:rsid w:val="00FF54A2"/>
    <w:rsid w:val="00FF5E59"/>
    <w:rsid w:val="00FF7B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140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21E1E"/>
    <w:rPr>
      <w:sz w:val="24"/>
      <w:szCs w:val="24"/>
    </w:rPr>
  </w:style>
  <w:style w:type="paragraph" w:styleId="Virsraksts1">
    <w:name w:val="heading 1"/>
    <w:basedOn w:val="Parasts"/>
    <w:next w:val="Parasts"/>
    <w:link w:val="Virsraksts1Rakstz"/>
    <w:qFormat/>
    <w:rsid w:val="006E4E23"/>
    <w:pPr>
      <w:keepNext/>
      <w:tabs>
        <w:tab w:val="num" w:pos="0"/>
      </w:tabs>
      <w:suppressAutoHyphens/>
      <w:ind w:left="1080"/>
      <w:outlineLvl w:val="0"/>
    </w:pPr>
    <w:rPr>
      <w:b/>
      <w:bCs/>
      <w:sz w:val="22"/>
      <w:lang w:eastAsia="ar-SA"/>
    </w:rPr>
  </w:style>
  <w:style w:type="paragraph" w:styleId="Virsraksts3">
    <w:name w:val="heading 3"/>
    <w:basedOn w:val="Parasts"/>
    <w:next w:val="Parasts"/>
    <w:link w:val="Virsraksts3Rakstz"/>
    <w:qFormat/>
    <w:rsid w:val="006E4E23"/>
    <w:pPr>
      <w:keepNext/>
      <w:tabs>
        <w:tab w:val="num" w:pos="0"/>
      </w:tabs>
      <w:suppressAutoHyphens/>
      <w:spacing w:before="240" w:after="60"/>
      <w:outlineLvl w:val="2"/>
    </w:pPr>
    <w:rPr>
      <w:rFonts w:ascii="Arial" w:hAnsi="Arial" w:cs="Arial"/>
      <w:b/>
      <w:bCs/>
      <w:sz w:val="26"/>
      <w:szCs w:val="26"/>
      <w:lang w:eastAsia="ar-SA"/>
    </w:rPr>
  </w:style>
  <w:style w:type="paragraph" w:styleId="Virsraksts6">
    <w:name w:val="heading 6"/>
    <w:basedOn w:val="Parasts"/>
    <w:next w:val="Parasts"/>
    <w:qFormat/>
    <w:rsid w:val="00821E1E"/>
    <w:pPr>
      <w:keepNext/>
      <w:jc w:val="center"/>
      <w:outlineLvl w:val="5"/>
    </w:pPr>
    <w:rPr>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21E1E"/>
    <w:rPr>
      <w:color w:val="0000FF"/>
      <w:u w:val="single"/>
    </w:rPr>
  </w:style>
  <w:style w:type="paragraph" w:styleId="Kjene">
    <w:name w:val="footer"/>
    <w:basedOn w:val="Parasts"/>
    <w:link w:val="KjeneRakstz"/>
    <w:rsid w:val="00821E1E"/>
    <w:pPr>
      <w:tabs>
        <w:tab w:val="center" w:pos="4153"/>
        <w:tab w:val="right" w:pos="8306"/>
      </w:tabs>
    </w:pPr>
  </w:style>
  <w:style w:type="paragraph" w:styleId="Nosaukums">
    <w:name w:val="Title"/>
    <w:basedOn w:val="Parasts"/>
    <w:next w:val="Apakvirsraksts"/>
    <w:qFormat/>
    <w:rsid w:val="00821E1E"/>
    <w:pPr>
      <w:suppressAutoHyphens/>
      <w:jc w:val="center"/>
    </w:pPr>
    <w:rPr>
      <w:b/>
      <w:sz w:val="32"/>
      <w:szCs w:val="20"/>
      <w:u w:val="single"/>
      <w:lang w:eastAsia="ar-SA"/>
    </w:rPr>
  </w:style>
  <w:style w:type="paragraph" w:styleId="Pamatteksts">
    <w:name w:val="Body Text"/>
    <w:basedOn w:val="Parasts"/>
    <w:rsid w:val="00821E1E"/>
    <w:pPr>
      <w:spacing w:after="120"/>
    </w:pPr>
  </w:style>
  <w:style w:type="character" w:customStyle="1" w:styleId="iubsearch-publicdate">
    <w:name w:val="iubsearch-publicdate"/>
    <w:basedOn w:val="Noklusjumarindkopasfonts"/>
    <w:rsid w:val="00821E1E"/>
  </w:style>
  <w:style w:type="character" w:styleId="Lappusesnumurs">
    <w:name w:val="page number"/>
    <w:basedOn w:val="Noklusjumarindkopasfonts"/>
    <w:rsid w:val="00821E1E"/>
  </w:style>
  <w:style w:type="paragraph" w:styleId="Pamattekstaatkpe2">
    <w:name w:val="Body Text Indent 2"/>
    <w:basedOn w:val="Parasts"/>
    <w:rsid w:val="00821E1E"/>
    <w:pPr>
      <w:spacing w:after="120" w:line="480" w:lineRule="auto"/>
      <w:ind w:left="283"/>
    </w:pPr>
  </w:style>
  <w:style w:type="paragraph" w:styleId="Apakvirsraksts">
    <w:name w:val="Subtitle"/>
    <w:basedOn w:val="Parasts"/>
    <w:qFormat/>
    <w:rsid w:val="00821E1E"/>
    <w:pPr>
      <w:spacing w:after="60"/>
      <w:jc w:val="center"/>
      <w:outlineLvl w:val="1"/>
    </w:pPr>
    <w:rPr>
      <w:rFonts w:ascii="Arial" w:hAnsi="Arial" w:cs="Arial"/>
    </w:rPr>
  </w:style>
  <w:style w:type="paragraph" w:styleId="Balonteksts">
    <w:name w:val="Balloon Text"/>
    <w:basedOn w:val="Parasts"/>
    <w:link w:val="BalontekstsRakstz"/>
    <w:uiPriority w:val="99"/>
    <w:semiHidden/>
    <w:unhideWhenUsed/>
    <w:rsid w:val="000E6C8F"/>
    <w:rPr>
      <w:rFonts w:ascii="Tahoma" w:hAnsi="Tahoma" w:cs="Tahoma"/>
      <w:sz w:val="16"/>
      <w:szCs w:val="16"/>
    </w:rPr>
  </w:style>
  <w:style w:type="character" w:customStyle="1" w:styleId="BalontekstsRakstz">
    <w:name w:val="Balonteksts Rakstz."/>
    <w:link w:val="Balonteksts"/>
    <w:uiPriority w:val="99"/>
    <w:semiHidden/>
    <w:rsid w:val="000E6C8F"/>
    <w:rPr>
      <w:rFonts w:ascii="Tahoma" w:hAnsi="Tahoma" w:cs="Tahoma"/>
      <w:sz w:val="16"/>
      <w:szCs w:val="16"/>
    </w:rPr>
  </w:style>
  <w:style w:type="character" w:customStyle="1" w:styleId="WW8Num5z2">
    <w:name w:val="WW8Num5z2"/>
    <w:rsid w:val="00396FB8"/>
    <w:rPr>
      <w:i w:val="0"/>
      <w:color w:val="auto"/>
    </w:rPr>
  </w:style>
  <w:style w:type="paragraph" w:styleId="Sarakstaaizzme">
    <w:name w:val="List Bullet"/>
    <w:basedOn w:val="Parasts"/>
    <w:rsid w:val="0039069C"/>
    <w:pPr>
      <w:numPr>
        <w:numId w:val="1"/>
      </w:numPr>
    </w:pPr>
    <w:rPr>
      <w:lang w:val="fr-SN" w:eastAsia="en-US"/>
    </w:rPr>
  </w:style>
  <w:style w:type="character" w:customStyle="1" w:styleId="emailstyle19">
    <w:name w:val="emailstyle19"/>
    <w:rsid w:val="005F377A"/>
    <w:rPr>
      <w:rFonts w:ascii="Arial" w:hAnsi="Arial" w:cs="Arial"/>
      <w:color w:val="993366"/>
      <w:sz w:val="20"/>
    </w:rPr>
  </w:style>
  <w:style w:type="character" w:styleId="Izteiksmgs">
    <w:name w:val="Strong"/>
    <w:qFormat/>
    <w:rsid w:val="005F377A"/>
    <w:rPr>
      <w:b/>
      <w:bCs/>
    </w:rPr>
  </w:style>
  <w:style w:type="table" w:styleId="Reatabula">
    <w:name w:val="Table Grid"/>
    <w:basedOn w:val="Parastatabula"/>
    <w:uiPriority w:val="59"/>
    <w:rsid w:val="000A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Parasts"/>
    <w:rsid w:val="006314D3"/>
    <w:pPr>
      <w:spacing w:line="360" w:lineRule="auto"/>
      <w:ind w:firstLine="300"/>
    </w:pPr>
    <w:rPr>
      <w:color w:val="414142"/>
      <w:sz w:val="20"/>
      <w:szCs w:val="20"/>
    </w:rPr>
  </w:style>
  <w:style w:type="character" w:styleId="Komentraatsauce">
    <w:name w:val="annotation reference"/>
    <w:unhideWhenUsed/>
    <w:rsid w:val="004763B9"/>
    <w:rPr>
      <w:sz w:val="16"/>
      <w:szCs w:val="16"/>
    </w:rPr>
  </w:style>
  <w:style w:type="paragraph" w:styleId="Komentrateksts">
    <w:name w:val="annotation text"/>
    <w:basedOn w:val="Parasts"/>
    <w:link w:val="KomentratekstsRakstz"/>
    <w:unhideWhenUsed/>
    <w:rsid w:val="004763B9"/>
    <w:rPr>
      <w:sz w:val="20"/>
      <w:szCs w:val="20"/>
    </w:rPr>
  </w:style>
  <w:style w:type="character" w:customStyle="1" w:styleId="KomentratekstsRakstz">
    <w:name w:val="Komentāra teksts Rakstz."/>
    <w:basedOn w:val="Noklusjumarindkopasfonts"/>
    <w:link w:val="Komentrateksts"/>
    <w:rsid w:val="004763B9"/>
  </w:style>
  <w:style w:type="paragraph" w:styleId="Komentratma">
    <w:name w:val="annotation subject"/>
    <w:basedOn w:val="Komentrateksts"/>
    <w:next w:val="Komentrateksts"/>
    <w:link w:val="KomentratmaRakstz"/>
    <w:uiPriority w:val="99"/>
    <w:semiHidden/>
    <w:unhideWhenUsed/>
    <w:rsid w:val="004763B9"/>
    <w:rPr>
      <w:b/>
      <w:bCs/>
    </w:rPr>
  </w:style>
  <w:style w:type="character" w:customStyle="1" w:styleId="KomentratmaRakstz">
    <w:name w:val="Komentāra tēma Rakstz."/>
    <w:link w:val="Komentratma"/>
    <w:uiPriority w:val="99"/>
    <w:semiHidden/>
    <w:rsid w:val="004763B9"/>
    <w:rPr>
      <w:b/>
      <w:bCs/>
    </w:rPr>
  </w:style>
  <w:style w:type="paragraph" w:styleId="Sarakstarindkopa">
    <w:name w:val="List Paragraph"/>
    <w:aliases w:val="Saistīto dokumentu saraksts,Syle 1,Strip,2,Bullet list,Colorful List - Accent 12,H&amp;P List Paragraph,Normal bullet 2,PPS_Bullet,Virsraksti,Numurets,Colorful List - Accent 11,List Paragraph1,Medium Grid 1 - Accent 21,Body,Text,Macro"/>
    <w:basedOn w:val="Parasts"/>
    <w:link w:val="SarakstarindkopaRakstz"/>
    <w:uiPriority w:val="34"/>
    <w:qFormat/>
    <w:rsid w:val="00113C56"/>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113C56"/>
    <w:rPr>
      <w:rFonts w:ascii="Calibri" w:eastAsia="Calibri" w:hAnsi="Calibri"/>
      <w:sz w:val="22"/>
      <w:szCs w:val="22"/>
      <w:lang w:eastAsia="en-US"/>
    </w:rPr>
  </w:style>
  <w:style w:type="paragraph" w:styleId="Bezatstarpm">
    <w:name w:val="No Spacing"/>
    <w:link w:val="BezatstarpmRakstz"/>
    <w:uiPriority w:val="1"/>
    <w:qFormat/>
    <w:rsid w:val="00113C56"/>
    <w:pPr>
      <w:suppressAutoHyphens/>
    </w:pPr>
    <w:rPr>
      <w:sz w:val="24"/>
      <w:szCs w:val="24"/>
      <w:lang w:eastAsia="ar-SA"/>
    </w:rPr>
  </w:style>
  <w:style w:type="paragraph" w:customStyle="1" w:styleId="western">
    <w:name w:val="western"/>
    <w:basedOn w:val="Parasts"/>
    <w:rsid w:val="003749C1"/>
    <w:rPr>
      <w:lang w:val="en-GB" w:eastAsia="en-US"/>
    </w:rPr>
  </w:style>
  <w:style w:type="paragraph" w:customStyle="1" w:styleId="NoSpacing1">
    <w:name w:val="No Spacing1"/>
    <w:qFormat/>
    <w:rsid w:val="00BE0E69"/>
    <w:pPr>
      <w:suppressAutoHyphens/>
      <w:spacing w:line="100" w:lineRule="atLeast"/>
    </w:pPr>
    <w:rPr>
      <w:sz w:val="24"/>
      <w:szCs w:val="24"/>
      <w:lang w:eastAsia="en-US"/>
    </w:rPr>
  </w:style>
  <w:style w:type="paragraph" w:styleId="Galvene">
    <w:name w:val="header"/>
    <w:basedOn w:val="Parasts"/>
    <w:link w:val="GalveneRakstz"/>
    <w:unhideWhenUsed/>
    <w:rsid w:val="00BE0E69"/>
    <w:pPr>
      <w:tabs>
        <w:tab w:val="center" w:pos="4153"/>
        <w:tab w:val="right" w:pos="8306"/>
      </w:tabs>
    </w:pPr>
  </w:style>
  <w:style w:type="character" w:customStyle="1" w:styleId="GalveneRakstz">
    <w:name w:val="Galvene Rakstz."/>
    <w:link w:val="Galvene"/>
    <w:rsid w:val="00BE0E69"/>
    <w:rPr>
      <w:sz w:val="24"/>
      <w:szCs w:val="24"/>
    </w:rPr>
  </w:style>
  <w:style w:type="character" w:customStyle="1" w:styleId="BezatstarpmRakstz">
    <w:name w:val="Bez atstarpēm Rakstz."/>
    <w:link w:val="Bezatstarpm"/>
    <w:uiPriority w:val="1"/>
    <w:rsid w:val="00876F88"/>
    <w:rPr>
      <w:sz w:val="24"/>
      <w:szCs w:val="24"/>
      <w:lang w:val="lv-LV" w:eastAsia="ar-SA"/>
    </w:rPr>
  </w:style>
  <w:style w:type="character" w:customStyle="1" w:styleId="Virsraksts1Rakstz">
    <w:name w:val="Virsraksts 1 Rakstz."/>
    <w:link w:val="Virsraksts1"/>
    <w:rsid w:val="006E4E23"/>
    <w:rPr>
      <w:b/>
      <w:bCs/>
      <w:sz w:val="22"/>
      <w:szCs w:val="24"/>
      <w:lang w:val="lv-LV" w:eastAsia="ar-SA"/>
    </w:rPr>
  </w:style>
  <w:style w:type="character" w:customStyle="1" w:styleId="Virsraksts3Rakstz">
    <w:name w:val="Virsraksts 3 Rakstz."/>
    <w:link w:val="Virsraksts3"/>
    <w:rsid w:val="006E4E23"/>
    <w:rPr>
      <w:rFonts w:ascii="Arial" w:hAnsi="Arial" w:cs="Arial"/>
      <w:b/>
      <w:bCs/>
      <w:sz w:val="26"/>
      <w:szCs w:val="26"/>
      <w:lang w:val="lv-LV" w:eastAsia="ar-SA"/>
    </w:rPr>
  </w:style>
  <w:style w:type="paragraph" w:customStyle="1" w:styleId="Virsraksts51">
    <w:name w:val="Virsraksts 51"/>
    <w:basedOn w:val="Parasts"/>
    <w:next w:val="Parasts"/>
    <w:rsid w:val="006E4E23"/>
    <w:pPr>
      <w:keepNext/>
      <w:tabs>
        <w:tab w:val="num" w:pos="0"/>
      </w:tabs>
      <w:suppressAutoHyphens/>
      <w:jc w:val="center"/>
      <w:outlineLvl w:val="4"/>
    </w:pPr>
    <w:rPr>
      <w:b/>
      <w:bCs/>
      <w:i/>
      <w:iCs/>
      <w:sz w:val="22"/>
      <w:szCs w:val="22"/>
      <w:lang w:eastAsia="ar-SA"/>
    </w:rPr>
  </w:style>
  <w:style w:type="character" w:customStyle="1" w:styleId="Neatrisintapieminana1">
    <w:name w:val="Neatrisināta pieminēšana1"/>
    <w:uiPriority w:val="99"/>
    <w:semiHidden/>
    <w:unhideWhenUsed/>
    <w:rsid w:val="00380E13"/>
    <w:rPr>
      <w:color w:val="605E5C"/>
      <w:shd w:val="clear" w:color="auto" w:fill="E1DFDD"/>
    </w:rPr>
  </w:style>
  <w:style w:type="character" w:customStyle="1" w:styleId="repeater-title">
    <w:name w:val="repeater-title"/>
    <w:rsid w:val="00B5743B"/>
  </w:style>
  <w:style w:type="character" w:customStyle="1" w:styleId="KjeneRakstz">
    <w:name w:val="Kājene Rakstz."/>
    <w:link w:val="Kjene"/>
    <w:rsid w:val="007D6E4B"/>
    <w:rPr>
      <w:sz w:val="24"/>
      <w:szCs w:val="24"/>
    </w:rPr>
  </w:style>
  <w:style w:type="paragraph" w:styleId="Prskatjums">
    <w:name w:val="Revision"/>
    <w:hidden/>
    <w:uiPriority w:val="99"/>
    <w:semiHidden/>
    <w:rsid w:val="00BE07EF"/>
    <w:rPr>
      <w:sz w:val="24"/>
      <w:szCs w:val="24"/>
    </w:rPr>
  </w:style>
  <w:style w:type="character" w:customStyle="1" w:styleId="txtspecial">
    <w:name w:val="txt_special"/>
    <w:basedOn w:val="Noklusjumarindkopasfonts"/>
    <w:rsid w:val="001A3537"/>
  </w:style>
  <w:style w:type="character" w:customStyle="1" w:styleId="UnresolvedMention">
    <w:name w:val="Unresolved Mention"/>
    <w:basedOn w:val="Noklusjumarindkopasfonts"/>
    <w:uiPriority w:val="99"/>
    <w:semiHidden/>
    <w:unhideWhenUsed/>
    <w:rsid w:val="00451B9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21E1E"/>
    <w:rPr>
      <w:sz w:val="24"/>
      <w:szCs w:val="24"/>
    </w:rPr>
  </w:style>
  <w:style w:type="paragraph" w:styleId="Virsraksts1">
    <w:name w:val="heading 1"/>
    <w:basedOn w:val="Parasts"/>
    <w:next w:val="Parasts"/>
    <w:link w:val="Virsraksts1Rakstz"/>
    <w:qFormat/>
    <w:rsid w:val="006E4E23"/>
    <w:pPr>
      <w:keepNext/>
      <w:tabs>
        <w:tab w:val="num" w:pos="0"/>
      </w:tabs>
      <w:suppressAutoHyphens/>
      <w:ind w:left="1080"/>
      <w:outlineLvl w:val="0"/>
    </w:pPr>
    <w:rPr>
      <w:b/>
      <w:bCs/>
      <w:sz w:val="22"/>
      <w:lang w:eastAsia="ar-SA"/>
    </w:rPr>
  </w:style>
  <w:style w:type="paragraph" w:styleId="Virsraksts3">
    <w:name w:val="heading 3"/>
    <w:basedOn w:val="Parasts"/>
    <w:next w:val="Parasts"/>
    <w:link w:val="Virsraksts3Rakstz"/>
    <w:qFormat/>
    <w:rsid w:val="006E4E23"/>
    <w:pPr>
      <w:keepNext/>
      <w:tabs>
        <w:tab w:val="num" w:pos="0"/>
      </w:tabs>
      <w:suppressAutoHyphens/>
      <w:spacing w:before="240" w:after="60"/>
      <w:outlineLvl w:val="2"/>
    </w:pPr>
    <w:rPr>
      <w:rFonts w:ascii="Arial" w:hAnsi="Arial" w:cs="Arial"/>
      <w:b/>
      <w:bCs/>
      <w:sz w:val="26"/>
      <w:szCs w:val="26"/>
      <w:lang w:eastAsia="ar-SA"/>
    </w:rPr>
  </w:style>
  <w:style w:type="paragraph" w:styleId="Virsraksts6">
    <w:name w:val="heading 6"/>
    <w:basedOn w:val="Parasts"/>
    <w:next w:val="Parasts"/>
    <w:qFormat/>
    <w:rsid w:val="00821E1E"/>
    <w:pPr>
      <w:keepNext/>
      <w:jc w:val="center"/>
      <w:outlineLvl w:val="5"/>
    </w:pPr>
    <w:rPr>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21E1E"/>
    <w:rPr>
      <w:color w:val="0000FF"/>
      <w:u w:val="single"/>
    </w:rPr>
  </w:style>
  <w:style w:type="paragraph" w:styleId="Kjene">
    <w:name w:val="footer"/>
    <w:basedOn w:val="Parasts"/>
    <w:link w:val="KjeneRakstz"/>
    <w:rsid w:val="00821E1E"/>
    <w:pPr>
      <w:tabs>
        <w:tab w:val="center" w:pos="4153"/>
        <w:tab w:val="right" w:pos="8306"/>
      </w:tabs>
    </w:pPr>
  </w:style>
  <w:style w:type="paragraph" w:styleId="Nosaukums">
    <w:name w:val="Title"/>
    <w:basedOn w:val="Parasts"/>
    <w:next w:val="Apakvirsraksts"/>
    <w:qFormat/>
    <w:rsid w:val="00821E1E"/>
    <w:pPr>
      <w:suppressAutoHyphens/>
      <w:jc w:val="center"/>
    </w:pPr>
    <w:rPr>
      <w:b/>
      <w:sz w:val="32"/>
      <w:szCs w:val="20"/>
      <w:u w:val="single"/>
      <w:lang w:eastAsia="ar-SA"/>
    </w:rPr>
  </w:style>
  <w:style w:type="paragraph" w:styleId="Pamatteksts">
    <w:name w:val="Body Text"/>
    <w:basedOn w:val="Parasts"/>
    <w:rsid w:val="00821E1E"/>
    <w:pPr>
      <w:spacing w:after="120"/>
    </w:pPr>
  </w:style>
  <w:style w:type="character" w:customStyle="1" w:styleId="iubsearch-publicdate">
    <w:name w:val="iubsearch-publicdate"/>
    <w:basedOn w:val="Noklusjumarindkopasfonts"/>
    <w:rsid w:val="00821E1E"/>
  </w:style>
  <w:style w:type="character" w:styleId="Lappusesnumurs">
    <w:name w:val="page number"/>
    <w:basedOn w:val="Noklusjumarindkopasfonts"/>
    <w:rsid w:val="00821E1E"/>
  </w:style>
  <w:style w:type="paragraph" w:styleId="Pamattekstaatkpe2">
    <w:name w:val="Body Text Indent 2"/>
    <w:basedOn w:val="Parasts"/>
    <w:rsid w:val="00821E1E"/>
    <w:pPr>
      <w:spacing w:after="120" w:line="480" w:lineRule="auto"/>
      <w:ind w:left="283"/>
    </w:pPr>
  </w:style>
  <w:style w:type="paragraph" w:styleId="Apakvirsraksts">
    <w:name w:val="Subtitle"/>
    <w:basedOn w:val="Parasts"/>
    <w:qFormat/>
    <w:rsid w:val="00821E1E"/>
    <w:pPr>
      <w:spacing w:after="60"/>
      <w:jc w:val="center"/>
      <w:outlineLvl w:val="1"/>
    </w:pPr>
    <w:rPr>
      <w:rFonts w:ascii="Arial" w:hAnsi="Arial" w:cs="Arial"/>
    </w:rPr>
  </w:style>
  <w:style w:type="paragraph" w:styleId="Balonteksts">
    <w:name w:val="Balloon Text"/>
    <w:basedOn w:val="Parasts"/>
    <w:link w:val="BalontekstsRakstz"/>
    <w:uiPriority w:val="99"/>
    <w:semiHidden/>
    <w:unhideWhenUsed/>
    <w:rsid w:val="000E6C8F"/>
    <w:rPr>
      <w:rFonts w:ascii="Tahoma" w:hAnsi="Tahoma" w:cs="Tahoma"/>
      <w:sz w:val="16"/>
      <w:szCs w:val="16"/>
    </w:rPr>
  </w:style>
  <w:style w:type="character" w:customStyle="1" w:styleId="BalontekstsRakstz">
    <w:name w:val="Balonteksts Rakstz."/>
    <w:link w:val="Balonteksts"/>
    <w:uiPriority w:val="99"/>
    <w:semiHidden/>
    <w:rsid w:val="000E6C8F"/>
    <w:rPr>
      <w:rFonts w:ascii="Tahoma" w:hAnsi="Tahoma" w:cs="Tahoma"/>
      <w:sz w:val="16"/>
      <w:szCs w:val="16"/>
    </w:rPr>
  </w:style>
  <w:style w:type="character" w:customStyle="1" w:styleId="WW8Num5z2">
    <w:name w:val="WW8Num5z2"/>
    <w:rsid w:val="00396FB8"/>
    <w:rPr>
      <w:i w:val="0"/>
      <w:color w:val="auto"/>
    </w:rPr>
  </w:style>
  <w:style w:type="paragraph" w:styleId="Sarakstaaizzme">
    <w:name w:val="List Bullet"/>
    <w:basedOn w:val="Parasts"/>
    <w:rsid w:val="0039069C"/>
    <w:pPr>
      <w:numPr>
        <w:numId w:val="1"/>
      </w:numPr>
    </w:pPr>
    <w:rPr>
      <w:lang w:val="fr-SN" w:eastAsia="en-US"/>
    </w:rPr>
  </w:style>
  <w:style w:type="character" w:customStyle="1" w:styleId="emailstyle19">
    <w:name w:val="emailstyle19"/>
    <w:rsid w:val="005F377A"/>
    <w:rPr>
      <w:rFonts w:ascii="Arial" w:hAnsi="Arial" w:cs="Arial"/>
      <w:color w:val="993366"/>
      <w:sz w:val="20"/>
    </w:rPr>
  </w:style>
  <w:style w:type="character" w:styleId="Izteiksmgs">
    <w:name w:val="Strong"/>
    <w:qFormat/>
    <w:rsid w:val="005F377A"/>
    <w:rPr>
      <w:b/>
      <w:bCs/>
    </w:rPr>
  </w:style>
  <w:style w:type="table" w:styleId="Reatabula">
    <w:name w:val="Table Grid"/>
    <w:basedOn w:val="Parastatabula"/>
    <w:uiPriority w:val="59"/>
    <w:rsid w:val="000A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Parasts"/>
    <w:rsid w:val="006314D3"/>
    <w:pPr>
      <w:spacing w:line="360" w:lineRule="auto"/>
      <w:ind w:firstLine="300"/>
    </w:pPr>
    <w:rPr>
      <w:color w:val="414142"/>
      <w:sz w:val="20"/>
      <w:szCs w:val="20"/>
    </w:rPr>
  </w:style>
  <w:style w:type="character" w:styleId="Komentraatsauce">
    <w:name w:val="annotation reference"/>
    <w:unhideWhenUsed/>
    <w:rsid w:val="004763B9"/>
    <w:rPr>
      <w:sz w:val="16"/>
      <w:szCs w:val="16"/>
    </w:rPr>
  </w:style>
  <w:style w:type="paragraph" w:styleId="Komentrateksts">
    <w:name w:val="annotation text"/>
    <w:basedOn w:val="Parasts"/>
    <w:link w:val="KomentratekstsRakstz"/>
    <w:unhideWhenUsed/>
    <w:rsid w:val="004763B9"/>
    <w:rPr>
      <w:sz w:val="20"/>
      <w:szCs w:val="20"/>
    </w:rPr>
  </w:style>
  <w:style w:type="character" w:customStyle="1" w:styleId="KomentratekstsRakstz">
    <w:name w:val="Komentāra teksts Rakstz."/>
    <w:basedOn w:val="Noklusjumarindkopasfonts"/>
    <w:link w:val="Komentrateksts"/>
    <w:rsid w:val="004763B9"/>
  </w:style>
  <w:style w:type="paragraph" w:styleId="Komentratma">
    <w:name w:val="annotation subject"/>
    <w:basedOn w:val="Komentrateksts"/>
    <w:next w:val="Komentrateksts"/>
    <w:link w:val="KomentratmaRakstz"/>
    <w:uiPriority w:val="99"/>
    <w:semiHidden/>
    <w:unhideWhenUsed/>
    <w:rsid w:val="004763B9"/>
    <w:rPr>
      <w:b/>
      <w:bCs/>
    </w:rPr>
  </w:style>
  <w:style w:type="character" w:customStyle="1" w:styleId="KomentratmaRakstz">
    <w:name w:val="Komentāra tēma Rakstz."/>
    <w:link w:val="Komentratma"/>
    <w:uiPriority w:val="99"/>
    <w:semiHidden/>
    <w:rsid w:val="004763B9"/>
    <w:rPr>
      <w:b/>
      <w:bCs/>
    </w:rPr>
  </w:style>
  <w:style w:type="paragraph" w:styleId="Sarakstarindkopa">
    <w:name w:val="List Paragraph"/>
    <w:aliases w:val="Saistīto dokumentu saraksts,Syle 1,Strip,2,Bullet list,Colorful List - Accent 12,H&amp;P List Paragraph,Normal bullet 2,PPS_Bullet,Virsraksti,Numurets,Colorful List - Accent 11,List Paragraph1,Medium Grid 1 - Accent 21,Body,Text,Macro"/>
    <w:basedOn w:val="Parasts"/>
    <w:link w:val="SarakstarindkopaRakstz"/>
    <w:uiPriority w:val="34"/>
    <w:qFormat/>
    <w:rsid w:val="00113C56"/>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113C56"/>
    <w:rPr>
      <w:rFonts w:ascii="Calibri" w:eastAsia="Calibri" w:hAnsi="Calibri"/>
      <w:sz w:val="22"/>
      <w:szCs w:val="22"/>
      <w:lang w:eastAsia="en-US"/>
    </w:rPr>
  </w:style>
  <w:style w:type="paragraph" w:styleId="Bezatstarpm">
    <w:name w:val="No Spacing"/>
    <w:link w:val="BezatstarpmRakstz"/>
    <w:uiPriority w:val="1"/>
    <w:qFormat/>
    <w:rsid w:val="00113C56"/>
    <w:pPr>
      <w:suppressAutoHyphens/>
    </w:pPr>
    <w:rPr>
      <w:sz w:val="24"/>
      <w:szCs w:val="24"/>
      <w:lang w:eastAsia="ar-SA"/>
    </w:rPr>
  </w:style>
  <w:style w:type="paragraph" w:customStyle="1" w:styleId="western">
    <w:name w:val="western"/>
    <w:basedOn w:val="Parasts"/>
    <w:rsid w:val="003749C1"/>
    <w:rPr>
      <w:lang w:val="en-GB" w:eastAsia="en-US"/>
    </w:rPr>
  </w:style>
  <w:style w:type="paragraph" w:customStyle="1" w:styleId="NoSpacing1">
    <w:name w:val="No Spacing1"/>
    <w:qFormat/>
    <w:rsid w:val="00BE0E69"/>
    <w:pPr>
      <w:suppressAutoHyphens/>
      <w:spacing w:line="100" w:lineRule="atLeast"/>
    </w:pPr>
    <w:rPr>
      <w:sz w:val="24"/>
      <w:szCs w:val="24"/>
      <w:lang w:eastAsia="en-US"/>
    </w:rPr>
  </w:style>
  <w:style w:type="paragraph" w:styleId="Galvene">
    <w:name w:val="header"/>
    <w:basedOn w:val="Parasts"/>
    <w:link w:val="GalveneRakstz"/>
    <w:unhideWhenUsed/>
    <w:rsid w:val="00BE0E69"/>
    <w:pPr>
      <w:tabs>
        <w:tab w:val="center" w:pos="4153"/>
        <w:tab w:val="right" w:pos="8306"/>
      </w:tabs>
    </w:pPr>
  </w:style>
  <w:style w:type="character" w:customStyle="1" w:styleId="GalveneRakstz">
    <w:name w:val="Galvene Rakstz."/>
    <w:link w:val="Galvene"/>
    <w:rsid w:val="00BE0E69"/>
    <w:rPr>
      <w:sz w:val="24"/>
      <w:szCs w:val="24"/>
    </w:rPr>
  </w:style>
  <w:style w:type="character" w:customStyle="1" w:styleId="BezatstarpmRakstz">
    <w:name w:val="Bez atstarpēm Rakstz."/>
    <w:link w:val="Bezatstarpm"/>
    <w:uiPriority w:val="1"/>
    <w:rsid w:val="00876F88"/>
    <w:rPr>
      <w:sz w:val="24"/>
      <w:szCs w:val="24"/>
      <w:lang w:val="lv-LV" w:eastAsia="ar-SA"/>
    </w:rPr>
  </w:style>
  <w:style w:type="character" w:customStyle="1" w:styleId="Virsraksts1Rakstz">
    <w:name w:val="Virsraksts 1 Rakstz."/>
    <w:link w:val="Virsraksts1"/>
    <w:rsid w:val="006E4E23"/>
    <w:rPr>
      <w:b/>
      <w:bCs/>
      <w:sz w:val="22"/>
      <w:szCs w:val="24"/>
      <w:lang w:val="lv-LV" w:eastAsia="ar-SA"/>
    </w:rPr>
  </w:style>
  <w:style w:type="character" w:customStyle="1" w:styleId="Virsraksts3Rakstz">
    <w:name w:val="Virsraksts 3 Rakstz."/>
    <w:link w:val="Virsraksts3"/>
    <w:rsid w:val="006E4E23"/>
    <w:rPr>
      <w:rFonts w:ascii="Arial" w:hAnsi="Arial" w:cs="Arial"/>
      <w:b/>
      <w:bCs/>
      <w:sz w:val="26"/>
      <w:szCs w:val="26"/>
      <w:lang w:val="lv-LV" w:eastAsia="ar-SA"/>
    </w:rPr>
  </w:style>
  <w:style w:type="paragraph" w:customStyle="1" w:styleId="Virsraksts51">
    <w:name w:val="Virsraksts 51"/>
    <w:basedOn w:val="Parasts"/>
    <w:next w:val="Parasts"/>
    <w:rsid w:val="006E4E23"/>
    <w:pPr>
      <w:keepNext/>
      <w:tabs>
        <w:tab w:val="num" w:pos="0"/>
      </w:tabs>
      <w:suppressAutoHyphens/>
      <w:jc w:val="center"/>
      <w:outlineLvl w:val="4"/>
    </w:pPr>
    <w:rPr>
      <w:b/>
      <w:bCs/>
      <w:i/>
      <w:iCs/>
      <w:sz w:val="22"/>
      <w:szCs w:val="22"/>
      <w:lang w:eastAsia="ar-SA"/>
    </w:rPr>
  </w:style>
  <w:style w:type="character" w:customStyle="1" w:styleId="Neatrisintapieminana1">
    <w:name w:val="Neatrisināta pieminēšana1"/>
    <w:uiPriority w:val="99"/>
    <w:semiHidden/>
    <w:unhideWhenUsed/>
    <w:rsid w:val="00380E13"/>
    <w:rPr>
      <w:color w:val="605E5C"/>
      <w:shd w:val="clear" w:color="auto" w:fill="E1DFDD"/>
    </w:rPr>
  </w:style>
  <w:style w:type="character" w:customStyle="1" w:styleId="repeater-title">
    <w:name w:val="repeater-title"/>
    <w:rsid w:val="00B5743B"/>
  </w:style>
  <w:style w:type="character" w:customStyle="1" w:styleId="KjeneRakstz">
    <w:name w:val="Kājene Rakstz."/>
    <w:link w:val="Kjene"/>
    <w:rsid w:val="007D6E4B"/>
    <w:rPr>
      <w:sz w:val="24"/>
      <w:szCs w:val="24"/>
    </w:rPr>
  </w:style>
  <w:style w:type="paragraph" w:styleId="Prskatjums">
    <w:name w:val="Revision"/>
    <w:hidden/>
    <w:uiPriority w:val="99"/>
    <w:semiHidden/>
    <w:rsid w:val="00BE07EF"/>
    <w:rPr>
      <w:sz w:val="24"/>
      <w:szCs w:val="24"/>
    </w:rPr>
  </w:style>
  <w:style w:type="character" w:customStyle="1" w:styleId="txtspecial">
    <w:name w:val="txt_special"/>
    <w:basedOn w:val="Noklusjumarindkopasfonts"/>
    <w:rsid w:val="001A3537"/>
  </w:style>
  <w:style w:type="character" w:customStyle="1" w:styleId="UnresolvedMention">
    <w:name w:val="Unresolved Mention"/>
    <w:basedOn w:val="Noklusjumarindkopasfonts"/>
    <w:uiPriority w:val="99"/>
    <w:semiHidden/>
    <w:unhideWhenUsed/>
    <w:rsid w:val="00451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0872">
      <w:bodyDiv w:val="1"/>
      <w:marLeft w:val="0"/>
      <w:marRight w:val="0"/>
      <w:marTop w:val="0"/>
      <w:marBottom w:val="0"/>
      <w:divBdr>
        <w:top w:val="none" w:sz="0" w:space="0" w:color="auto"/>
        <w:left w:val="none" w:sz="0" w:space="0" w:color="auto"/>
        <w:bottom w:val="none" w:sz="0" w:space="0" w:color="auto"/>
        <w:right w:val="none" w:sz="0" w:space="0" w:color="auto"/>
      </w:divBdr>
    </w:div>
    <w:div w:id="54551061">
      <w:bodyDiv w:val="1"/>
      <w:marLeft w:val="0"/>
      <w:marRight w:val="0"/>
      <w:marTop w:val="0"/>
      <w:marBottom w:val="0"/>
      <w:divBdr>
        <w:top w:val="none" w:sz="0" w:space="0" w:color="auto"/>
        <w:left w:val="none" w:sz="0" w:space="0" w:color="auto"/>
        <w:bottom w:val="none" w:sz="0" w:space="0" w:color="auto"/>
        <w:right w:val="none" w:sz="0" w:space="0" w:color="auto"/>
      </w:divBdr>
    </w:div>
    <w:div w:id="111285489">
      <w:bodyDiv w:val="1"/>
      <w:marLeft w:val="0"/>
      <w:marRight w:val="0"/>
      <w:marTop w:val="0"/>
      <w:marBottom w:val="0"/>
      <w:divBdr>
        <w:top w:val="none" w:sz="0" w:space="0" w:color="auto"/>
        <w:left w:val="none" w:sz="0" w:space="0" w:color="auto"/>
        <w:bottom w:val="none" w:sz="0" w:space="0" w:color="auto"/>
        <w:right w:val="none" w:sz="0" w:space="0" w:color="auto"/>
      </w:divBdr>
    </w:div>
    <w:div w:id="485128698">
      <w:bodyDiv w:val="1"/>
      <w:marLeft w:val="0"/>
      <w:marRight w:val="0"/>
      <w:marTop w:val="0"/>
      <w:marBottom w:val="0"/>
      <w:divBdr>
        <w:top w:val="none" w:sz="0" w:space="0" w:color="auto"/>
        <w:left w:val="none" w:sz="0" w:space="0" w:color="auto"/>
        <w:bottom w:val="none" w:sz="0" w:space="0" w:color="auto"/>
        <w:right w:val="none" w:sz="0" w:space="0" w:color="auto"/>
      </w:divBdr>
    </w:div>
    <w:div w:id="601259607">
      <w:bodyDiv w:val="1"/>
      <w:marLeft w:val="0"/>
      <w:marRight w:val="0"/>
      <w:marTop w:val="0"/>
      <w:marBottom w:val="0"/>
      <w:divBdr>
        <w:top w:val="none" w:sz="0" w:space="0" w:color="auto"/>
        <w:left w:val="none" w:sz="0" w:space="0" w:color="auto"/>
        <w:bottom w:val="none" w:sz="0" w:space="0" w:color="auto"/>
        <w:right w:val="none" w:sz="0" w:space="0" w:color="auto"/>
      </w:divBdr>
    </w:div>
    <w:div w:id="674651828">
      <w:bodyDiv w:val="1"/>
      <w:marLeft w:val="0"/>
      <w:marRight w:val="0"/>
      <w:marTop w:val="0"/>
      <w:marBottom w:val="0"/>
      <w:divBdr>
        <w:top w:val="none" w:sz="0" w:space="0" w:color="auto"/>
        <w:left w:val="none" w:sz="0" w:space="0" w:color="auto"/>
        <w:bottom w:val="none" w:sz="0" w:space="0" w:color="auto"/>
        <w:right w:val="none" w:sz="0" w:space="0" w:color="auto"/>
      </w:divBdr>
    </w:div>
    <w:div w:id="994264815">
      <w:bodyDiv w:val="1"/>
      <w:marLeft w:val="0"/>
      <w:marRight w:val="0"/>
      <w:marTop w:val="0"/>
      <w:marBottom w:val="0"/>
      <w:divBdr>
        <w:top w:val="none" w:sz="0" w:space="0" w:color="auto"/>
        <w:left w:val="none" w:sz="0" w:space="0" w:color="auto"/>
        <w:bottom w:val="none" w:sz="0" w:space="0" w:color="auto"/>
        <w:right w:val="none" w:sz="0" w:space="0" w:color="auto"/>
      </w:divBdr>
    </w:div>
    <w:div w:id="1145509021">
      <w:bodyDiv w:val="1"/>
      <w:marLeft w:val="0"/>
      <w:marRight w:val="0"/>
      <w:marTop w:val="0"/>
      <w:marBottom w:val="0"/>
      <w:divBdr>
        <w:top w:val="none" w:sz="0" w:space="0" w:color="auto"/>
        <w:left w:val="none" w:sz="0" w:space="0" w:color="auto"/>
        <w:bottom w:val="none" w:sz="0" w:space="0" w:color="auto"/>
        <w:right w:val="none" w:sz="0" w:space="0" w:color="auto"/>
      </w:divBdr>
    </w:div>
    <w:div w:id="1197894159">
      <w:bodyDiv w:val="1"/>
      <w:marLeft w:val="0"/>
      <w:marRight w:val="0"/>
      <w:marTop w:val="0"/>
      <w:marBottom w:val="0"/>
      <w:divBdr>
        <w:top w:val="none" w:sz="0" w:space="0" w:color="auto"/>
        <w:left w:val="none" w:sz="0" w:space="0" w:color="auto"/>
        <w:bottom w:val="none" w:sz="0" w:space="0" w:color="auto"/>
        <w:right w:val="none" w:sz="0" w:space="0" w:color="auto"/>
      </w:divBdr>
      <w:divsChild>
        <w:div w:id="803962876">
          <w:marLeft w:val="0"/>
          <w:marRight w:val="0"/>
          <w:marTop w:val="0"/>
          <w:marBottom w:val="0"/>
          <w:divBdr>
            <w:top w:val="none" w:sz="0" w:space="0" w:color="auto"/>
            <w:left w:val="none" w:sz="0" w:space="0" w:color="auto"/>
            <w:bottom w:val="none" w:sz="0" w:space="0" w:color="auto"/>
            <w:right w:val="none" w:sz="0" w:space="0" w:color="auto"/>
          </w:divBdr>
          <w:divsChild>
            <w:div w:id="992178133">
              <w:marLeft w:val="0"/>
              <w:marRight w:val="0"/>
              <w:marTop w:val="0"/>
              <w:marBottom w:val="0"/>
              <w:divBdr>
                <w:top w:val="none" w:sz="0" w:space="0" w:color="auto"/>
                <w:left w:val="none" w:sz="0" w:space="0" w:color="auto"/>
                <w:bottom w:val="single" w:sz="6" w:space="1" w:color="DDDDDD"/>
                <w:right w:val="none" w:sz="0" w:space="0" w:color="auto"/>
              </w:divBdr>
              <w:divsChild>
                <w:div w:id="1724475477">
                  <w:marLeft w:val="0"/>
                  <w:marRight w:val="0"/>
                  <w:marTop w:val="0"/>
                  <w:marBottom w:val="0"/>
                  <w:divBdr>
                    <w:top w:val="none" w:sz="0" w:space="0" w:color="auto"/>
                    <w:left w:val="none" w:sz="0" w:space="0" w:color="auto"/>
                    <w:bottom w:val="none" w:sz="0" w:space="0" w:color="auto"/>
                    <w:right w:val="none" w:sz="0" w:space="0" w:color="auto"/>
                  </w:divBdr>
                </w:div>
              </w:divsChild>
            </w:div>
            <w:div w:id="1408461476">
              <w:marLeft w:val="0"/>
              <w:marRight w:val="0"/>
              <w:marTop w:val="0"/>
              <w:marBottom w:val="0"/>
              <w:divBdr>
                <w:top w:val="none" w:sz="0" w:space="0" w:color="auto"/>
                <w:left w:val="none" w:sz="0" w:space="0" w:color="auto"/>
                <w:bottom w:val="none" w:sz="0" w:space="0" w:color="auto"/>
                <w:right w:val="none" w:sz="0" w:space="0" w:color="auto"/>
              </w:divBdr>
              <w:divsChild>
                <w:div w:id="525337516">
                  <w:marLeft w:val="0"/>
                  <w:marRight w:val="0"/>
                  <w:marTop w:val="0"/>
                  <w:marBottom w:val="0"/>
                  <w:divBdr>
                    <w:top w:val="none" w:sz="0" w:space="0" w:color="auto"/>
                    <w:left w:val="none" w:sz="0" w:space="0" w:color="auto"/>
                    <w:bottom w:val="none" w:sz="0" w:space="0" w:color="auto"/>
                    <w:right w:val="none" w:sz="0" w:space="0" w:color="auto"/>
                  </w:divBdr>
                  <w:divsChild>
                    <w:div w:id="1566914708">
                      <w:marLeft w:val="0"/>
                      <w:marRight w:val="0"/>
                      <w:marTop w:val="0"/>
                      <w:marBottom w:val="0"/>
                      <w:divBdr>
                        <w:top w:val="none" w:sz="0" w:space="0" w:color="auto"/>
                        <w:left w:val="none" w:sz="0" w:space="0" w:color="auto"/>
                        <w:bottom w:val="none" w:sz="0" w:space="0" w:color="auto"/>
                        <w:right w:val="none" w:sz="0" w:space="0" w:color="auto"/>
                      </w:divBdr>
                      <w:divsChild>
                        <w:div w:id="15458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711245">
          <w:marLeft w:val="0"/>
          <w:marRight w:val="0"/>
          <w:marTop w:val="0"/>
          <w:marBottom w:val="0"/>
          <w:divBdr>
            <w:top w:val="none" w:sz="0" w:space="0" w:color="auto"/>
            <w:left w:val="none" w:sz="0" w:space="0" w:color="auto"/>
            <w:bottom w:val="none" w:sz="0" w:space="0" w:color="auto"/>
            <w:right w:val="none" w:sz="0" w:space="0" w:color="auto"/>
          </w:divBdr>
          <w:divsChild>
            <w:div w:id="463735884">
              <w:marLeft w:val="0"/>
              <w:marRight w:val="0"/>
              <w:marTop w:val="0"/>
              <w:marBottom w:val="0"/>
              <w:divBdr>
                <w:top w:val="none" w:sz="0" w:space="0" w:color="auto"/>
                <w:left w:val="none" w:sz="0" w:space="0" w:color="auto"/>
                <w:bottom w:val="none" w:sz="0" w:space="0" w:color="auto"/>
                <w:right w:val="none" w:sz="0" w:space="0" w:color="auto"/>
              </w:divBdr>
              <w:divsChild>
                <w:div w:id="26755901">
                  <w:marLeft w:val="0"/>
                  <w:marRight w:val="0"/>
                  <w:marTop w:val="0"/>
                  <w:marBottom w:val="0"/>
                  <w:divBdr>
                    <w:top w:val="none" w:sz="0" w:space="0" w:color="auto"/>
                    <w:left w:val="none" w:sz="0" w:space="0" w:color="auto"/>
                    <w:bottom w:val="none" w:sz="0" w:space="0" w:color="auto"/>
                    <w:right w:val="none" w:sz="0" w:space="0" w:color="auto"/>
                  </w:divBdr>
                  <w:divsChild>
                    <w:div w:id="95559485">
                      <w:marLeft w:val="0"/>
                      <w:marRight w:val="0"/>
                      <w:marTop w:val="0"/>
                      <w:marBottom w:val="0"/>
                      <w:divBdr>
                        <w:top w:val="none" w:sz="0" w:space="0" w:color="auto"/>
                        <w:left w:val="none" w:sz="0" w:space="0" w:color="auto"/>
                        <w:bottom w:val="none" w:sz="0" w:space="0" w:color="auto"/>
                        <w:right w:val="none" w:sz="0" w:space="0" w:color="auto"/>
                      </w:divBdr>
                      <w:divsChild>
                        <w:div w:id="7709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07586">
          <w:marLeft w:val="0"/>
          <w:marRight w:val="0"/>
          <w:marTop w:val="0"/>
          <w:marBottom w:val="0"/>
          <w:divBdr>
            <w:top w:val="none" w:sz="0" w:space="0" w:color="auto"/>
            <w:left w:val="none" w:sz="0" w:space="0" w:color="auto"/>
            <w:bottom w:val="none" w:sz="0" w:space="0" w:color="auto"/>
            <w:right w:val="none" w:sz="0" w:space="0" w:color="auto"/>
          </w:divBdr>
          <w:divsChild>
            <w:div w:id="475341545">
              <w:marLeft w:val="0"/>
              <w:marRight w:val="0"/>
              <w:marTop w:val="0"/>
              <w:marBottom w:val="0"/>
              <w:divBdr>
                <w:top w:val="none" w:sz="0" w:space="0" w:color="auto"/>
                <w:left w:val="none" w:sz="0" w:space="0" w:color="auto"/>
                <w:bottom w:val="none" w:sz="0" w:space="0" w:color="auto"/>
                <w:right w:val="none" w:sz="0" w:space="0" w:color="auto"/>
              </w:divBdr>
              <w:divsChild>
                <w:div w:id="791024212">
                  <w:marLeft w:val="0"/>
                  <w:marRight w:val="0"/>
                  <w:marTop w:val="0"/>
                  <w:marBottom w:val="0"/>
                  <w:divBdr>
                    <w:top w:val="none" w:sz="0" w:space="0" w:color="auto"/>
                    <w:left w:val="none" w:sz="0" w:space="0" w:color="auto"/>
                    <w:bottom w:val="none" w:sz="0" w:space="0" w:color="auto"/>
                    <w:right w:val="none" w:sz="0" w:space="0" w:color="auto"/>
                  </w:divBdr>
                  <w:divsChild>
                    <w:div w:id="246813508">
                      <w:marLeft w:val="0"/>
                      <w:marRight w:val="0"/>
                      <w:marTop w:val="0"/>
                      <w:marBottom w:val="0"/>
                      <w:divBdr>
                        <w:top w:val="none" w:sz="0" w:space="0" w:color="auto"/>
                        <w:left w:val="none" w:sz="0" w:space="0" w:color="auto"/>
                        <w:bottom w:val="none" w:sz="0" w:space="0" w:color="auto"/>
                        <w:right w:val="none" w:sz="0" w:space="0" w:color="auto"/>
                      </w:divBdr>
                      <w:divsChild>
                        <w:div w:id="1051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47648">
              <w:marLeft w:val="0"/>
              <w:marRight w:val="0"/>
              <w:marTop w:val="0"/>
              <w:marBottom w:val="0"/>
              <w:divBdr>
                <w:top w:val="none" w:sz="0" w:space="0" w:color="auto"/>
                <w:left w:val="none" w:sz="0" w:space="0" w:color="auto"/>
                <w:bottom w:val="single" w:sz="6" w:space="1" w:color="DDDDDD"/>
                <w:right w:val="none" w:sz="0" w:space="0" w:color="auto"/>
              </w:divBdr>
              <w:divsChild>
                <w:div w:id="1154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6639">
          <w:marLeft w:val="0"/>
          <w:marRight w:val="0"/>
          <w:marTop w:val="0"/>
          <w:marBottom w:val="0"/>
          <w:divBdr>
            <w:top w:val="none" w:sz="0" w:space="0" w:color="auto"/>
            <w:left w:val="none" w:sz="0" w:space="0" w:color="auto"/>
            <w:bottom w:val="none" w:sz="0" w:space="0" w:color="auto"/>
            <w:right w:val="none" w:sz="0" w:space="0" w:color="auto"/>
          </w:divBdr>
          <w:divsChild>
            <w:div w:id="1114061944">
              <w:marLeft w:val="0"/>
              <w:marRight w:val="0"/>
              <w:marTop w:val="0"/>
              <w:marBottom w:val="0"/>
              <w:divBdr>
                <w:top w:val="none" w:sz="0" w:space="0" w:color="auto"/>
                <w:left w:val="none" w:sz="0" w:space="0" w:color="auto"/>
                <w:bottom w:val="single" w:sz="6" w:space="1" w:color="DDDDDD"/>
                <w:right w:val="none" w:sz="0" w:space="0" w:color="auto"/>
              </w:divBdr>
              <w:divsChild>
                <w:div w:id="540938920">
                  <w:marLeft w:val="0"/>
                  <w:marRight w:val="0"/>
                  <w:marTop w:val="0"/>
                  <w:marBottom w:val="0"/>
                  <w:divBdr>
                    <w:top w:val="none" w:sz="0" w:space="0" w:color="auto"/>
                    <w:left w:val="none" w:sz="0" w:space="0" w:color="auto"/>
                    <w:bottom w:val="none" w:sz="0" w:space="0" w:color="auto"/>
                    <w:right w:val="none" w:sz="0" w:space="0" w:color="auto"/>
                  </w:divBdr>
                </w:div>
              </w:divsChild>
            </w:div>
            <w:div w:id="1601595849">
              <w:marLeft w:val="0"/>
              <w:marRight w:val="0"/>
              <w:marTop w:val="0"/>
              <w:marBottom w:val="0"/>
              <w:divBdr>
                <w:top w:val="none" w:sz="0" w:space="0" w:color="auto"/>
                <w:left w:val="none" w:sz="0" w:space="0" w:color="auto"/>
                <w:bottom w:val="none" w:sz="0" w:space="0" w:color="auto"/>
                <w:right w:val="none" w:sz="0" w:space="0" w:color="auto"/>
              </w:divBdr>
              <w:divsChild>
                <w:div w:id="628323365">
                  <w:marLeft w:val="0"/>
                  <w:marRight w:val="0"/>
                  <w:marTop w:val="0"/>
                  <w:marBottom w:val="0"/>
                  <w:divBdr>
                    <w:top w:val="none" w:sz="0" w:space="0" w:color="auto"/>
                    <w:left w:val="none" w:sz="0" w:space="0" w:color="auto"/>
                    <w:bottom w:val="none" w:sz="0" w:space="0" w:color="auto"/>
                    <w:right w:val="none" w:sz="0" w:space="0" w:color="auto"/>
                  </w:divBdr>
                  <w:divsChild>
                    <w:div w:id="1059212237">
                      <w:marLeft w:val="0"/>
                      <w:marRight w:val="0"/>
                      <w:marTop w:val="0"/>
                      <w:marBottom w:val="0"/>
                      <w:divBdr>
                        <w:top w:val="none" w:sz="0" w:space="0" w:color="auto"/>
                        <w:left w:val="none" w:sz="0" w:space="0" w:color="auto"/>
                        <w:bottom w:val="none" w:sz="0" w:space="0" w:color="auto"/>
                        <w:right w:val="none" w:sz="0" w:space="0" w:color="auto"/>
                      </w:divBdr>
                      <w:divsChild>
                        <w:div w:id="10088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532919">
      <w:bodyDiv w:val="1"/>
      <w:marLeft w:val="0"/>
      <w:marRight w:val="0"/>
      <w:marTop w:val="0"/>
      <w:marBottom w:val="0"/>
      <w:divBdr>
        <w:top w:val="none" w:sz="0" w:space="0" w:color="auto"/>
        <w:left w:val="none" w:sz="0" w:space="0" w:color="auto"/>
        <w:bottom w:val="none" w:sz="0" w:space="0" w:color="auto"/>
        <w:right w:val="none" w:sz="0" w:space="0" w:color="auto"/>
      </w:divBdr>
      <w:divsChild>
        <w:div w:id="816146511">
          <w:marLeft w:val="0"/>
          <w:marRight w:val="0"/>
          <w:marTop w:val="0"/>
          <w:marBottom w:val="0"/>
          <w:divBdr>
            <w:top w:val="none" w:sz="0" w:space="0" w:color="auto"/>
            <w:left w:val="none" w:sz="0" w:space="0" w:color="auto"/>
            <w:bottom w:val="none" w:sz="0" w:space="0" w:color="auto"/>
            <w:right w:val="none" w:sz="0" w:space="0" w:color="auto"/>
          </w:divBdr>
          <w:divsChild>
            <w:div w:id="1364399991">
              <w:marLeft w:val="0"/>
              <w:marRight w:val="0"/>
              <w:marTop w:val="0"/>
              <w:marBottom w:val="0"/>
              <w:divBdr>
                <w:top w:val="none" w:sz="0" w:space="0" w:color="auto"/>
                <w:left w:val="none" w:sz="0" w:space="0" w:color="auto"/>
                <w:bottom w:val="none" w:sz="0" w:space="0" w:color="auto"/>
                <w:right w:val="none" w:sz="0" w:space="0" w:color="auto"/>
              </w:divBdr>
              <w:divsChild>
                <w:div w:id="104084049">
                  <w:marLeft w:val="0"/>
                  <w:marRight w:val="0"/>
                  <w:marTop w:val="0"/>
                  <w:marBottom w:val="0"/>
                  <w:divBdr>
                    <w:top w:val="none" w:sz="0" w:space="0" w:color="auto"/>
                    <w:left w:val="none" w:sz="0" w:space="0" w:color="auto"/>
                    <w:bottom w:val="none" w:sz="0" w:space="0" w:color="auto"/>
                    <w:right w:val="none" w:sz="0" w:space="0" w:color="auto"/>
                  </w:divBdr>
                  <w:divsChild>
                    <w:div w:id="1481775132">
                      <w:marLeft w:val="0"/>
                      <w:marRight w:val="0"/>
                      <w:marTop w:val="0"/>
                      <w:marBottom w:val="0"/>
                      <w:divBdr>
                        <w:top w:val="none" w:sz="0" w:space="0" w:color="auto"/>
                        <w:left w:val="none" w:sz="0" w:space="0" w:color="auto"/>
                        <w:bottom w:val="none" w:sz="0" w:space="0" w:color="auto"/>
                        <w:right w:val="none" w:sz="0" w:space="0" w:color="auto"/>
                      </w:divBdr>
                      <w:divsChild>
                        <w:div w:id="2034304409">
                          <w:marLeft w:val="0"/>
                          <w:marRight w:val="0"/>
                          <w:marTop w:val="0"/>
                          <w:marBottom w:val="0"/>
                          <w:divBdr>
                            <w:top w:val="none" w:sz="0" w:space="0" w:color="auto"/>
                            <w:left w:val="none" w:sz="0" w:space="0" w:color="auto"/>
                            <w:bottom w:val="none" w:sz="0" w:space="0" w:color="auto"/>
                            <w:right w:val="none" w:sz="0" w:space="0" w:color="auto"/>
                          </w:divBdr>
                          <w:divsChild>
                            <w:div w:id="6958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amara.kaudze@talsi.l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19E2-EB32-46B1-84B2-0AFD5526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845</Words>
  <Characters>6208</Characters>
  <Application>Microsoft Office Word</Application>
  <DocSecurity>0</DocSecurity>
  <Lines>51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Ziņojums par atklātu konkursu „Par tiesībām veikt būvdarbus projektā „Liepājas pilsētas skvēru un apstādījumu teritoriju rekon</vt:lpstr>
      <vt:lpstr>Ziņojums par atklātu konkursu „Par tiesībām veikt būvdarbus projektā „Liepājas pilsētas skvēru un apstādījumu teritoriju rekon</vt:lpstr>
    </vt:vector>
  </TitlesOfParts>
  <Company>HCData</Company>
  <LinksUpToDate>false</LinksUpToDate>
  <CharactersWithSpaces>7039</CharactersWithSpaces>
  <SharedDoc>false</SharedDoc>
  <HLinks>
    <vt:vector size="6" baseType="variant">
      <vt:variant>
        <vt:i4>5898291</vt:i4>
      </vt:variant>
      <vt:variant>
        <vt:i4>0</vt:i4>
      </vt:variant>
      <vt:variant>
        <vt:i4>0</vt:i4>
      </vt:variant>
      <vt:variant>
        <vt:i4>5</vt:i4>
      </vt:variant>
      <vt:variant>
        <vt:lpwstr>mailto:tamara.kaudze@talsi.lv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Ziņojums par atklātu konkursu „Par tiesībām veikt būvdarbus projektā „Liepājas pilsētas skvēru un apstādījumu teritoriju rekon</dc:title>
  <dc:subject/>
  <dc:creator>M.Putra</dc:creator>
  <cp:keywords/>
  <cp:lastModifiedBy>Tamāra Kaudze</cp:lastModifiedBy>
  <cp:revision>17</cp:revision>
  <cp:lastPrinted>2023-03-28T13:25:00Z</cp:lastPrinted>
  <dcterms:created xsi:type="dcterms:W3CDTF">2026-04-07T07:43:00Z</dcterms:created>
  <dcterms:modified xsi:type="dcterms:W3CDTF">2026-04-24T11:21:00Z</dcterms:modified>
</cp:coreProperties>
</file>