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FE2E" w14:textId="59EBC869" w:rsidR="00B67B48" w:rsidRPr="00A977AD" w:rsidRDefault="00B67B48" w:rsidP="001C1098">
      <w:pPr>
        <w:rPr>
          <w:lang w:val="lv-LV"/>
        </w:rPr>
      </w:pPr>
    </w:p>
    <w:p w14:paraId="6C9453B6" w14:textId="77777777" w:rsidR="00F65D2E" w:rsidRPr="00D61CBD" w:rsidRDefault="00F65D2E" w:rsidP="00F65D2E">
      <w:pPr>
        <w:jc w:val="center"/>
        <w:rPr>
          <w:b/>
        </w:rPr>
      </w:pPr>
      <w:r w:rsidRPr="00AE1131">
        <w:rPr>
          <w:b/>
        </w:rPr>
        <w:t>Atklāts konkurss</w:t>
      </w:r>
    </w:p>
    <w:p w14:paraId="115C6BAD" w14:textId="77777777" w:rsidR="00F65D2E" w:rsidRPr="000A04E5" w:rsidRDefault="00F65D2E" w:rsidP="00F65D2E">
      <w:pPr>
        <w:jc w:val="center"/>
      </w:pPr>
      <w:r w:rsidRPr="000A04E5">
        <w:t>„</w:t>
      </w:r>
      <w:r>
        <w:t>Tramvaju Škoda 15T bremžu bloku atjaunošana</w:t>
      </w:r>
      <w:r w:rsidRPr="000A04E5">
        <w:t>”</w:t>
      </w:r>
    </w:p>
    <w:p w14:paraId="219B7762" w14:textId="77777777" w:rsidR="00F65D2E" w:rsidRPr="00873D20" w:rsidRDefault="00F65D2E" w:rsidP="00F65D2E">
      <w:pPr>
        <w:jc w:val="center"/>
      </w:pPr>
      <w:r>
        <w:rPr>
          <w:bCs/>
        </w:rPr>
        <w:t xml:space="preserve">identifikācijas Nr. </w:t>
      </w:r>
      <w:r w:rsidRPr="00AE1131">
        <w:rPr>
          <w:bCs/>
        </w:rPr>
        <w:t>RS/2026/11</w:t>
      </w:r>
      <w:r w:rsidRPr="00873D20">
        <w:t xml:space="preserve"> </w:t>
      </w:r>
    </w:p>
    <w:p w14:paraId="7A5C995D" w14:textId="77777777" w:rsidR="00A977AD" w:rsidRPr="00A977AD" w:rsidRDefault="00A977AD" w:rsidP="00A977AD">
      <w:pPr>
        <w:jc w:val="center"/>
        <w:rPr>
          <w:b/>
          <w:lang w:val="lv-LV"/>
        </w:rPr>
      </w:pPr>
      <w:r w:rsidRPr="00A977AD">
        <w:rPr>
          <w:b/>
          <w:lang w:val="lv-LV"/>
        </w:rPr>
        <w:t xml:space="preserve">Iepirkuma procedūras </w:t>
      </w:r>
    </w:p>
    <w:p w14:paraId="567E8BFC" w14:textId="6AC3F360" w:rsidR="00A977AD" w:rsidRPr="00A977AD" w:rsidRDefault="00A977AD" w:rsidP="00A977AD">
      <w:pPr>
        <w:jc w:val="center"/>
        <w:rPr>
          <w:b/>
          <w:bCs/>
          <w:lang w:val="lv-LV"/>
        </w:rPr>
      </w:pPr>
      <w:r w:rsidRPr="00A977AD">
        <w:rPr>
          <w:b/>
          <w:lang w:val="lv-LV"/>
        </w:rPr>
        <w:t>ZIŅOJUMS</w:t>
      </w:r>
    </w:p>
    <w:p w14:paraId="4FCD22E7" w14:textId="77777777" w:rsidR="00A977AD" w:rsidRPr="00A977AD" w:rsidRDefault="00A977AD" w:rsidP="00A977AD">
      <w:pPr>
        <w:jc w:val="right"/>
        <w:rPr>
          <w:lang w:val="lv-LV"/>
        </w:rPr>
      </w:pPr>
    </w:p>
    <w:p w14:paraId="0BC0E864" w14:textId="4D748FC7" w:rsidR="00A977AD" w:rsidRPr="00A977AD" w:rsidRDefault="00A977AD" w:rsidP="00A977AD">
      <w:pPr>
        <w:jc w:val="right"/>
        <w:rPr>
          <w:lang w:val="lv-LV"/>
        </w:rPr>
      </w:pPr>
      <w:r w:rsidRPr="00A977AD">
        <w:rPr>
          <w:lang w:val="lv-LV"/>
        </w:rPr>
        <w:t>17.06.2026.</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936"/>
      </w:tblGrid>
      <w:tr w:rsidR="00A977AD" w:rsidRPr="00A977AD" w14:paraId="4BE4632D" w14:textId="77777777" w:rsidTr="00E017A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29FEA19" w14:textId="77777777" w:rsidR="00A977AD" w:rsidRPr="00A977AD" w:rsidRDefault="00A977AD" w:rsidP="00E017AE">
            <w:pPr>
              <w:jc w:val="both"/>
              <w:rPr>
                <w:b/>
                <w:bCs/>
                <w:szCs w:val="26"/>
                <w:lang w:val="lv-LV"/>
              </w:rPr>
            </w:pPr>
            <w:r w:rsidRPr="00A977AD">
              <w:rPr>
                <w:b/>
                <w:bCs/>
                <w:szCs w:val="26"/>
                <w:lang w:val="lv-LV"/>
              </w:rPr>
              <w:t>Pasūtītāja nosaukums:</w:t>
            </w:r>
          </w:p>
        </w:tc>
      </w:tr>
      <w:tr w:rsidR="00A977AD" w:rsidRPr="00A977AD" w14:paraId="6822C485" w14:textId="77777777" w:rsidTr="00E017A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3BD81A1" w14:textId="2B2C9BAB" w:rsidR="00A977AD" w:rsidRPr="00A977AD" w:rsidRDefault="00A977AD" w:rsidP="00E017AE">
            <w:pPr>
              <w:jc w:val="both"/>
              <w:rPr>
                <w:bCs/>
                <w:szCs w:val="26"/>
                <w:lang w:val="lv-LV"/>
              </w:rPr>
            </w:pPr>
            <w:r w:rsidRPr="00A977AD">
              <w:rPr>
                <w:bCs/>
                <w:szCs w:val="26"/>
                <w:lang w:val="lv-LV"/>
              </w:rPr>
              <w:t xml:space="preserve">Rīgas pašvaldības sabiedrība ar ierobežotu atbildību "Rīgas satiksme" </w:t>
            </w:r>
          </w:p>
        </w:tc>
      </w:tr>
      <w:tr w:rsidR="00A977AD" w:rsidRPr="00A977AD" w14:paraId="7ECACF44" w14:textId="77777777" w:rsidTr="00E017AE">
        <w:tc>
          <w:tcPr>
            <w:tcW w:w="5000" w:type="pct"/>
            <w:tcBorders>
              <w:top w:val="single" w:sz="4" w:space="0" w:color="808080" w:themeColor="background1" w:themeShade="80"/>
              <w:bottom w:val="single" w:sz="4" w:space="0" w:color="808080" w:themeColor="background1" w:themeShade="80"/>
            </w:tcBorders>
          </w:tcPr>
          <w:p w14:paraId="18DA03A7" w14:textId="77777777" w:rsidR="00A977AD" w:rsidRPr="00A977AD" w:rsidRDefault="00A977AD" w:rsidP="00E017AE">
            <w:pPr>
              <w:jc w:val="both"/>
              <w:rPr>
                <w:b/>
                <w:bCs/>
                <w:szCs w:val="26"/>
                <w:lang w:val="lv-LV"/>
              </w:rPr>
            </w:pPr>
          </w:p>
        </w:tc>
      </w:tr>
      <w:tr w:rsidR="00A977AD" w:rsidRPr="00A977AD" w14:paraId="1E35BCBC" w14:textId="77777777" w:rsidTr="00E017A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57E6D59" w14:textId="77777777" w:rsidR="00A977AD" w:rsidRPr="00A977AD" w:rsidRDefault="00A977AD" w:rsidP="00E017AE">
            <w:pPr>
              <w:jc w:val="both"/>
              <w:rPr>
                <w:b/>
                <w:bCs/>
                <w:szCs w:val="26"/>
                <w:lang w:val="lv-LV"/>
              </w:rPr>
            </w:pPr>
            <w:r w:rsidRPr="00A977AD">
              <w:rPr>
                <w:b/>
                <w:bCs/>
                <w:szCs w:val="26"/>
                <w:lang w:val="lv-LV"/>
              </w:rPr>
              <w:t>Pasūtītāja adrese:</w:t>
            </w:r>
          </w:p>
        </w:tc>
      </w:tr>
      <w:tr w:rsidR="00A977AD" w:rsidRPr="00A977AD" w14:paraId="35C05292" w14:textId="77777777" w:rsidTr="00E017A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E964421" w14:textId="77777777" w:rsidR="00A977AD" w:rsidRPr="00A977AD" w:rsidRDefault="00A977AD" w:rsidP="00E017AE">
            <w:pPr>
              <w:jc w:val="both"/>
              <w:rPr>
                <w:bCs/>
                <w:szCs w:val="26"/>
                <w:lang w:val="lv-LV"/>
              </w:rPr>
            </w:pPr>
            <w:r w:rsidRPr="00A977AD">
              <w:rPr>
                <w:bCs/>
                <w:szCs w:val="26"/>
                <w:lang w:val="lv-LV"/>
              </w:rPr>
              <w:t>Rīga, Kleistu iela 28 (LATVIJA), LV-1067</w:t>
            </w:r>
          </w:p>
        </w:tc>
      </w:tr>
      <w:tr w:rsidR="00A977AD" w:rsidRPr="00A977AD" w14:paraId="7D62985D" w14:textId="77777777" w:rsidTr="00E017AE">
        <w:tc>
          <w:tcPr>
            <w:tcW w:w="5000" w:type="pct"/>
            <w:tcBorders>
              <w:top w:val="single" w:sz="4" w:space="0" w:color="808080" w:themeColor="background1" w:themeShade="80"/>
              <w:bottom w:val="single" w:sz="4" w:space="0" w:color="808080" w:themeColor="background1" w:themeShade="80"/>
            </w:tcBorders>
          </w:tcPr>
          <w:p w14:paraId="2E2C87CD" w14:textId="77777777" w:rsidR="00A977AD" w:rsidRPr="00A977AD" w:rsidRDefault="00A977AD" w:rsidP="00E017AE">
            <w:pPr>
              <w:jc w:val="both"/>
              <w:rPr>
                <w:b/>
                <w:bCs/>
                <w:szCs w:val="26"/>
                <w:lang w:val="lv-LV"/>
              </w:rPr>
            </w:pPr>
          </w:p>
        </w:tc>
      </w:tr>
      <w:tr w:rsidR="00A977AD" w:rsidRPr="00A977AD" w14:paraId="16EED3E8" w14:textId="77777777" w:rsidTr="00E017A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A7C2045" w14:textId="77777777" w:rsidR="00A977AD" w:rsidRPr="00A977AD" w:rsidRDefault="00A977AD" w:rsidP="00E017AE">
            <w:pPr>
              <w:jc w:val="both"/>
              <w:rPr>
                <w:b/>
                <w:bCs/>
                <w:szCs w:val="26"/>
                <w:lang w:val="lv-LV"/>
              </w:rPr>
            </w:pPr>
            <w:r w:rsidRPr="00A977AD">
              <w:rPr>
                <w:b/>
                <w:bCs/>
                <w:szCs w:val="26"/>
                <w:lang w:val="lv-LV"/>
              </w:rPr>
              <w:t>Iepirkuma identifikācijas numurs:</w:t>
            </w:r>
          </w:p>
        </w:tc>
      </w:tr>
      <w:tr w:rsidR="00A977AD" w:rsidRPr="00A977AD" w14:paraId="47AA66A8" w14:textId="77777777" w:rsidTr="00E017A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34420C7" w14:textId="77777777" w:rsidR="00A977AD" w:rsidRPr="00A977AD" w:rsidRDefault="00A977AD" w:rsidP="00E017AE">
            <w:pPr>
              <w:jc w:val="both"/>
              <w:rPr>
                <w:bCs/>
                <w:szCs w:val="26"/>
                <w:lang w:val="lv-LV"/>
              </w:rPr>
            </w:pPr>
            <w:r w:rsidRPr="00A977AD">
              <w:rPr>
                <w:bCs/>
                <w:szCs w:val="26"/>
                <w:lang w:val="lv-LV"/>
              </w:rPr>
              <w:t>RS 2025/68</w:t>
            </w:r>
          </w:p>
        </w:tc>
      </w:tr>
      <w:tr w:rsidR="00A977AD" w:rsidRPr="00A977AD" w14:paraId="497BDADD" w14:textId="77777777" w:rsidTr="00E017AE">
        <w:tc>
          <w:tcPr>
            <w:tcW w:w="5000" w:type="pct"/>
            <w:tcBorders>
              <w:top w:val="single" w:sz="4" w:space="0" w:color="808080" w:themeColor="background1" w:themeShade="80"/>
              <w:bottom w:val="single" w:sz="4" w:space="0" w:color="808080" w:themeColor="background1" w:themeShade="80"/>
            </w:tcBorders>
          </w:tcPr>
          <w:p w14:paraId="6F31183D" w14:textId="77777777" w:rsidR="00A977AD" w:rsidRPr="00A977AD" w:rsidRDefault="00A977AD" w:rsidP="00E017AE">
            <w:pPr>
              <w:jc w:val="both"/>
              <w:rPr>
                <w:b/>
                <w:bCs/>
                <w:szCs w:val="26"/>
                <w:lang w:val="lv-LV"/>
              </w:rPr>
            </w:pPr>
          </w:p>
        </w:tc>
      </w:tr>
      <w:tr w:rsidR="00A977AD" w:rsidRPr="00A977AD" w14:paraId="16AAD4F4" w14:textId="77777777" w:rsidTr="00E017A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F88301F" w14:textId="77777777" w:rsidR="00A977AD" w:rsidRPr="00A977AD" w:rsidRDefault="00A977AD" w:rsidP="00E017AE">
            <w:pPr>
              <w:jc w:val="both"/>
              <w:rPr>
                <w:b/>
                <w:bCs/>
                <w:szCs w:val="26"/>
                <w:lang w:val="lv-LV"/>
              </w:rPr>
            </w:pPr>
            <w:r w:rsidRPr="00A977AD">
              <w:rPr>
                <w:b/>
                <w:bCs/>
                <w:szCs w:val="26"/>
                <w:lang w:val="lv-LV"/>
              </w:rPr>
              <w:t>Iepirkuma procedūras veids:</w:t>
            </w:r>
          </w:p>
        </w:tc>
      </w:tr>
      <w:tr w:rsidR="00A977AD" w:rsidRPr="00A977AD" w14:paraId="64F81E72" w14:textId="77777777" w:rsidTr="00E017A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2B85741" w14:textId="77777777" w:rsidR="00A977AD" w:rsidRPr="00A977AD" w:rsidRDefault="00A977AD" w:rsidP="00E017AE">
            <w:pPr>
              <w:jc w:val="both"/>
              <w:rPr>
                <w:bCs/>
                <w:szCs w:val="26"/>
                <w:lang w:val="lv-LV"/>
              </w:rPr>
            </w:pPr>
            <w:r w:rsidRPr="00A977AD">
              <w:rPr>
                <w:bCs/>
                <w:szCs w:val="26"/>
                <w:lang w:val="lv-LV"/>
              </w:rPr>
              <w:t>Atklāts konkurss</w:t>
            </w:r>
          </w:p>
        </w:tc>
      </w:tr>
      <w:tr w:rsidR="00A977AD" w:rsidRPr="00A977AD" w14:paraId="3F0F5D25" w14:textId="77777777" w:rsidTr="00E017AE">
        <w:tc>
          <w:tcPr>
            <w:tcW w:w="5000" w:type="pct"/>
            <w:tcBorders>
              <w:top w:val="single" w:sz="4" w:space="0" w:color="808080" w:themeColor="background1" w:themeShade="80"/>
              <w:bottom w:val="single" w:sz="4" w:space="0" w:color="808080" w:themeColor="background1" w:themeShade="80"/>
            </w:tcBorders>
          </w:tcPr>
          <w:p w14:paraId="1DB4E058" w14:textId="77777777" w:rsidR="00A977AD" w:rsidRPr="00A977AD" w:rsidRDefault="00A977AD" w:rsidP="00E017AE">
            <w:pPr>
              <w:jc w:val="both"/>
              <w:rPr>
                <w:b/>
                <w:bCs/>
                <w:szCs w:val="26"/>
                <w:lang w:val="lv-LV"/>
              </w:rPr>
            </w:pPr>
          </w:p>
        </w:tc>
      </w:tr>
      <w:tr w:rsidR="00A977AD" w:rsidRPr="00A977AD" w14:paraId="6A018BE0" w14:textId="77777777" w:rsidTr="00E017A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B7531BA" w14:textId="77777777" w:rsidR="00A977AD" w:rsidRPr="00A977AD" w:rsidRDefault="00A977AD" w:rsidP="00E017AE">
            <w:pPr>
              <w:jc w:val="both"/>
              <w:rPr>
                <w:b/>
                <w:bCs/>
                <w:szCs w:val="26"/>
                <w:lang w:val="lv-LV"/>
              </w:rPr>
            </w:pPr>
            <w:r w:rsidRPr="00A977AD">
              <w:rPr>
                <w:b/>
                <w:bCs/>
                <w:lang w:val="lv-LV"/>
              </w:rPr>
              <w:t>Līguma vai vispārīgās vienošanās priekšmets:</w:t>
            </w:r>
          </w:p>
        </w:tc>
      </w:tr>
      <w:tr w:rsidR="004E4EC9" w:rsidRPr="00A977AD" w14:paraId="78ADCC55" w14:textId="77777777" w:rsidTr="00E017A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8601260" w14:textId="7F1E5F24" w:rsidR="004E4EC9" w:rsidRPr="00A977AD" w:rsidRDefault="004E4EC9" w:rsidP="004E4EC9">
            <w:pPr>
              <w:rPr>
                <w:bCs/>
                <w:szCs w:val="26"/>
                <w:lang w:val="lv-LV"/>
              </w:rPr>
            </w:pPr>
            <w:r w:rsidRPr="00AE1131">
              <w:rPr>
                <w:bCs/>
                <w:szCs w:val="26"/>
              </w:rPr>
              <w:t>Tramvaju Škoda 15T bremžu bloku atjaunošana</w:t>
            </w:r>
          </w:p>
        </w:tc>
      </w:tr>
      <w:tr w:rsidR="00A977AD" w:rsidRPr="00A977AD" w14:paraId="0624B370" w14:textId="77777777" w:rsidTr="00E017AE">
        <w:tc>
          <w:tcPr>
            <w:tcW w:w="5000" w:type="pct"/>
            <w:tcBorders>
              <w:top w:val="single" w:sz="4" w:space="0" w:color="808080" w:themeColor="background1" w:themeShade="80"/>
              <w:bottom w:val="single" w:sz="4" w:space="0" w:color="808080" w:themeColor="background1" w:themeShade="80"/>
            </w:tcBorders>
          </w:tcPr>
          <w:p w14:paraId="3E84C274" w14:textId="77777777" w:rsidR="00A977AD" w:rsidRPr="00A977AD" w:rsidRDefault="00A977AD" w:rsidP="00E017AE">
            <w:pPr>
              <w:jc w:val="both"/>
              <w:rPr>
                <w:b/>
                <w:bCs/>
                <w:szCs w:val="26"/>
                <w:lang w:val="lv-LV"/>
              </w:rPr>
            </w:pPr>
          </w:p>
        </w:tc>
      </w:tr>
      <w:tr w:rsidR="00A977AD" w:rsidRPr="00A977AD" w14:paraId="4AECADAA" w14:textId="77777777" w:rsidTr="00E017A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9047441" w14:textId="77777777" w:rsidR="00A977AD" w:rsidRPr="00A977AD" w:rsidRDefault="00A977AD" w:rsidP="00E017AE">
            <w:pPr>
              <w:jc w:val="both"/>
              <w:rPr>
                <w:b/>
                <w:bCs/>
                <w:szCs w:val="26"/>
                <w:lang w:val="lv-LV"/>
              </w:rPr>
            </w:pPr>
            <w:r w:rsidRPr="00A977AD">
              <w:rPr>
                <w:b/>
                <w:bCs/>
                <w:lang w:val="lv-LV"/>
              </w:rPr>
              <w:t>Datums, kad iepriekšējais informatīvais paziņojums publicēts Eiropas Savienības Oficiālajā Vēstnesī un Iepirkumu uzraudzības biroja mājas lapā internetā:</w:t>
            </w:r>
          </w:p>
        </w:tc>
      </w:tr>
      <w:tr w:rsidR="00A977AD" w:rsidRPr="00A977AD" w14:paraId="4D084312" w14:textId="77777777" w:rsidTr="00E017A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4CF3A9B" w14:textId="433AD70D" w:rsidR="00A977AD" w:rsidRPr="00A977AD" w:rsidRDefault="00E0579E" w:rsidP="00E017AE">
            <w:pPr>
              <w:jc w:val="both"/>
              <w:rPr>
                <w:bCs/>
                <w:szCs w:val="26"/>
                <w:lang w:val="lv-LV"/>
              </w:rPr>
            </w:pPr>
            <w:r>
              <w:rPr>
                <w:bCs/>
                <w:szCs w:val="26"/>
                <w:lang w:val="lv-LV"/>
              </w:rPr>
              <w:t xml:space="preserve">11.02.2026. </w:t>
            </w:r>
            <w:hyperlink r:id="rId12" w:history="1">
              <w:r w:rsidRPr="00E0579E">
                <w:rPr>
                  <w:rStyle w:val="Hyperlink"/>
                  <w:bCs/>
                  <w:szCs w:val="26"/>
                </w:rPr>
                <w:t>99877-2026 - Plānošana - TED</w:t>
              </w:r>
            </w:hyperlink>
            <w:r>
              <w:rPr>
                <w:bCs/>
                <w:szCs w:val="26"/>
                <w:lang w:val="lv-LV"/>
              </w:rPr>
              <w:t xml:space="preserve">; </w:t>
            </w:r>
            <w:hyperlink r:id="rId13" w:history="1">
              <w:r w:rsidR="00EB2EF6" w:rsidRPr="00EB2EF6">
                <w:rPr>
                  <w:rStyle w:val="Hyperlink"/>
                  <w:bCs/>
                  <w:szCs w:val="26"/>
                </w:rPr>
                <w:t>Periodisks informatīvs paziņojums, ko izmanto tikai informācijai</w:t>
              </w:r>
            </w:hyperlink>
          </w:p>
        </w:tc>
      </w:tr>
      <w:tr w:rsidR="00A977AD" w:rsidRPr="00A977AD" w14:paraId="4FED1860" w14:textId="77777777" w:rsidTr="00E017AE">
        <w:tc>
          <w:tcPr>
            <w:tcW w:w="5000" w:type="pct"/>
            <w:tcBorders>
              <w:top w:val="single" w:sz="4" w:space="0" w:color="808080" w:themeColor="background1" w:themeShade="80"/>
              <w:bottom w:val="single" w:sz="4" w:space="0" w:color="808080" w:themeColor="background1" w:themeShade="80"/>
            </w:tcBorders>
          </w:tcPr>
          <w:p w14:paraId="5101DFA2" w14:textId="77777777" w:rsidR="00A977AD" w:rsidRPr="00A977AD" w:rsidRDefault="00A977AD" w:rsidP="00E017AE">
            <w:pPr>
              <w:jc w:val="both"/>
              <w:rPr>
                <w:b/>
                <w:bCs/>
                <w:szCs w:val="26"/>
                <w:lang w:val="lv-LV"/>
              </w:rPr>
            </w:pPr>
          </w:p>
        </w:tc>
      </w:tr>
      <w:tr w:rsidR="00A977AD" w:rsidRPr="00A977AD" w14:paraId="34E5CA5B" w14:textId="77777777" w:rsidTr="00E017A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5CD0280" w14:textId="77777777" w:rsidR="00A977AD" w:rsidRPr="00A977AD" w:rsidRDefault="00A977AD" w:rsidP="00E017AE">
            <w:pPr>
              <w:rPr>
                <w:b/>
                <w:bCs/>
                <w:szCs w:val="26"/>
                <w:lang w:val="lv-LV"/>
              </w:rPr>
            </w:pPr>
            <w:r w:rsidRPr="00A977AD">
              <w:rPr>
                <w:b/>
                <w:bCs/>
                <w:lang w:val="lv-LV"/>
              </w:rPr>
              <w:t>Datums, kad paziņojums par līgumu publicēts Eiropas Savienības Oficiālajā Vēstnesī un Iepirkumu uzraudzības biroja mājas lapā internetā:</w:t>
            </w:r>
            <w:r w:rsidRPr="00A977AD">
              <w:rPr>
                <w:lang w:val="lv-LV" w:eastAsia="lv-LV"/>
              </w:rPr>
              <w:t xml:space="preserve"> </w:t>
            </w:r>
          </w:p>
        </w:tc>
      </w:tr>
      <w:tr w:rsidR="00A977AD" w:rsidRPr="00A977AD" w14:paraId="480BA07C" w14:textId="77777777" w:rsidTr="00E017A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E90E770" w14:textId="789EA68A" w:rsidR="00A977AD" w:rsidRPr="00A977AD" w:rsidRDefault="00AB3E14" w:rsidP="00E017AE">
            <w:pPr>
              <w:jc w:val="both"/>
              <w:rPr>
                <w:bCs/>
                <w:szCs w:val="26"/>
                <w:lang w:val="lv-LV"/>
              </w:rPr>
            </w:pPr>
            <w:r>
              <w:rPr>
                <w:bCs/>
                <w:szCs w:val="26"/>
              </w:rPr>
              <w:t xml:space="preserve">17.04.2026. </w:t>
            </w:r>
            <w:hyperlink r:id="rId14" w:history="1">
              <w:r w:rsidR="002E2EA5" w:rsidRPr="002E2EA5">
                <w:rPr>
                  <w:rStyle w:val="Hyperlink"/>
                  <w:bCs/>
                  <w:szCs w:val="26"/>
                </w:rPr>
                <w:t>262000-2026 - Konkurss - TED</w:t>
              </w:r>
            </w:hyperlink>
            <w:r w:rsidR="002E2EA5">
              <w:rPr>
                <w:bCs/>
                <w:szCs w:val="26"/>
              </w:rPr>
              <w:t xml:space="preserve">; </w:t>
            </w:r>
            <w:hyperlink r:id="rId15" w:history="1">
              <w:r w:rsidRPr="00AB3E14">
                <w:rPr>
                  <w:rStyle w:val="Hyperlink"/>
                  <w:bCs/>
                  <w:szCs w:val="26"/>
                </w:rPr>
                <w:t>Paziņojums par līgumu</w:t>
              </w:r>
            </w:hyperlink>
          </w:p>
        </w:tc>
      </w:tr>
    </w:tbl>
    <w:p w14:paraId="01188500" w14:textId="77777777" w:rsidR="00A977AD" w:rsidRPr="00A977AD" w:rsidRDefault="00A977AD" w:rsidP="00A977AD">
      <w:pPr>
        <w:rPr>
          <w:lang w:val="lv-LV"/>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6"/>
        <w:gridCol w:w="7456"/>
        <w:gridCol w:w="294"/>
      </w:tblGrid>
      <w:tr w:rsidR="00A977AD" w:rsidRPr="00A977AD" w14:paraId="01A8BA8B" w14:textId="77777777" w:rsidTr="00E017AE">
        <w:tc>
          <w:tcPr>
            <w:tcW w:w="5000" w:type="pct"/>
            <w:gridSpan w:val="3"/>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4B2FD36" w14:textId="77777777" w:rsidR="00A977AD" w:rsidRPr="00A977AD" w:rsidRDefault="00A977AD" w:rsidP="00E017AE">
            <w:pPr>
              <w:jc w:val="both"/>
              <w:rPr>
                <w:b/>
                <w:bCs/>
                <w:szCs w:val="26"/>
                <w:lang w:val="lv-LV"/>
              </w:rPr>
            </w:pPr>
            <w:r w:rsidRPr="00A977AD">
              <w:rPr>
                <w:b/>
                <w:bCs/>
                <w:lang w:val="lv-LV"/>
              </w:rPr>
              <w:t>Iepirkuma komisijas sastāvs un tās izveidošanas pamatojums:</w:t>
            </w:r>
          </w:p>
        </w:tc>
      </w:tr>
      <w:tr w:rsidR="00E315D6" w14:paraId="58C442AA" w14:textId="77777777" w:rsidTr="00E315D6">
        <w:trPr>
          <w:gridAfter w:val="1"/>
          <w:wAfter w:w="148" w:type="pct"/>
        </w:trPr>
        <w:tc>
          <w:tcPr>
            <w:tcW w:w="4852" w:type="pct"/>
            <w:gridSpan w:val="2"/>
            <w:tcBorders>
              <w:top w:val="nil"/>
              <w:left w:val="single" w:sz="4" w:space="0" w:color="808080" w:themeColor="background1" w:themeShade="80"/>
              <w:bottom w:val="nil"/>
              <w:right w:val="single" w:sz="4" w:space="0" w:color="808080" w:themeColor="background1" w:themeShade="80"/>
            </w:tcBorders>
          </w:tcPr>
          <w:p w14:paraId="0148968D" w14:textId="4BE544C2" w:rsidR="00E315D6" w:rsidRPr="0065735B" w:rsidRDefault="00E315D6" w:rsidP="0065735B">
            <w:pPr>
              <w:pStyle w:val="Header"/>
              <w:tabs>
                <w:tab w:val="left" w:pos="426"/>
                <w:tab w:val="left" w:pos="1418"/>
              </w:tabs>
              <w:jc w:val="both"/>
            </w:pPr>
            <w:r>
              <w:rPr>
                <w:bCs/>
                <w:szCs w:val="26"/>
              </w:rPr>
              <w:t>Iepirkuma komisijas, kas izveidota pamatojoties uz</w:t>
            </w:r>
            <w:r w:rsidR="00EA6887">
              <w:rPr>
                <w:bCs/>
                <w:szCs w:val="26"/>
              </w:rPr>
              <w:t xml:space="preserve"> 2026. Gada 12. Februāra rīkojumu Nr. </w:t>
            </w:r>
            <w:r w:rsidR="00EA6887">
              <w:t>RIK-PD/2026/18</w:t>
            </w:r>
            <w:r>
              <w:rPr>
                <w:bCs/>
                <w:szCs w:val="26"/>
              </w:rPr>
              <w:t>, sastāvs:</w:t>
            </w:r>
          </w:p>
        </w:tc>
      </w:tr>
      <w:tr w:rsidR="00E315D6" w14:paraId="401471EB" w14:textId="77777777" w:rsidTr="00E315D6">
        <w:trPr>
          <w:gridAfter w:val="1"/>
          <w:wAfter w:w="148" w:type="pct"/>
        </w:trPr>
        <w:tc>
          <w:tcPr>
            <w:tcW w:w="1100" w:type="pct"/>
            <w:tcBorders>
              <w:top w:val="nil"/>
              <w:left w:val="single" w:sz="4" w:space="0" w:color="808080" w:themeColor="background1" w:themeShade="80"/>
              <w:bottom w:val="nil"/>
              <w:right w:val="nil"/>
            </w:tcBorders>
          </w:tcPr>
          <w:p w14:paraId="7C3E4A5F" w14:textId="77777777" w:rsidR="00E315D6" w:rsidRDefault="00E315D6" w:rsidP="00E017AE">
            <w:pPr>
              <w:jc w:val="both"/>
              <w:rPr>
                <w:bCs/>
                <w:szCs w:val="26"/>
              </w:rPr>
            </w:pPr>
            <w:r w:rsidRPr="00AE1131">
              <w:rPr>
                <w:bCs/>
                <w:szCs w:val="26"/>
              </w:rPr>
              <w:t>Komisijas vadītājs</w:t>
            </w:r>
          </w:p>
        </w:tc>
        <w:tc>
          <w:tcPr>
            <w:tcW w:w="3752" w:type="pct"/>
            <w:tcBorders>
              <w:top w:val="nil"/>
              <w:left w:val="nil"/>
              <w:bottom w:val="nil"/>
              <w:right w:val="single" w:sz="4" w:space="0" w:color="808080" w:themeColor="background1" w:themeShade="80"/>
            </w:tcBorders>
          </w:tcPr>
          <w:p w14:paraId="7CB82947" w14:textId="77777777" w:rsidR="00E315D6" w:rsidRDefault="00E315D6" w:rsidP="00E017AE">
            <w:pPr>
              <w:jc w:val="both"/>
              <w:rPr>
                <w:bCs/>
                <w:szCs w:val="26"/>
              </w:rPr>
            </w:pPr>
            <w:r w:rsidRPr="00AE1131">
              <w:rPr>
                <w:bCs/>
                <w:szCs w:val="26"/>
              </w:rPr>
              <w:t>Karīna Meiberga</w:t>
            </w:r>
            <w:r>
              <w:rPr>
                <w:bCs/>
                <w:szCs w:val="26"/>
              </w:rPr>
              <w:t xml:space="preserve"> no </w:t>
            </w:r>
            <w:r w:rsidRPr="00AE1131">
              <w:rPr>
                <w:bCs/>
                <w:szCs w:val="26"/>
              </w:rPr>
              <w:t>19.03.2026</w:t>
            </w:r>
            <w:r>
              <w:rPr>
                <w:bCs/>
                <w:szCs w:val="26"/>
              </w:rPr>
              <w:t xml:space="preserve"> </w:t>
            </w:r>
          </w:p>
        </w:tc>
      </w:tr>
      <w:tr w:rsidR="00E315D6" w14:paraId="763E0C2B" w14:textId="77777777" w:rsidTr="00E315D6">
        <w:trPr>
          <w:gridAfter w:val="1"/>
          <w:wAfter w:w="148" w:type="pct"/>
        </w:trPr>
        <w:tc>
          <w:tcPr>
            <w:tcW w:w="1100" w:type="pct"/>
            <w:tcBorders>
              <w:top w:val="nil"/>
              <w:left w:val="single" w:sz="4" w:space="0" w:color="808080" w:themeColor="background1" w:themeShade="80"/>
              <w:bottom w:val="nil"/>
              <w:right w:val="nil"/>
            </w:tcBorders>
          </w:tcPr>
          <w:p w14:paraId="6B631837" w14:textId="77777777" w:rsidR="00E315D6" w:rsidRDefault="00E315D6" w:rsidP="00E017AE">
            <w:pPr>
              <w:jc w:val="both"/>
              <w:rPr>
                <w:bCs/>
                <w:szCs w:val="26"/>
              </w:rPr>
            </w:pPr>
            <w:r w:rsidRPr="00AE1131">
              <w:rPr>
                <w:bCs/>
                <w:szCs w:val="26"/>
              </w:rPr>
              <w:t>Komisijas vadītāja vietnieks</w:t>
            </w:r>
          </w:p>
        </w:tc>
        <w:tc>
          <w:tcPr>
            <w:tcW w:w="3752" w:type="pct"/>
            <w:tcBorders>
              <w:top w:val="nil"/>
              <w:left w:val="nil"/>
              <w:bottom w:val="nil"/>
              <w:right w:val="single" w:sz="4" w:space="0" w:color="808080" w:themeColor="background1" w:themeShade="80"/>
            </w:tcBorders>
          </w:tcPr>
          <w:p w14:paraId="53A4D9A2" w14:textId="77777777" w:rsidR="00E315D6" w:rsidRDefault="00E315D6" w:rsidP="00E017AE">
            <w:pPr>
              <w:jc w:val="both"/>
              <w:rPr>
                <w:bCs/>
                <w:szCs w:val="26"/>
              </w:rPr>
            </w:pPr>
            <w:r w:rsidRPr="00AE1131">
              <w:rPr>
                <w:bCs/>
                <w:szCs w:val="26"/>
              </w:rPr>
              <w:t>Laine Hodaseviča</w:t>
            </w:r>
            <w:r>
              <w:rPr>
                <w:bCs/>
                <w:szCs w:val="26"/>
              </w:rPr>
              <w:t xml:space="preserve"> no </w:t>
            </w:r>
            <w:r w:rsidRPr="00AE1131">
              <w:rPr>
                <w:bCs/>
                <w:szCs w:val="26"/>
              </w:rPr>
              <w:t>19.03.2026</w:t>
            </w:r>
            <w:r>
              <w:rPr>
                <w:bCs/>
                <w:szCs w:val="26"/>
              </w:rPr>
              <w:t xml:space="preserve"> </w:t>
            </w:r>
          </w:p>
        </w:tc>
      </w:tr>
      <w:tr w:rsidR="00E315D6" w14:paraId="37AC0CA1" w14:textId="77777777" w:rsidTr="00E315D6">
        <w:trPr>
          <w:gridAfter w:val="1"/>
          <w:wAfter w:w="148" w:type="pct"/>
        </w:trPr>
        <w:tc>
          <w:tcPr>
            <w:tcW w:w="1100" w:type="pct"/>
            <w:tcBorders>
              <w:top w:val="nil"/>
              <w:left w:val="single" w:sz="4" w:space="0" w:color="808080" w:themeColor="background1" w:themeShade="80"/>
              <w:bottom w:val="nil"/>
              <w:right w:val="nil"/>
            </w:tcBorders>
          </w:tcPr>
          <w:p w14:paraId="4565B22D" w14:textId="77777777" w:rsidR="00E315D6" w:rsidRDefault="00E315D6" w:rsidP="00E017AE">
            <w:pPr>
              <w:jc w:val="both"/>
              <w:rPr>
                <w:bCs/>
                <w:szCs w:val="26"/>
              </w:rPr>
            </w:pPr>
            <w:r w:rsidRPr="00AE1131">
              <w:rPr>
                <w:bCs/>
                <w:szCs w:val="26"/>
              </w:rPr>
              <w:t>Sekretārs</w:t>
            </w:r>
          </w:p>
        </w:tc>
        <w:tc>
          <w:tcPr>
            <w:tcW w:w="3752" w:type="pct"/>
            <w:tcBorders>
              <w:top w:val="nil"/>
              <w:left w:val="nil"/>
              <w:bottom w:val="nil"/>
              <w:right w:val="single" w:sz="4" w:space="0" w:color="808080" w:themeColor="background1" w:themeShade="80"/>
            </w:tcBorders>
          </w:tcPr>
          <w:p w14:paraId="69713931" w14:textId="77777777" w:rsidR="00E315D6" w:rsidRDefault="00E315D6" w:rsidP="00E017AE">
            <w:pPr>
              <w:jc w:val="both"/>
              <w:rPr>
                <w:bCs/>
                <w:szCs w:val="26"/>
              </w:rPr>
            </w:pPr>
            <w:r w:rsidRPr="00AE1131">
              <w:rPr>
                <w:bCs/>
                <w:szCs w:val="26"/>
              </w:rPr>
              <w:t>Alena Kamisarova</w:t>
            </w:r>
            <w:r>
              <w:rPr>
                <w:bCs/>
                <w:szCs w:val="26"/>
              </w:rPr>
              <w:t xml:space="preserve"> no </w:t>
            </w:r>
            <w:r w:rsidRPr="00AE1131">
              <w:rPr>
                <w:bCs/>
                <w:szCs w:val="26"/>
              </w:rPr>
              <w:t>19.03.2026</w:t>
            </w:r>
            <w:r>
              <w:rPr>
                <w:bCs/>
                <w:szCs w:val="26"/>
              </w:rPr>
              <w:t xml:space="preserve"> </w:t>
            </w:r>
          </w:p>
        </w:tc>
      </w:tr>
      <w:tr w:rsidR="00E315D6" w14:paraId="0A07B39C" w14:textId="77777777" w:rsidTr="00E315D6">
        <w:trPr>
          <w:gridAfter w:val="1"/>
          <w:wAfter w:w="148" w:type="pct"/>
        </w:trPr>
        <w:tc>
          <w:tcPr>
            <w:tcW w:w="1100" w:type="pct"/>
            <w:tcBorders>
              <w:top w:val="nil"/>
              <w:left w:val="single" w:sz="4" w:space="0" w:color="808080" w:themeColor="background1" w:themeShade="80"/>
              <w:bottom w:val="nil"/>
              <w:right w:val="nil"/>
            </w:tcBorders>
          </w:tcPr>
          <w:p w14:paraId="5E6D51AE" w14:textId="77777777" w:rsidR="00E315D6" w:rsidRDefault="00E315D6" w:rsidP="00E017AE">
            <w:pPr>
              <w:jc w:val="both"/>
              <w:rPr>
                <w:bCs/>
                <w:szCs w:val="26"/>
              </w:rPr>
            </w:pPr>
            <w:r w:rsidRPr="00AE1131">
              <w:rPr>
                <w:bCs/>
                <w:szCs w:val="26"/>
              </w:rPr>
              <w:t>Komisijas loceklis</w:t>
            </w:r>
          </w:p>
        </w:tc>
        <w:tc>
          <w:tcPr>
            <w:tcW w:w="3752" w:type="pct"/>
            <w:tcBorders>
              <w:top w:val="nil"/>
              <w:left w:val="nil"/>
              <w:bottom w:val="nil"/>
              <w:right w:val="single" w:sz="4" w:space="0" w:color="808080" w:themeColor="background1" w:themeShade="80"/>
            </w:tcBorders>
          </w:tcPr>
          <w:p w14:paraId="22E36E35" w14:textId="6EE66730" w:rsidR="00E315D6" w:rsidRDefault="00E315D6" w:rsidP="00E017AE">
            <w:pPr>
              <w:jc w:val="both"/>
              <w:rPr>
                <w:bCs/>
                <w:szCs w:val="26"/>
              </w:rPr>
            </w:pPr>
            <w:r w:rsidRPr="00AE1131">
              <w:rPr>
                <w:bCs/>
                <w:szCs w:val="26"/>
              </w:rPr>
              <w:t>Jurijs Deļņikovs</w:t>
            </w:r>
            <w:r>
              <w:rPr>
                <w:bCs/>
                <w:szCs w:val="26"/>
              </w:rPr>
              <w:t xml:space="preserve"> no </w:t>
            </w:r>
            <w:r w:rsidR="00390469">
              <w:rPr>
                <w:bCs/>
                <w:szCs w:val="26"/>
              </w:rPr>
              <w:t>19.03</w:t>
            </w:r>
            <w:r w:rsidRPr="00AE1131">
              <w:rPr>
                <w:bCs/>
                <w:szCs w:val="26"/>
              </w:rPr>
              <w:t>.2026</w:t>
            </w:r>
            <w:r>
              <w:rPr>
                <w:bCs/>
                <w:szCs w:val="26"/>
              </w:rPr>
              <w:t xml:space="preserve"> </w:t>
            </w:r>
            <w:r w:rsidR="004717D2">
              <w:rPr>
                <w:bCs/>
                <w:szCs w:val="26"/>
              </w:rPr>
              <w:t xml:space="preserve">(attaisnotā prombūtnē </w:t>
            </w:r>
            <w:r w:rsidR="004717D2" w:rsidRPr="00D63D2E">
              <w:t>no</w:t>
            </w:r>
            <w:r w:rsidR="004717D2">
              <w:t xml:space="preserve"> 1</w:t>
            </w:r>
            <w:r w:rsidR="004717D2">
              <w:t>9</w:t>
            </w:r>
            <w:r w:rsidR="004717D2">
              <w:t>.03</w:t>
            </w:r>
            <w:r w:rsidR="004717D2" w:rsidRPr="00D63D2E">
              <w:t>.202</w:t>
            </w:r>
            <w:r w:rsidR="004717D2">
              <w:t>6</w:t>
            </w:r>
            <w:r w:rsidR="004717D2" w:rsidRPr="00D63D2E">
              <w:t xml:space="preserve">. līdz </w:t>
            </w:r>
            <w:r w:rsidR="004717D2">
              <w:t>31.03</w:t>
            </w:r>
            <w:r w:rsidR="004717D2" w:rsidRPr="00D63D2E">
              <w:t>.202</w:t>
            </w:r>
            <w:r w:rsidR="004717D2">
              <w:t>6</w:t>
            </w:r>
            <w:r w:rsidR="004717D2" w:rsidRPr="00D63D2E">
              <w:t>.</w:t>
            </w:r>
            <w:r w:rsidR="004717D2">
              <w:t>)</w:t>
            </w:r>
          </w:p>
        </w:tc>
      </w:tr>
      <w:tr w:rsidR="00E315D6" w14:paraId="0C4E5C93" w14:textId="77777777" w:rsidTr="00E315D6">
        <w:trPr>
          <w:gridAfter w:val="1"/>
          <w:wAfter w:w="148" w:type="pct"/>
        </w:trPr>
        <w:tc>
          <w:tcPr>
            <w:tcW w:w="1100" w:type="pct"/>
            <w:tcBorders>
              <w:top w:val="nil"/>
              <w:left w:val="single" w:sz="4" w:space="0" w:color="808080" w:themeColor="background1" w:themeShade="80"/>
              <w:bottom w:val="nil"/>
              <w:right w:val="nil"/>
            </w:tcBorders>
          </w:tcPr>
          <w:p w14:paraId="64821EAB" w14:textId="77777777" w:rsidR="00E315D6" w:rsidRDefault="00E315D6" w:rsidP="00E017AE">
            <w:pPr>
              <w:jc w:val="both"/>
              <w:rPr>
                <w:bCs/>
                <w:szCs w:val="26"/>
              </w:rPr>
            </w:pPr>
            <w:r w:rsidRPr="00AE1131">
              <w:rPr>
                <w:bCs/>
                <w:szCs w:val="26"/>
              </w:rPr>
              <w:t>Komisijas loceklis</w:t>
            </w:r>
          </w:p>
        </w:tc>
        <w:tc>
          <w:tcPr>
            <w:tcW w:w="3752" w:type="pct"/>
            <w:tcBorders>
              <w:top w:val="nil"/>
              <w:left w:val="nil"/>
              <w:bottom w:val="nil"/>
              <w:right w:val="single" w:sz="4" w:space="0" w:color="808080" w:themeColor="background1" w:themeShade="80"/>
            </w:tcBorders>
          </w:tcPr>
          <w:p w14:paraId="6EDF6C65" w14:textId="77777777" w:rsidR="00E315D6" w:rsidRDefault="00E315D6" w:rsidP="00E017AE">
            <w:pPr>
              <w:jc w:val="both"/>
              <w:rPr>
                <w:bCs/>
                <w:szCs w:val="26"/>
              </w:rPr>
            </w:pPr>
            <w:r w:rsidRPr="00AE1131">
              <w:rPr>
                <w:bCs/>
                <w:szCs w:val="26"/>
              </w:rPr>
              <w:t>Ivars Vīnavs</w:t>
            </w:r>
            <w:r>
              <w:rPr>
                <w:bCs/>
                <w:szCs w:val="26"/>
              </w:rPr>
              <w:t xml:space="preserve"> no </w:t>
            </w:r>
            <w:r w:rsidRPr="00AE1131">
              <w:rPr>
                <w:bCs/>
                <w:szCs w:val="26"/>
              </w:rPr>
              <w:t>19.03.2026</w:t>
            </w:r>
            <w:r>
              <w:rPr>
                <w:bCs/>
                <w:szCs w:val="26"/>
              </w:rPr>
              <w:t xml:space="preserve"> </w:t>
            </w:r>
          </w:p>
        </w:tc>
      </w:tr>
      <w:tr w:rsidR="00E315D6" w14:paraId="5A5947C9" w14:textId="77777777" w:rsidTr="00E315D6">
        <w:trPr>
          <w:gridAfter w:val="1"/>
          <w:wAfter w:w="148" w:type="pct"/>
        </w:trPr>
        <w:tc>
          <w:tcPr>
            <w:tcW w:w="1100" w:type="pct"/>
            <w:tcBorders>
              <w:top w:val="nil"/>
              <w:left w:val="single" w:sz="4" w:space="0" w:color="808080" w:themeColor="background1" w:themeShade="80"/>
              <w:bottom w:val="nil"/>
              <w:right w:val="nil"/>
            </w:tcBorders>
          </w:tcPr>
          <w:p w14:paraId="35422CE0" w14:textId="77777777" w:rsidR="00E315D6" w:rsidRDefault="00E315D6" w:rsidP="00E017AE">
            <w:pPr>
              <w:jc w:val="both"/>
              <w:rPr>
                <w:bCs/>
                <w:szCs w:val="26"/>
              </w:rPr>
            </w:pPr>
            <w:r w:rsidRPr="00AE1131">
              <w:rPr>
                <w:bCs/>
                <w:szCs w:val="26"/>
              </w:rPr>
              <w:t>Komisijas loceklis</w:t>
            </w:r>
          </w:p>
        </w:tc>
        <w:tc>
          <w:tcPr>
            <w:tcW w:w="3752" w:type="pct"/>
            <w:tcBorders>
              <w:top w:val="nil"/>
              <w:left w:val="nil"/>
              <w:bottom w:val="nil"/>
              <w:right w:val="single" w:sz="4" w:space="0" w:color="808080" w:themeColor="background1" w:themeShade="80"/>
            </w:tcBorders>
          </w:tcPr>
          <w:p w14:paraId="46C04D10" w14:textId="18E77BC0" w:rsidR="00E315D6" w:rsidRDefault="00E315D6" w:rsidP="00E017AE">
            <w:pPr>
              <w:jc w:val="both"/>
              <w:rPr>
                <w:bCs/>
                <w:szCs w:val="26"/>
              </w:rPr>
            </w:pPr>
            <w:r w:rsidRPr="00AE1131">
              <w:rPr>
                <w:bCs/>
                <w:szCs w:val="26"/>
              </w:rPr>
              <w:t>Inta Novika</w:t>
            </w:r>
            <w:r>
              <w:rPr>
                <w:bCs/>
                <w:szCs w:val="26"/>
              </w:rPr>
              <w:t xml:space="preserve"> no </w:t>
            </w:r>
            <w:r w:rsidRPr="00AE1131">
              <w:rPr>
                <w:bCs/>
                <w:szCs w:val="26"/>
              </w:rPr>
              <w:t>19.03.2026</w:t>
            </w:r>
            <w:r>
              <w:rPr>
                <w:bCs/>
                <w:szCs w:val="26"/>
              </w:rPr>
              <w:t xml:space="preserve"> </w:t>
            </w:r>
            <w:r w:rsidR="007A79E8">
              <w:rPr>
                <w:bCs/>
                <w:szCs w:val="26"/>
              </w:rPr>
              <w:t>– 31.03.2026</w:t>
            </w:r>
          </w:p>
        </w:tc>
      </w:tr>
      <w:tr w:rsidR="00E315D6" w14:paraId="6E0A17D1" w14:textId="77777777" w:rsidTr="00E315D6">
        <w:trPr>
          <w:gridAfter w:val="1"/>
          <w:wAfter w:w="148" w:type="pct"/>
        </w:trPr>
        <w:tc>
          <w:tcPr>
            <w:tcW w:w="1100" w:type="pct"/>
            <w:tcBorders>
              <w:top w:val="nil"/>
              <w:left w:val="single" w:sz="4" w:space="0" w:color="808080" w:themeColor="background1" w:themeShade="80"/>
              <w:bottom w:val="nil"/>
              <w:right w:val="nil"/>
            </w:tcBorders>
          </w:tcPr>
          <w:p w14:paraId="2E23D638" w14:textId="77777777" w:rsidR="00E315D6" w:rsidRDefault="00E315D6" w:rsidP="00E017AE">
            <w:pPr>
              <w:jc w:val="both"/>
              <w:rPr>
                <w:bCs/>
                <w:szCs w:val="26"/>
              </w:rPr>
            </w:pPr>
            <w:r w:rsidRPr="00AE1131">
              <w:rPr>
                <w:bCs/>
                <w:szCs w:val="26"/>
              </w:rPr>
              <w:t>Komisijas loceklis</w:t>
            </w:r>
          </w:p>
        </w:tc>
        <w:tc>
          <w:tcPr>
            <w:tcW w:w="3752" w:type="pct"/>
            <w:tcBorders>
              <w:top w:val="nil"/>
              <w:left w:val="nil"/>
              <w:bottom w:val="nil"/>
              <w:right w:val="single" w:sz="4" w:space="0" w:color="808080" w:themeColor="background1" w:themeShade="80"/>
            </w:tcBorders>
          </w:tcPr>
          <w:p w14:paraId="2FDDE0E9" w14:textId="77777777" w:rsidR="00E315D6" w:rsidRDefault="00E315D6" w:rsidP="00E017AE">
            <w:pPr>
              <w:jc w:val="both"/>
              <w:rPr>
                <w:bCs/>
                <w:szCs w:val="26"/>
              </w:rPr>
            </w:pPr>
            <w:r w:rsidRPr="00AE1131">
              <w:rPr>
                <w:bCs/>
                <w:szCs w:val="26"/>
              </w:rPr>
              <w:t>Santa Bērziņa</w:t>
            </w:r>
            <w:r>
              <w:rPr>
                <w:bCs/>
                <w:szCs w:val="26"/>
              </w:rPr>
              <w:t xml:space="preserve"> no </w:t>
            </w:r>
            <w:r w:rsidRPr="00AE1131">
              <w:rPr>
                <w:bCs/>
                <w:szCs w:val="26"/>
              </w:rPr>
              <w:t>19.03.2026</w:t>
            </w:r>
            <w:r>
              <w:rPr>
                <w:bCs/>
                <w:szCs w:val="26"/>
              </w:rPr>
              <w:t xml:space="preserve"> </w:t>
            </w:r>
          </w:p>
        </w:tc>
      </w:tr>
      <w:tr w:rsidR="00A977AD" w:rsidRPr="00A977AD" w14:paraId="56201F34" w14:textId="77777777" w:rsidTr="00E017AE">
        <w:trPr>
          <w:trHeight w:val="28"/>
        </w:trPr>
        <w:tc>
          <w:tcPr>
            <w:tcW w:w="5000" w:type="pct"/>
            <w:gridSpan w:val="3"/>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F4CF357" w14:textId="77777777" w:rsidR="00A977AD" w:rsidRPr="00A977AD" w:rsidRDefault="00A977AD" w:rsidP="00E017AE">
            <w:pPr>
              <w:jc w:val="both"/>
              <w:rPr>
                <w:b/>
                <w:bCs/>
                <w:sz w:val="4"/>
                <w:szCs w:val="4"/>
                <w:lang w:val="lv-LV"/>
              </w:rPr>
            </w:pPr>
          </w:p>
        </w:tc>
      </w:tr>
    </w:tbl>
    <w:p w14:paraId="2959FC7D" w14:textId="77777777" w:rsidR="00A977AD" w:rsidRPr="00A977AD" w:rsidRDefault="00A977AD" w:rsidP="00A977AD">
      <w:pPr>
        <w:jc w:val="right"/>
        <w:rPr>
          <w:lang w:val="lv-LV"/>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936"/>
      </w:tblGrid>
      <w:tr w:rsidR="00A977AD" w:rsidRPr="00A977AD" w14:paraId="0B36216A" w14:textId="77777777" w:rsidTr="00E017AE">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C37FEC7" w14:textId="77777777" w:rsidR="00A977AD" w:rsidRPr="00A977AD" w:rsidRDefault="00A977AD" w:rsidP="00E017AE">
            <w:pPr>
              <w:rPr>
                <w:bCs/>
                <w:szCs w:val="26"/>
                <w:lang w:val="lv-LV"/>
              </w:rPr>
            </w:pPr>
            <w:r w:rsidRPr="00A977AD">
              <w:rPr>
                <w:b/>
                <w:bCs/>
                <w:lang w:val="lv-LV"/>
              </w:rPr>
              <w:t xml:space="preserve">Iepirkuma dokumentācijas sagatavotāju saraksts: </w:t>
            </w:r>
          </w:p>
        </w:tc>
      </w:tr>
      <w:tr w:rsidR="00A977AD" w:rsidRPr="00A977AD" w14:paraId="17E58452" w14:textId="77777777" w:rsidTr="00E017AE">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6ACA292" w14:textId="73DB6D17" w:rsidR="00A977AD" w:rsidRPr="00A977AD" w:rsidRDefault="00A020B1" w:rsidP="00E017AE">
            <w:pPr>
              <w:jc w:val="both"/>
              <w:rPr>
                <w:bCs/>
                <w:szCs w:val="26"/>
                <w:lang w:val="lv-LV"/>
              </w:rPr>
            </w:pPr>
            <w:r>
              <w:t>I</w:t>
            </w:r>
            <w:r>
              <w:t>.</w:t>
            </w:r>
            <w:r>
              <w:t xml:space="preserve"> Sprince – Zvingule</w:t>
            </w:r>
            <w:r w:rsidR="0052300C">
              <w:t xml:space="preserve">, </w:t>
            </w:r>
            <w:r w:rsidR="00484A4A">
              <w:t>M</w:t>
            </w:r>
            <w:r w:rsidR="00484A4A">
              <w:t>.</w:t>
            </w:r>
            <w:r w:rsidR="00484A4A">
              <w:t xml:space="preserve"> Labanovičs</w:t>
            </w:r>
          </w:p>
        </w:tc>
      </w:tr>
    </w:tbl>
    <w:p w14:paraId="5B1209FD" w14:textId="77777777" w:rsidR="00A977AD" w:rsidRPr="00A977AD" w:rsidRDefault="00A977AD" w:rsidP="00A977AD">
      <w:pPr>
        <w:rPr>
          <w:lang w:val="lv-LV"/>
        </w:rPr>
      </w:pPr>
    </w:p>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936"/>
      </w:tblGrid>
      <w:tr w:rsidR="00A977AD" w:rsidRPr="00A977AD" w14:paraId="128AAF30" w14:textId="77777777" w:rsidTr="00E017AE">
        <w:tc>
          <w:tcPr>
            <w:tcW w:w="5000" w:type="pct"/>
            <w:tcBorders>
              <w:bottom w:val="nil"/>
            </w:tcBorders>
            <w:shd w:val="clear" w:color="auto" w:fill="D9D9D9" w:themeFill="background1" w:themeFillShade="D9"/>
          </w:tcPr>
          <w:p w14:paraId="5E1624B2" w14:textId="2C813964" w:rsidR="00A977AD" w:rsidRPr="00A977AD" w:rsidRDefault="0081733F" w:rsidP="00E017AE">
            <w:pPr>
              <w:jc w:val="both"/>
              <w:rPr>
                <w:bCs/>
                <w:szCs w:val="26"/>
                <w:lang w:val="lv-LV"/>
              </w:rPr>
            </w:pPr>
            <w:r>
              <w:rPr>
                <w:b/>
                <w:bCs/>
                <w:lang w:val="lv-LV"/>
              </w:rPr>
              <w:t>P</w:t>
            </w:r>
            <w:r w:rsidRPr="0081733F">
              <w:rPr>
                <w:b/>
                <w:bCs/>
                <w:lang w:val="lv-LV"/>
              </w:rPr>
              <w:t>iedāvājumu iesniegšanas termiņš, kā arī pamatojums termiņa saīsinājumam (tai skaitā steidzamībai atbilstoši šo noteikumu 5. punktam), ja tāds veikts</w:t>
            </w:r>
            <w:r w:rsidR="00A977AD" w:rsidRPr="00A977AD">
              <w:rPr>
                <w:b/>
                <w:bCs/>
                <w:lang w:val="lv-LV"/>
              </w:rPr>
              <w:t>:</w:t>
            </w:r>
          </w:p>
        </w:tc>
      </w:tr>
      <w:tr w:rsidR="00270A49" w:rsidRPr="00A977AD" w14:paraId="67E242FB" w14:textId="77777777" w:rsidTr="00E017AE">
        <w:tc>
          <w:tcPr>
            <w:tcW w:w="5000" w:type="pct"/>
            <w:tcBorders>
              <w:top w:val="nil"/>
              <w:bottom w:val="single" w:sz="4" w:space="0" w:color="808080" w:themeColor="background1" w:themeShade="80"/>
            </w:tcBorders>
          </w:tcPr>
          <w:p w14:paraId="6D6F74D7" w14:textId="5FD1623A" w:rsidR="00270A49" w:rsidRPr="00A977AD" w:rsidRDefault="00270A49" w:rsidP="00270A49">
            <w:pPr>
              <w:jc w:val="both"/>
              <w:rPr>
                <w:lang w:val="lv-LV" w:eastAsia="lv-LV"/>
              </w:rPr>
            </w:pPr>
            <w:r w:rsidRPr="001D1166">
              <w:rPr>
                <w:lang w:eastAsia="lv-LV"/>
              </w:rPr>
              <w:t>Piedāvājumu iesniegšanas termiņš: 06.05.2026. plkst. 10:00</w:t>
            </w:r>
          </w:p>
        </w:tc>
      </w:tr>
    </w:tbl>
    <w:p w14:paraId="6E308028" w14:textId="77777777" w:rsidR="00A977AD" w:rsidRPr="00A977AD" w:rsidRDefault="00A977AD" w:rsidP="00A977AD">
      <w:pPr>
        <w:rPr>
          <w:b/>
          <w:bCs/>
          <w:szCs w:val="26"/>
          <w:lang w:val="lv-LV"/>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A977AD" w:rsidRPr="00A977AD" w14:paraId="12584680" w14:textId="77777777" w:rsidTr="00E017AE">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55B16ABA" w14:textId="77777777" w:rsidR="00A977AD" w:rsidRPr="00A977AD" w:rsidRDefault="00A977AD" w:rsidP="00E017AE">
            <w:pPr>
              <w:rPr>
                <w:bCs/>
                <w:szCs w:val="26"/>
                <w:lang w:val="lv-LV"/>
              </w:rPr>
            </w:pPr>
            <w:r w:rsidRPr="00A977AD">
              <w:rPr>
                <w:b/>
                <w:bCs/>
                <w:lang w:val="lv-LV"/>
              </w:rPr>
              <w:t>Pretendentu nosaukumi, kas iesnieguši piedāvājumus un to piedāvātās cenas:</w:t>
            </w:r>
            <w:r w:rsidRPr="00A977AD">
              <w:rPr>
                <w:lang w:val="lv-LV" w:eastAsia="lv-LV"/>
              </w:rPr>
              <w:t xml:space="preserve"> </w:t>
            </w:r>
          </w:p>
        </w:tc>
      </w:tr>
      <w:tr w:rsidR="00A977AD" w:rsidRPr="00A977AD" w14:paraId="68E09108" w14:textId="77777777" w:rsidTr="00E017AE">
        <w:tc>
          <w:tcPr>
            <w:tcW w:w="284" w:type="dxa"/>
            <w:tcBorders>
              <w:left w:val="single" w:sz="4" w:space="0" w:color="A6A6A6" w:themeColor="background1" w:themeShade="A6"/>
            </w:tcBorders>
          </w:tcPr>
          <w:p w14:paraId="5F9569AD" w14:textId="77777777" w:rsidR="00A977AD" w:rsidRPr="00A977AD" w:rsidRDefault="00A977AD" w:rsidP="00E017AE">
            <w:pPr>
              <w:rPr>
                <w:bCs/>
                <w:szCs w:val="26"/>
                <w:lang w:val="lv-LV"/>
              </w:rPr>
            </w:pPr>
          </w:p>
        </w:tc>
        <w:tc>
          <w:tcPr>
            <w:tcW w:w="9072" w:type="dxa"/>
            <w:gridSpan w:val="2"/>
          </w:tcPr>
          <w:p w14:paraId="0203EF23" w14:textId="77777777" w:rsidR="00A977AD" w:rsidRPr="00A977AD" w:rsidRDefault="00A977AD" w:rsidP="00E017AE">
            <w:pPr>
              <w:rPr>
                <w:bCs/>
                <w:szCs w:val="26"/>
                <w:lang w:val="lv-LV"/>
              </w:rPr>
            </w:pPr>
          </w:p>
        </w:tc>
        <w:tc>
          <w:tcPr>
            <w:tcW w:w="284" w:type="dxa"/>
            <w:tcBorders>
              <w:right w:val="single" w:sz="4" w:space="0" w:color="A6A6A6" w:themeColor="background1" w:themeShade="A6"/>
            </w:tcBorders>
          </w:tcPr>
          <w:p w14:paraId="6BF9CAA8" w14:textId="77777777" w:rsidR="00A977AD" w:rsidRPr="00A977AD" w:rsidRDefault="00A977AD" w:rsidP="00E017AE">
            <w:pPr>
              <w:rPr>
                <w:bCs/>
                <w:szCs w:val="26"/>
                <w:lang w:val="lv-LV"/>
              </w:rPr>
            </w:pPr>
          </w:p>
        </w:tc>
      </w:tr>
      <w:tr w:rsidR="00A977AD" w:rsidRPr="00A977AD" w14:paraId="31B12B97" w14:textId="77777777" w:rsidTr="00E017AE">
        <w:tc>
          <w:tcPr>
            <w:tcW w:w="284" w:type="dxa"/>
            <w:tcBorders>
              <w:left w:val="single" w:sz="4" w:space="0" w:color="A6A6A6" w:themeColor="background1" w:themeShade="A6"/>
            </w:tcBorders>
          </w:tcPr>
          <w:p w14:paraId="0A28D65F" w14:textId="77777777" w:rsidR="00A977AD" w:rsidRPr="00A977AD" w:rsidRDefault="00A977AD" w:rsidP="00E017AE">
            <w:pPr>
              <w:rPr>
                <w:bCs/>
                <w:sz w:val="2"/>
                <w:szCs w:val="2"/>
                <w:lang w:val="lv-LV"/>
              </w:rPr>
            </w:pPr>
          </w:p>
          <w:p w14:paraId="5BB4B4A8" w14:textId="77777777" w:rsidR="00A977AD" w:rsidRPr="00A977AD" w:rsidRDefault="00A977AD" w:rsidP="00E017AE">
            <w:pPr>
              <w:rPr>
                <w:bCs/>
                <w:szCs w:val="26"/>
                <w:lang w:val="lv-LV"/>
              </w:rPr>
            </w:pPr>
          </w:p>
        </w:tc>
        <w:tc>
          <w:tcPr>
            <w:tcW w:w="9072" w:type="dxa"/>
            <w:gridSpan w:val="2"/>
            <w:tcBorders>
              <w:bottom w:val="single" w:sz="4" w:space="0" w:color="A6A6A6" w:themeColor="background1" w:themeShade="A6"/>
            </w:tcBorders>
          </w:tcPr>
          <w:p w14:paraId="3E836913" w14:textId="66E87018" w:rsidR="00A977AD" w:rsidRPr="00A977AD" w:rsidRDefault="00A977AD" w:rsidP="00E017AE">
            <w:pPr>
              <w:rPr>
                <w:bCs/>
                <w:szCs w:val="26"/>
                <w:lang w:val="lv-LV"/>
              </w:rPr>
            </w:pPr>
            <w:r w:rsidRPr="00A977AD">
              <w:rPr>
                <w:b/>
                <w:bCs/>
                <w:szCs w:val="26"/>
                <w:lang w:val="lv-LV"/>
              </w:rPr>
              <w:t xml:space="preserve">Prasība: </w:t>
            </w:r>
            <w:r w:rsidR="0099473C" w:rsidRPr="00F01CCE">
              <w:rPr>
                <w:b/>
                <w:bCs/>
                <w:szCs w:val="26"/>
              </w:rPr>
              <w:t>Cena bez PVN (nav jāiesniedz)</w:t>
            </w:r>
          </w:p>
        </w:tc>
        <w:tc>
          <w:tcPr>
            <w:tcW w:w="284" w:type="dxa"/>
            <w:tcBorders>
              <w:right w:val="single" w:sz="4" w:space="0" w:color="A6A6A6" w:themeColor="background1" w:themeShade="A6"/>
            </w:tcBorders>
          </w:tcPr>
          <w:p w14:paraId="5262C1C9" w14:textId="77777777" w:rsidR="00A977AD" w:rsidRPr="00A977AD" w:rsidRDefault="00A977AD" w:rsidP="00E017AE">
            <w:pPr>
              <w:rPr>
                <w:bCs/>
                <w:szCs w:val="26"/>
                <w:lang w:val="lv-LV"/>
              </w:rPr>
            </w:pPr>
          </w:p>
        </w:tc>
      </w:tr>
      <w:tr w:rsidR="00A977AD" w:rsidRPr="00A977AD" w14:paraId="1400F670" w14:textId="77777777" w:rsidTr="00E017AE">
        <w:tc>
          <w:tcPr>
            <w:tcW w:w="284" w:type="dxa"/>
            <w:tcBorders>
              <w:left w:val="single" w:sz="4" w:space="0" w:color="A6A6A6" w:themeColor="background1" w:themeShade="A6"/>
              <w:right w:val="single" w:sz="4" w:space="0" w:color="A6A6A6" w:themeColor="background1" w:themeShade="A6"/>
            </w:tcBorders>
          </w:tcPr>
          <w:p w14:paraId="74E20516" w14:textId="77777777" w:rsidR="00A977AD" w:rsidRPr="00A977AD" w:rsidRDefault="00A977AD" w:rsidP="00E017AE">
            <w:pPr>
              <w:rPr>
                <w:bCs/>
                <w:szCs w:val="26"/>
                <w:lang w:val="lv-LV"/>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DEA16E7" w14:textId="77777777" w:rsidR="00A977AD" w:rsidRPr="00A977AD" w:rsidRDefault="00A977AD" w:rsidP="00E017AE">
            <w:pPr>
              <w:rPr>
                <w:bCs/>
                <w:szCs w:val="26"/>
                <w:lang w:val="lv-LV"/>
              </w:rPr>
            </w:pPr>
            <w:r w:rsidRPr="00A977AD">
              <w:rPr>
                <w:b/>
                <w:bCs/>
                <w:szCs w:val="26"/>
                <w:lang w:val="lv-LV"/>
              </w:rPr>
              <w:t>Pretendenta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87D63C6" w14:textId="77777777" w:rsidR="00A977AD" w:rsidRPr="00A977AD" w:rsidRDefault="00A977AD" w:rsidP="00E017AE">
            <w:pPr>
              <w:rPr>
                <w:b/>
                <w:bCs/>
                <w:szCs w:val="26"/>
                <w:lang w:val="lv-LV"/>
              </w:rPr>
            </w:pPr>
            <w:r w:rsidRPr="00A977AD">
              <w:rPr>
                <w:b/>
                <w:bCs/>
                <w:szCs w:val="26"/>
                <w:lang w:val="lv-LV"/>
              </w:rPr>
              <w:t>Piedāvātā cena</w:t>
            </w:r>
          </w:p>
        </w:tc>
        <w:tc>
          <w:tcPr>
            <w:tcW w:w="284" w:type="dxa"/>
            <w:tcBorders>
              <w:left w:val="single" w:sz="4" w:space="0" w:color="A6A6A6" w:themeColor="background1" w:themeShade="A6"/>
              <w:right w:val="single" w:sz="4" w:space="0" w:color="A6A6A6" w:themeColor="background1" w:themeShade="A6"/>
            </w:tcBorders>
          </w:tcPr>
          <w:p w14:paraId="3D698430" w14:textId="77777777" w:rsidR="00A977AD" w:rsidRPr="00A977AD" w:rsidRDefault="00A977AD" w:rsidP="00E017AE">
            <w:pPr>
              <w:rPr>
                <w:bCs/>
                <w:szCs w:val="26"/>
                <w:lang w:val="lv-LV"/>
              </w:rPr>
            </w:pPr>
          </w:p>
        </w:tc>
      </w:tr>
      <w:tr w:rsidR="004417B6" w:rsidRPr="00A977AD" w14:paraId="47DF96C6" w14:textId="77777777" w:rsidTr="00E017AE">
        <w:tc>
          <w:tcPr>
            <w:tcW w:w="284" w:type="dxa"/>
            <w:tcBorders>
              <w:left w:val="single" w:sz="4" w:space="0" w:color="A6A6A6" w:themeColor="background1" w:themeShade="A6"/>
              <w:right w:val="single" w:sz="4" w:space="0" w:color="A6A6A6" w:themeColor="background1" w:themeShade="A6"/>
            </w:tcBorders>
          </w:tcPr>
          <w:p w14:paraId="03FAE7BB" w14:textId="77777777" w:rsidR="004417B6" w:rsidRPr="00A977AD" w:rsidRDefault="004417B6" w:rsidP="004417B6">
            <w:pPr>
              <w:rPr>
                <w:bCs/>
                <w:szCs w:val="26"/>
                <w:lang w:val="lv-LV"/>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989785" w14:textId="409FFAAD" w:rsidR="004417B6" w:rsidRPr="00A977AD" w:rsidRDefault="004417B6" w:rsidP="004417B6">
            <w:pPr>
              <w:rPr>
                <w:bCs/>
                <w:szCs w:val="26"/>
                <w:lang w:val="lv-LV"/>
              </w:rPr>
            </w:pPr>
            <w:r w:rsidRPr="009B762B">
              <w:rPr>
                <w:bCs/>
                <w:szCs w:val="26"/>
              </w:rPr>
              <w:t>DAKO-CZ, 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F9B810" w14:textId="56969A48" w:rsidR="004417B6" w:rsidRPr="00A977AD" w:rsidRDefault="00D376B5" w:rsidP="004417B6">
            <w:pPr>
              <w:rPr>
                <w:bCs/>
                <w:szCs w:val="26"/>
                <w:lang w:val="lv-LV"/>
              </w:rPr>
            </w:pPr>
            <w:r>
              <w:rPr>
                <w:bCs/>
                <w:szCs w:val="26"/>
              </w:rPr>
              <w:t>Nav jāiesniedz</w:t>
            </w:r>
          </w:p>
        </w:tc>
        <w:tc>
          <w:tcPr>
            <w:tcW w:w="284" w:type="dxa"/>
            <w:tcBorders>
              <w:left w:val="single" w:sz="4" w:space="0" w:color="A6A6A6" w:themeColor="background1" w:themeShade="A6"/>
              <w:right w:val="single" w:sz="4" w:space="0" w:color="A6A6A6" w:themeColor="background1" w:themeShade="A6"/>
            </w:tcBorders>
          </w:tcPr>
          <w:p w14:paraId="02170320" w14:textId="77777777" w:rsidR="004417B6" w:rsidRPr="00A977AD" w:rsidRDefault="004417B6" w:rsidP="004417B6">
            <w:pPr>
              <w:rPr>
                <w:bCs/>
                <w:sz w:val="4"/>
                <w:szCs w:val="4"/>
                <w:lang w:val="lv-LV"/>
              </w:rPr>
            </w:pPr>
          </w:p>
        </w:tc>
      </w:tr>
      <w:tr w:rsidR="00D376B5" w:rsidRPr="00A977AD" w14:paraId="395D8B8F" w14:textId="77777777" w:rsidTr="00E017AE">
        <w:tc>
          <w:tcPr>
            <w:tcW w:w="284" w:type="dxa"/>
            <w:tcBorders>
              <w:left w:val="single" w:sz="4" w:space="0" w:color="A6A6A6" w:themeColor="background1" w:themeShade="A6"/>
              <w:right w:val="single" w:sz="4" w:space="0" w:color="A6A6A6" w:themeColor="background1" w:themeShade="A6"/>
            </w:tcBorders>
          </w:tcPr>
          <w:p w14:paraId="67A813F4" w14:textId="77777777" w:rsidR="00D376B5" w:rsidRPr="00A977AD" w:rsidRDefault="00D376B5" w:rsidP="00D376B5">
            <w:pPr>
              <w:rPr>
                <w:bCs/>
                <w:szCs w:val="26"/>
                <w:lang w:val="lv-LV"/>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12694F" w14:textId="4103819E" w:rsidR="00D376B5" w:rsidRPr="00A977AD" w:rsidRDefault="00D376B5" w:rsidP="00D376B5">
            <w:pPr>
              <w:rPr>
                <w:bCs/>
                <w:szCs w:val="26"/>
                <w:lang w:val="lv-LV"/>
              </w:rPr>
            </w:pPr>
            <w:r w:rsidRPr="009B762B">
              <w:rPr>
                <w:bCs/>
                <w:szCs w:val="26"/>
              </w:rPr>
              <w:t>"Daugavpils Lokomotīvju Remonta Rūpnīca" 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5EC43A" w14:textId="227E6B2F" w:rsidR="00D376B5" w:rsidRPr="00A977AD" w:rsidRDefault="00D376B5" w:rsidP="00D376B5">
            <w:pPr>
              <w:rPr>
                <w:bCs/>
                <w:szCs w:val="26"/>
                <w:lang w:val="lv-LV"/>
              </w:rPr>
            </w:pPr>
            <w:r>
              <w:rPr>
                <w:bCs/>
                <w:szCs w:val="26"/>
              </w:rPr>
              <w:t>Nav jāiesniedz</w:t>
            </w:r>
          </w:p>
        </w:tc>
        <w:tc>
          <w:tcPr>
            <w:tcW w:w="284" w:type="dxa"/>
            <w:tcBorders>
              <w:left w:val="single" w:sz="4" w:space="0" w:color="A6A6A6" w:themeColor="background1" w:themeShade="A6"/>
              <w:right w:val="single" w:sz="4" w:space="0" w:color="A6A6A6" w:themeColor="background1" w:themeShade="A6"/>
            </w:tcBorders>
          </w:tcPr>
          <w:p w14:paraId="7D9ADEAD" w14:textId="77777777" w:rsidR="00D376B5" w:rsidRPr="00A977AD" w:rsidRDefault="00D376B5" w:rsidP="00D376B5">
            <w:pPr>
              <w:rPr>
                <w:bCs/>
                <w:sz w:val="4"/>
                <w:szCs w:val="4"/>
                <w:lang w:val="lv-LV"/>
              </w:rPr>
            </w:pPr>
          </w:p>
        </w:tc>
      </w:tr>
      <w:tr w:rsidR="00D376B5" w:rsidRPr="00A977AD" w14:paraId="5C1DA61C" w14:textId="77777777" w:rsidTr="00E017AE">
        <w:tc>
          <w:tcPr>
            <w:tcW w:w="284" w:type="dxa"/>
            <w:tcBorders>
              <w:left w:val="single" w:sz="4" w:space="0" w:color="A6A6A6" w:themeColor="background1" w:themeShade="A6"/>
              <w:right w:val="single" w:sz="4" w:space="0" w:color="A6A6A6" w:themeColor="background1" w:themeShade="A6"/>
            </w:tcBorders>
          </w:tcPr>
          <w:p w14:paraId="069395C6" w14:textId="77777777" w:rsidR="00D376B5" w:rsidRPr="00A977AD" w:rsidRDefault="00D376B5" w:rsidP="00D376B5">
            <w:pPr>
              <w:rPr>
                <w:bCs/>
                <w:szCs w:val="26"/>
                <w:lang w:val="lv-LV"/>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577B6" w14:textId="6FC691DE" w:rsidR="00D376B5" w:rsidRPr="00A977AD" w:rsidRDefault="00D376B5" w:rsidP="00D376B5">
            <w:pPr>
              <w:rPr>
                <w:bCs/>
                <w:szCs w:val="26"/>
                <w:lang w:val="lv-LV"/>
              </w:rPr>
            </w:pPr>
            <w:r w:rsidRPr="009B762B">
              <w:rPr>
                <w:bCs/>
                <w:szCs w:val="26"/>
              </w:rPr>
              <w:t>Newag Inteco DS S.A.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2E7675" w14:textId="4002B463" w:rsidR="00D376B5" w:rsidRPr="00A977AD" w:rsidRDefault="00D376B5" w:rsidP="00D376B5">
            <w:pPr>
              <w:rPr>
                <w:bCs/>
                <w:szCs w:val="26"/>
                <w:lang w:val="lv-LV"/>
              </w:rPr>
            </w:pPr>
            <w:r>
              <w:rPr>
                <w:bCs/>
                <w:szCs w:val="26"/>
              </w:rPr>
              <w:t>Nav jāiesniedz</w:t>
            </w:r>
          </w:p>
        </w:tc>
        <w:tc>
          <w:tcPr>
            <w:tcW w:w="284" w:type="dxa"/>
            <w:tcBorders>
              <w:left w:val="single" w:sz="4" w:space="0" w:color="A6A6A6" w:themeColor="background1" w:themeShade="A6"/>
              <w:right w:val="single" w:sz="4" w:space="0" w:color="A6A6A6" w:themeColor="background1" w:themeShade="A6"/>
            </w:tcBorders>
          </w:tcPr>
          <w:p w14:paraId="6D832B36" w14:textId="77777777" w:rsidR="00D376B5" w:rsidRPr="00A977AD" w:rsidRDefault="00D376B5" w:rsidP="00D376B5">
            <w:pPr>
              <w:rPr>
                <w:bCs/>
                <w:sz w:val="4"/>
                <w:szCs w:val="4"/>
                <w:lang w:val="lv-LV"/>
              </w:rPr>
            </w:pPr>
          </w:p>
        </w:tc>
      </w:tr>
      <w:tr w:rsidR="00A977AD" w:rsidRPr="00A977AD" w14:paraId="287BC69E" w14:textId="77777777" w:rsidTr="00E017AE">
        <w:tc>
          <w:tcPr>
            <w:tcW w:w="284" w:type="dxa"/>
            <w:tcBorders>
              <w:left w:val="single" w:sz="4" w:space="0" w:color="A6A6A6" w:themeColor="background1" w:themeShade="A6"/>
            </w:tcBorders>
          </w:tcPr>
          <w:p w14:paraId="54BFB867" w14:textId="77777777" w:rsidR="00A977AD" w:rsidRPr="00A977AD" w:rsidRDefault="00A977AD" w:rsidP="00E017AE">
            <w:pPr>
              <w:rPr>
                <w:bCs/>
                <w:szCs w:val="26"/>
                <w:lang w:val="lv-LV"/>
              </w:rPr>
            </w:pPr>
          </w:p>
        </w:tc>
        <w:tc>
          <w:tcPr>
            <w:tcW w:w="9072" w:type="dxa"/>
            <w:gridSpan w:val="2"/>
          </w:tcPr>
          <w:p w14:paraId="5A121DE2" w14:textId="77777777" w:rsidR="00A977AD" w:rsidRPr="00A977AD" w:rsidRDefault="00A977AD" w:rsidP="00E017AE">
            <w:pPr>
              <w:rPr>
                <w:bCs/>
                <w:sz w:val="4"/>
                <w:szCs w:val="4"/>
                <w:lang w:val="lv-LV"/>
              </w:rPr>
            </w:pPr>
          </w:p>
        </w:tc>
        <w:tc>
          <w:tcPr>
            <w:tcW w:w="284" w:type="dxa"/>
          </w:tcPr>
          <w:p w14:paraId="04115879" w14:textId="77777777" w:rsidR="00A977AD" w:rsidRPr="00A977AD" w:rsidRDefault="00A977AD" w:rsidP="00E017AE">
            <w:pPr>
              <w:rPr>
                <w:bCs/>
                <w:sz w:val="4"/>
                <w:szCs w:val="4"/>
                <w:lang w:val="lv-LV"/>
              </w:rPr>
            </w:pPr>
          </w:p>
        </w:tc>
      </w:tr>
      <w:tr w:rsidR="00A977AD" w:rsidRPr="00A977AD" w14:paraId="6F4220BD" w14:textId="77777777" w:rsidTr="00E017AE">
        <w:tc>
          <w:tcPr>
            <w:tcW w:w="284" w:type="dxa"/>
            <w:tcBorders>
              <w:top w:val="nil"/>
              <w:left w:val="single" w:sz="4" w:space="0" w:color="A6A6A6" w:themeColor="background1" w:themeShade="A6"/>
              <w:bottom w:val="single" w:sz="4" w:space="0" w:color="A6A6A6" w:themeColor="background1" w:themeShade="A6"/>
            </w:tcBorders>
          </w:tcPr>
          <w:p w14:paraId="2F7F58C4" w14:textId="77777777" w:rsidR="00A977AD" w:rsidRPr="00A977AD" w:rsidRDefault="00A977AD" w:rsidP="00E017AE">
            <w:pPr>
              <w:rPr>
                <w:bCs/>
                <w:sz w:val="4"/>
                <w:szCs w:val="4"/>
                <w:lang w:val="lv-LV"/>
              </w:rPr>
            </w:pPr>
          </w:p>
        </w:tc>
        <w:tc>
          <w:tcPr>
            <w:tcW w:w="9072" w:type="dxa"/>
            <w:gridSpan w:val="2"/>
            <w:tcBorders>
              <w:top w:val="nil"/>
              <w:bottom w:val="single" w:sz="4" w:space="0" w:color="A6A6A6" w:themeColor="background1" w:themeShade="A6"/>
            </w:tcBorders>
          </w:tcPr>
          <w:p w14:paraId="437D27FA" w14:textId="77777777" w:rsidR="00A977AD" w:rsidRPr="00A977AD" w:rsidRDefault="00A977AD" w:rsidP="00E017AE">
            <w:pPr>
              <w:rPr>
                <w:bCs/>
                <w:sz w:val="4"/>
                <w:szCs w:val="4"/>
                <w:lang w:val="lv-LV"/>
              </w:rPr>
            </w:pPr>
          </w:p>
        </w:tc>
        <w:tc>
          <w:tcPr>
            <w:tcW w:w="284" w:type="dxa"/>
            <w:tcBorders>
              <w:top w:val="nil"/>
              <w:bottom w:val="single" w:sz="4" w:space="0" w:color="A6A6A6" w:themeColor="background1" w:themeShade="A6"/>
              <w:right w:val="single" w:sz="4" w:space="0" w:color="A6A6A6" w:themeColor="background1" w:themeShade="A6"/>
            </w:tcBorders>
          </w:tcPr>
          <w:p w14:paraId="33737451" w14:textId="77777777" w:rsidR="00A977AD" w:rsidRPr="00A977AD" w:rsidRDefault="00A977AD" w:rsidP="00E017AE">
            <w:pPr>
              <w:rPr>
                <w:bCs/>
                <w:sz w:val="4"/>
                <w:szCs w:val="4"/>
                <w:lang w:val="lv-LV"/>
              </w:rPr>
            </w:pPr>
          </w:p>
        </w:tc>
      </w:tr>
    </w:tbl>
    <w:p w14:paraId="56EEE047" w14:textId="77777777" w:rsidR="00A977AD" w:rsidRPr="00A977AD" w:rsidRDefault="00A977AD" w:rsidP="00A977AD">
      <w:pPr>
        <w:rPr>
          <w:b/>
          <w:bCs/>
          <w:szCs w:val="26"/>
          <w:lang w:val="lv-LV"/>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936"/>
      </w:tblGrid>
      <w:tr w:rsidR="00A977AD" w:rsidRPr="00A977AD" w14:paraId="306DB061" w14:textId="77777777" w:rsidTr="00E017AE">
        <w:tc>
          <w:tcPr>
            <w:tcW w:w="5000" w:type="pct"/>
            <w:tcBorders>
              <w:bottom w:val="nil"/>
            </w:tcBorders>
            <w:shd w:val="clear" w:color="auto" w:fill="D9D9D9" w:themeFill="background1" w:themeFillShade="D9"/>
          </w:tcPr>
          <w:p w14:paraId="251EFA1B" w14:textId="77777777" w:rsidR="00A977AD" w:rsidRPr="00A977AD" w:rsidRDefault="00A977AD" w:rsidP="00E017AE">
            <w:pPr>
              <w:rPr>
                <w:bCs/>
                <w:szCs w:val="26"/>
                <w:lang w:val="lv-LV"/>
              </w:rPr>
            </w:pPr>
            <w:r w:rsidRPr="00A977AD">
              <w:rPr>
                <w:b/>
                <w:bCs/>
                <w:lang w:val="lv-LV"/>
              </w:rPr>
              <w:t>Pieteikumu un/vai piedāvājumu atvēršanas vieta, datums un laiks:</w:t>
            </w:r>
            <w:r w:rsidRPr="00A977AD">
              <w:rPr>
                <w:lang w:val="lv-LV" w:eastAsia="lv-LV"/>
              </w:rPr>
              <w:t xml:space="preserve"> </w:t>
            </w:r>
          </w:p>
        </w:tc>
      </w:tr>
      <w:tr w:rsidR="00A977AD" w:rsidRPr="00A977AD" w14:paraId="56BB2CD0" w14:textId="77777777" w:rsidTr="00E017AE">
        <w:tc>
          <w:tcPr>
            <w:tcW w:w="5000" w:type="pct"/>
            <w:tcBorders>
              <w:top w:val="nil"/>
              <w:bottom w:val="single" w:sz="4" w:space="0" w:color="A6A6A6" w:themeColor="background1" w:themeShade="A6"/>
            </w:tcBorders>
          </w:tcPr>
          <w:p w14:paraId="7B145985" w14:textId="7685D4C4" w:rsidR="00A977AD" w:rsidRPr="00A977AD" w:rsidRDefault="00A977AD" w:rsidP="00E017AE">
            <w:pPr>
              <w:jc w:val="both"/>
              <w:rPr>
                <w:bCs/>
                <w:szCs w:val="26"/>
                <w:lang w:val="lv-LV"/>
              </w:rPr>
            </w:pPr>
            <w:r w:rsidRPr="00A977AD">
              <w:rPr>
                <w:bCs/>
                <w:szCs w:val="26"/>
                <w:lang w:val="lv-LV"/>
              </w:rPr>
              <w:t xml:space="preserve">Elektronisko iepirkumu sistēma (EIS), </w:t>
            </w:r>
            <w:r w:rsidR="00C14B46" w:rsidRPr="00E82A7D">
              <w:rPr>
                <w:bCs/>
                <w:szCs w:val="26"/>
              </w:rPr>
              <w:t>06.05.2026 14:00</w:t>
            </w:r>
          </w:p>
        </w:tc>
      </w:tr>
    </w:tbl>
    <w:p w14:paraId="65B31E2C" w14:textId="77777777" w:rsidR="00A977AD" w:rsidRPr="00A977AD" w:rsidRDefault="00A977AD" w:rsidP="00A977AD">
      <w:pPr>
        <w:rPr>
          <w:b/>
          <w:bCs/>
          <w:szCs w:val="26"/>
          <w:lang w:val="lv-LV"/>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812"/>
        <w:gridCol w:w="3260"/>
        <w:gridCol w:w="284"/>
      </w:tblGrid>
      <w:tr w:rsidR="00A977AD" w:rsidRPr="00A977AD" w14:paraId="4FE187C2" w14:textId="77777777" w:rsidTr="00E017AE">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3996C6E" w14:textId="77777777" w:rsidR="00A977AD" w:rsidRPr="00A977AD" w:rsidRDefault="00A977AD" w:rsidP="00E017AE">
            <w:pPr>
              <w:rPr>
                <w:bCs/>
                <w:szCs w:val="26"/>
                <w:lang w:val="lv-LV"/>
              </w:rPr>
            </w:pPr>
            <w:r w:rsidRPr="00A977AD">
              <w:rPr>
                <w:b/>
                <w:bCs/>
                <w:lang w:val="lv-LV"/>
              </w:rPr>
              <w:t>Pretendenta (-u),  kuram (-iem) piešķirtas līguma (vai inovācijas partnerības līguma) slēgšanas tiesības, izvēles pamatojums un  līgumcena:</w:t>
            </w:r>
          </w:p>
        </w:tc>
      </w:tr>
      <w:tr w:rsidR="00A977AD" w:rsidRPr="00A977AD" w14:paraId="7915169D" w14:textId="77777777" w:rsidTr="00E017AE">
        <w:tc>
          <w:tcPr>
            <w:tcW w:w="284" w:type="dxa"/>
            <w:tcBorders>
              <w:left w:val="single" w:sz="4" w:space="0" w:color="A6A6A6" w:themeColor="background1" w:themeShade="A6"/>
            </w:tcBorders>
          </w:tcPr>
          <w:p w14:paraId="1A22087A" w14:textId="77777777" w:rsidR="00A977AD" w:rsidRPr="00A977AD" w:rsidRDefault="00A977AD" w:rsidP="00E017AE">
            <w:pPr>
              <w:rPr>
                <w:bCs/>
                <w:szCs w:val="26"/>
                <w:lang w:val="lv-LV"/>
              </w:rPr>
            </w:pPr>
          </w:p>
        </w:tc>
        <w:tc>
          <w:tcPr>
            <w:tcW w:w="9072" w:type="dxa"/>
            <w:gridSpan w:val="2"/>
          </w:tcPr>
          <w:p w14:paraId="26ABF27C" w14:textId="77777777" w:rsidR="00A977AD" w:rsidRPr="00A977AD" w:rsidRDefault="00A977AD" w:rsidP="00E017AE">
            <w:pPr>
              <w:rPr>
                <w:bCs/>
                <w:szCs w:val="26"/>
                <w:lang w:val="lv-LV"/>
              </w:rPr>
            </w:pPr>
          </w:p>
        </w:tc>
        <w:tc>
          <w:tcPr>
            <w:tcW w:w="284" w:type="dxa"/>
            <w:tcBorders>
              <w:right w:val="single" w:sz="4" w:space="0" w:color="A6A6A6" w:themeColor="background1" w:themeShade="A6"/>
            </w:tcBorders>
          </w:tcPr>
          <w:p w14:paraId="2D82416F" w14:textId="77777777" w:rsidR="00A977AD" w:rsidRPr="00A977AD" w:rsidRDefault="00A977AD" w:rsidP="00E017AE">
            <w:pPr>
              <w:rPr>
                <w:bCs/>
                <w:szCs w:val="26"/>
                <w:lang w:val="lv-LV"/>
              </w:rPr>
            </w:pPr>
          </w:p>
        </w:tc>
      </w:tr>
      <w:tr w:rsidR="00415C59" w:rsidRPr="00A977AD" w14:paraId="31F4CBC0" w14:textId="77777777" w:rsidTr="00661447">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9117654" w14:textId="77777777" w:rsidR="00415C59" w:rsidRPr="00A977AD" w:rsidRDefault="00415C59" w:rsidP="00E017AE">
            <w:pPr>
              <w:rPr>
                <w:b/>
                <w:bCs/>
                <w:szCs w:val="26"/>
                <w:lang w:val="lv-LV"/>
              </w:rPr>
            </w:pPr>
          </w:p>
        </w:tc>
        <w:tc>
          <w:tcPr>
            <w:tcW w:w="5812" w:type="dxa"/>
            <w:shd w:val="clear" w:color="auto" w:fill="D9D9D9" w:themeFill="background1" w:themeFillShade="D9"/>
          </w:tcPr>
          <w:p w14:paraId="6DF54091" w14:textId="77777777" w:rsidR="00415C59" w:rsidRPr="00A977AD" w:rsidRDefault="00415C59" w:rsidP="00E017AE">
            <w:pPr>
              <w:jc w:val="center"/>
              <w:rPr>
                <w:b/>
                <w:bCs/>
                <w:szCs w:val="26"/>
                <w:lang w:val="lv-LV"/>
              </w:rPr>
            </w:pPr>
            <w:r w:rsidRPr="00A977AD">
              <w:rPr>
                <w:b/>
                <w:bCs/>
                <w:szCs w:val="26"/>
                <w:lang w:val="lv-LV"/>
              </w:rPr>
              <w:t>Pretendenta nosaukums</w:t>
            </w:r>
          </w:p>
        </w:tc>
        <w:tc>
          <w:tcPr>
            <w:tcW w:w="3260" w:type="dxa"/>
            <w:tcBorders>
              <w:bottom w:val="single" w:sz="4" w:space="0" w:color="A6A6A6" w:themeColor="background1" w:themeShade="A6"/>
            </w:tcBorders>
            <w:shd w:val="clear" w:color="auto" w:fill="D9D9D9" w:themeFill="background1" w:themeFillShade="D9"/>
          </w:tcPr>
          <w:p w14:paraId="40912597" w14:textId="49F57CCD" w:rsidR="00415C59" w:rsidRPr="00A977AD" w:rsidRDefault="00415C59" w:rsidP="00E017AE">
            <w:pPr>
              <w:jc w:val="center"/>
              <w:rPr>
                <w:b/>
                <w:bCs/>
                <w:szCs w:val="26"/>
                <w:lang w:val="lv-LV"/>
              </w:rPr>
            </w:pPr>
            <w:r w:rsidRPr="00A977AD">
              <w:rPr>
                <w:b/>
                <w:bCs/>
                <w:szCs w:val="26"/>
                <w:lang w:val="lv-LV"/>
              </w:rPr>
              <w:t>Izvēles pamatojums</w:t>
            </w:r>
          </w:p>
        </w:tc>
        <w:tc>
          <w:tcPr>
            <w:tcW w:w="284" w:type="dxa"/>
            <w:tcBorders>
              <w:top w:val="nil"/>
              <w:bottom w:val="nil"/>
            </w:tcBorders>
          </w:tcPr>
          <w:p w14:paraId="1B5BF5E3" w14:textId="77777777" w:rsidR="00415C59" w:rsidRPr="00A977AD" w:rsidRDefault="00415C59" w:rsidP="00E017AE">
            <w:pPr>
              <w:rPr>
                <w:b/>
                <w:bCs/>
                <w:szCs w:val="26"/>
                <w:lang w:val="lv-LV"/>
              </w:rPr>
            </w:pPr>
          </w:p>
        </w:tc>
      </w:tr>
      <w:tr w:rsidR="00415C59" w:rsidRPr="00A977AD" w14:paraId="39755BA7" w14:textId="77777777" w:rsidTr="00661447">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73946C4" w14:textId="77777777" w:rsidR="00415C59" w:rsidRPr="00A977AD" w:rsidRDefault="00415C59" w:rsidP="00BD4DBE">
            <w:pPr>
              <w:rPr>
                <w:bCs/>
                <w:sz w:val="4"/>
                <w:szCs w:val="4"/>
                <w:lang w:val="lv-LV"/>
              </w:rPr>
            </w:pPr>
          </w:p>
          <w:p w14:paraId="0B5C81A8" w14:textId="77777777" w:rsidR="00415C59" w:rsidRPr="00A977AD" w:rsidRDefault="00415C59" w:rsidP="00BD4DBE">
            <w:pPr>
              <w:rPr>
                <w:b/>
                <w:bCs/>
                <w:sz w:val="4"/>
                <w:szCs w:val="4"/>
                <w:lang w:val="lv-LV"/>
              </w:rPr>
            </w:pPr>
          </w:p>
        </w:tc>
        <w:tc>
          <w:tcPr>
            <w:tcW w:w="5812" w:type="dxa"/>
            <w:tcBorders>
              <w:bottom w:val="single" w:sz="4" w:space="0" w:color="A6A6A6" w:themeColor="background1" w:themeShade="A6"/>
            </w:tcBorders>
          </w:tcPr>
          <w:p w14:paraId="76E6C333" w14:textId="238FF7AC" w:rsidR="00415C59" w:rsidRPr="00A977AD" w:rsidRDefault="00415C59" w:rsidP="00BD4DBE">
            <w:pPr>
              <w:rPr>
                <w:b/>
                <w:bCs/>
                <w:szCs w:val="26"/>
                <w:lang w:val="lv-LV"/>
              </w:rPr>
            </w:pPr>
            <w:r w:rsidRPr="005E48A4">
              <w:rPr>
                <w:bCs/>
                <w:szCs w:val="26"/>
              </w:rPr>
              <w:t>DAKO-CZ, a.s.</w:t>
            </w:r>
          </w:p>
        </w:tc>
        <w:tc>
          <w:tcPr>
            <w:tcW w:w="3260" w:type="dxa"/>
            <w:tcBorders>
              <w:top w:val="single" w:sz="4" w:space="0" w:color="A6A6A6" w:themeColor="background1" w:themeShade="A6"/>
              <w:bottom w:val="single" w:sz="4" w:space="0" w:color="A6A6A6" w:themeColor="background1" w:themeShade="A6"/>
            </w:tcBorders>
          </w:tcPr>
          <w:p w14:paraId="35CDC1C9" w14:textId="193541FB" w:rsidR="00415C59" w:rsidRPr="00661447" w:rsidRDefault="00661447" w:rsidP="00BD4DBE">
            <w:pPr>
              <w:rPr>
                <w:lang w:val="lv-LV"/>
              </w:rPr>
            </w:pPr>
            <w:r w:rsidRPr="00661447">
              <w:rPr>
                <w:lang w:val="lv-LV"/>
              </w:rPr>
              <w:t>Atbilst nolikuma prasībām</w:t>
            </w:r>
          </w:p>
        </w:tc>
        <w:tc>
          <w:tcPr>
            <w:tcW w:w="284" w:type="dxa"/>
            <w:tcBorders>
              <w:top w:val="nil"/>
              <w:bottom w:val="nil"/>
            </w:tcBorders>
          </w:tcPr>
          <w:p w14:paraId="31900E4B" w14:textId="77777777" w:rsidR="00415C59" w:rsidRPr="00A977AD" w:rsidRDefault="00415C59" w:rsidP="00BD4DBE">
            <w:pPr>
              <w:rPr>
                <w:bCs/>
                <w:sz w:val="4"/>
                <w:szCs w:val="4"/>
                <w:lang w:val="lv-LV"/>
              </w:rPr>
            </w:pPr>
          </w:p>
          <w:p w14:paraId="7E8117A7" w14:textId="77777777" w:rsidR="00415C59" w:rsidRPr="00A977AD" w:rsidRDefault="00415C59" w:rsidP="00BD4DBE">
            <w:pPr>
              <w:rPr>
                <w:b/>
                <w:bCs/>
                <w:sz w:val="4"/>
                <w:szCs w:val="4"/>
                <w:lang w:val="lv-LV"/>
              </w:rPr>
            </w:pPr>
          </w:p>
        </w:tc>
      </w:tr>
      <w:tr w:rsidR="00661447" w:rsidRPr="00A977AD" w14:paraId="141583DD" w14:textId="77777777" w:rsidTr="00661447">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1D4DD97" w14:textId="77777777" w:rsidR="00661447" w:rsidRPr="00A977AD" w:rsidRDefault="00661447" w:rsidP="00661447">
            <w:pPr>
              <w:rPr>
                <w:bCs/>
                <w:sz w:val="4"/>
                <w:szCs w:val="4"/>
                <w:lang w:val="lv-LV"/>
              </w:rPr>
            </w:pPr>
          </w:p>
        </w:tc>
        <w:tc>
          <w:tcPr>
            <w:tcW w:w="5812" w:type="dxa"/>
            <w:tcBorders>
              <w:bottom w:val="single" w:sz="4" w:space="0" w:color="A6A6A6" w:themeColor="background1" w:themeShade="A6"/>
            </w:tcBorders>
          </w:tcPr>
          <w:p w14:paraId="7E45B647" w14:textId="651D57CD" w:rsidR="00661447" w:rsidRPr="00A977AD" w:rsidRDefault="00661447" w:rsidP="00661447">
            <w:pPr>
              <w:rPr>
                <w:bCs/>
                <w:szCs w:val="26"/>
                <w:lang w:val="lv-LV"/>
              </w:rPr>
            </w:pPr>
            <w:r w:rsidRPr="005E48A4">
              <w:rPr>
                <w:bCs/>
                <w:szCs w:val="26"/>
              </w:rPr>
              <w:t>"Daugavpils Lokomotīvju Remonta Rūpnīca" A/S</w:t>
            </w:r>
          </w:p>
        </w:tc>
        <w:tc>
          <w:tcPr>
            <w:tcW w:w="3260" w:type="dxa"/>
            <w:tcBorders>
              <w:top w:val="single" w:sz="4" w:space="0" w:color="A6A6A6" w:themeColor="background1" w:themeShade="A6"/>
              <w:bottom w:val="single" w:sz="4" w:space="0" w:color="A6A6A6" w:themeColor="background1" w:themeShade="A6"/>
            </w:tcBorders>
          </w:tcPr>
          <w:p w14:paraId="5CA79347" w14:textId="47A0FE3A" w:rsidR="00661447" w:rsidRPr="00A977AD" w:rsidRDefault="00661447" w:rsidP="00661447">
            <w:pPr>
              <w:rPr>
                <w:lang w:val="lv-LV" w:eastAsia="lv-LV"/>
              </w:rPr>
            </w:pPr>
            <w:r w:rsidRPr="00661447">
              <w:rPr>
                <w:lang w:val="lv-LV"/>
              </w:rPr>
              <w:t>Atbilst nolikuma prasībām</w:t>
            </w:r>
          </w:p>
        </w:tc>
        <w:tc>
          <w:tcPr>
            <w:tcW w:w="284" w:type="dxa"/>
            <w:tcBorders>
              <w:top w:val="nil"/>
              <w:bottom w:val="nil"/>
            </w:tcBorders>
          </w:tcPr>
          <w:p w14:paraId="23C9E9A7" w14:textId="77777777" w:rsidR="00661447" w:rsidRPr="00A977AD" w:rsidRDefault="00661447" w:rsidP="00661447">
            <w:pPr>
              <w:rPr>
                <w:bCs/>
                <w:sz w:val="4"/>
                <w:szCs w:val="4"/>
                <w:lang w:val="lv-LV"/>
              </w:rPr>
            </w:pPr>
          </w:p>
        </w:tc>
      </w:tr>
      <w:tr w:rsidR="00661447" w:rsidRPr="00A977AD" w14:paraId="5319C8A4" w14:textId="77777777" w:rsidTr="00661447">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F282E8A" w14:textId="77777777" w:rsidR="00661447" w:rsidRPr="00A977AD" w:rsidRDefault="00661447" w:rsidP="00661447">
            <w:pPr>
              <w:rPr>
                <w:bCs/>
                <w:sz w:val="4"/>
                <w:szCs w:val="4"/>
                <w:lang w:val="lv-LV"/>
              </w:rPr>
            </w:pPr>
          </w:p>
        </w:tc>
        <w:tc>
          <w:tcPr>
            <w:tcW w:w="5812" w:type="dxa"/>
            <w:tcBorders>
              <w:bottom w:val="single" w:sz="4" w:space="0" w:color="A6A6A6" w:themeColor="background1" w:themeShade="A6"/>
            </w:tcBorders>
          </w:tcPr>
          <w:p w14:paraId="438E62C3" w14:textId="31BE36E7" w:rsidR="00661447" w:rsidRPr="00A977AD" w:rsidRDefault="00661447" w:rsidP="00661447">
            <w:pPr>
              <w:rPr>
                <w:bCs/>
                <w:szCs w:val="26"/>
                <w:lang w:val="lv-LV"/>
              </w:rPr>
            </w:pPr>
            <w:r w:rsidRPr="005E48A4">
              <w:rPr>
                <w:bCs/>
                <w:szCs w:val="26"/>
              </w:rPr>
              <w:t>Newag Inteco DS S.A.</w:t>
            </w:r>
          </w:p>
        </w:tc>
        <w:tc>
          <w:tcPr>
            <w:tcW w:w="3260" w:type="dxa"/>
            <w:tcBorders>
              <w:top w:val="single" w:sz="4" w:space="0" w:color="A6A6A6" w:themeColor="background1" w:themeShade="A6"/>
              <w:bottom w:val="single" w:sz="4" w:space="0" w:color="A6A6A6" w:themeColor="background1" w:themeShade="A6"/>
            </w:tcBorders>
          </w:tcPr>
          <w:p w14:paraId="7F1DE26E" w14:textId="184AA6DD" w:rsidR="00661447" w:rsidRPr="00A977AD" w:rsidRDefault="00661447" w:rsidP="00661447">
            <w:pPr>
              <w:rPr>
                <w:lang w:val="lv-LV" w:eastAsia="lv-LV"/>
              </w:rPr>
            </w:pPr>
            <w:r w:rsidRPr="00661447">
              <w:rPr>
                <w:lang w:val="lv-LV"/>
              </w:rPr>
              <w:t>Atbilst nolikuma prasībām</w:t>
            </w:r>
          </w:p>
        </w:tc>
        <w:tc>
          <w:tcPr>
            <w:tcW w:w="284" w:type="dxa"/>
            <w:tcBorders>
              <w:top w:val="nil"/>
              <w:bottom w:val="nil"/>
            </w:tcBorders>
          </w:tcPr>
          <w:p w14:paraId="3884A0CE" w14:textId="77777777" w:rsidR="00661447" w:rsidRPr="00A977AD" w:rsidRDefault="00661447" w:rsidP="00661447">
            <w:pPr>
              <w:rPr>
                <w:bCs/>
                <w:sz w:val="4"/>
                <w:szCs w:val="4"/>
                <w:lang w:val="lv-LV"/>
              </w:rPr>
            </w:pPr>
          </w:p>
        </w:tc>
      </w:tr>
      <w:tr w:rsidR="00661447" w:rsidRPr="00A977AD" w14:paraId="30C41B22" w14:textId="77777777" w:rsidTr="00E017AE">
        <w:tc>
          <w:tcPr>
            <w:tcW w:w="284" w:type="dxa"/>
            <w:tcBorders>
              <w:left w:val="single" w:sz="4" w:space="0" w:color="A6A6A6" w:themeColor="background1" w:themeShade="A6"/>
              <w:bottom w:val="single" w:sz="4" w:space="0" w:color="A6A6A6" w:themeColor="background1" w:themeShade="A6"/>
            </w:tcBorders>
          </w:tcPr>
          <w:p w14:paraId="6649E46A" w14:textId="77777777" w:rsidR="00661447" w:rsidRPr="00A977AD" w:rsidRDefault="00661447" w:rsidP="00661447">
            <w:pPr>
              <w:rPr>
                <w:bCs/>
                <w:szCs w:val="26"/>
                <w:lang w:val="lv-LV"/>
              </w:rPr>
            </w:pPr>
          </w:p>
        </w:tc>
        <w:tc>
          <w:tcPr>
            <w:tcW w:w="9072" w:type="dxa"/>
            <w:gridSpan w:val="2"/>
            <w:tcBorders>
              <w:bottom w:val="single" w:sz="4" w:space="0" w:color="A6A6A6" w:themeColor="background1" w:themeShade="A6"/>
            </w:tcBorders>
          </w:tcPr>
          <w:p w14:paraId="3BCCB30A" w14:textId="77777777" w:rsidR="00661447" w:rsidRPr="00A977AD" w:rsidRDefault="00661447" w:rsidP="00661447">
            <w:pPr>
              <w:rPr>
                <w:bCs/>
                <w:szCs w:val="26"/>
                <w:lang w:val="lv-LV"/>
              </w:rPr>
            </w:pPr>
          </w:p>
        </w:tc>
        <w:tc>
          <w:tcPr>
            <w:tcW w:w="284" w:type="dxa"/>
            <w:tcBorders>
              <w:bottom w:val="single" w:sz="4" w:space="0" w:color="A6A6A6" w:themeColor="background1" w:themeShade="A6"/>
              <w:right w:val="single" w:sz="4" w:space="0" w:color="A6A6A6" w:themeColor="background1" w:themeShade="A6"/>
            </w:tcBorders>
          </w:tcPr>
          <w:p w14:paraId="36FD5C20" w14:textId="77777777" w:rsidR="00661447" w:rsidRPr="00A977AD" w:rsidRDefault="00661447" w:rsidP="00661447">
            <w:pPr>
              <w:rPr>
                <w:bCs/>
                <w:szCs w:val="26"/>
                <w:lang w:val="lv-LV"/>
              </w:rPr>
            </w:pPr>
          </w:p>
        </w:tc>
      </w:tr>
    </w:tbl>
    <w:p w14:paraId="6E51A337" w14:textId="77777777" w:rsidR="00A977AD" w:rsidRPr="00A977AD" w:rsidRDefault="00A977AD" w:rsidP="00A977AD">
      <w:pPr>
        <w:rPr>
          <w:bCs/>
          <w:szCs w:val="26"/>
          <w:lang w:val="lv-LV"/>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A977AD" w:rsidRPr="00A977AD" w14:paraId="1A2FF53C" w14:textId="77777777" w:rsidTr="00E017AE">
        <w:tc>
          <w:tcPr>
            <w:tcW w:w="9640" w:type="dxa"/>
            <w:gridSpan w:val="3"/>
            <w:tcBorders>
              <w:top w:val="single" w:sz="4" w:space="0" w:color="A6A6A6" w:themeColor="background1" w:themeShade="A6"/>
              <w:bottom w:val="nil"/>
            </w:tcBorders>
            <w:shd w:val="clear" w:color="auto" w:fill="D9D9D9" w:themeFill="background1" w:themeFillShade="D9"/>
          </w:tcPr>
          <w:p w14:paraId="4CEF7A34" w14:textId="77777777" w:rsidR="00A977AD" w:rsidRPr="00A977AD" w:rsidRDefault="00A977AD" w:rsidP="00E017AE">
            <w:pPr>
              <w:rPr>
                <w:bCs/>
                <w:szCs w:val="26"/>
                <w:lang w:val="lv-LV"/>
              </w:rPr>
            </w:pPr>
            <w:r w:rsidRPr="00A977AD">
              <w:rPr>
                <w:b/>
                <w:bCs/>
                <w:szCs w:val="26"/>
                <w:lang w:val="lv-LV"/>
              </w:rPr>
              <w:t>Piedāvājumu izvērtēšanas kopsavilkums</w:t>
            </w:r>
          </w:p>
        </w:tc>
      </w:tr>
      <w:tr w:rsidR="00E5411B" w:rsidRPr="00A977AD" w14:paraId="141A3613" w14:textId="77777777" w:rsidTr="00E211D5">
        <w:tc>
          <w:tcPr>
            <w:tcW w:w="9356" w:type="dxa"/>
            <w:gridSpan w:val="2"/>
            <w:tcBorders>
              <w:top w:val="nil"/>
            </w:tcBorders>
          </w:tcPr>
          <w:p w14:paraId="32832D30" w14:textId="77777777" w:rsidR="00E5411B" w:rsidRPr="00812CFC" w:rsidRDefault="00E5411B" w:rsidP="00E5411B">
            <w:pPr>
              <w:tabs>
                <w:tab w:val="left" w:pos="9356"/>
              </w:tabs>
              <w:ind w:firstLine="567"/>
              <w:jc w:val="both"/>
              <w:rPr>
                <w:lang w:val="lv-LV"/>
              </w:rPr>
            </w:pPr>
            <w:r w:rsidRPr="00812CFC">
              <w:rPr>
                <w:lang w:val="lv-LV"/>
              </w:rPr>
              <w:t xml:space="preserve">Saskaņā ar Iepirkuma nolikuma 21.1.punktu </w:t>
            </w:r>
            <w:r w:rsidRPr="00812CFC">
              <w:rPr>
                <w:rFonts w:eastAsia="Calibri"/>
                <w:lang w:val="lv-LV"/>
              </w:rPr>
              <w:t>Vispārīgā vienošanās tiks noslēgta ar visiem pretendentiem, kuri iesnieguši nolikuma prasībām atbilstošu piedāvājumu, ar nosacījumu, ka šie pretendenti atbilst nolikumā noteiktajām atlases prasībām</w:t>
            </w:r>
            <w:r w:rsidRPr="00812CFC">
              <w:rPr>
                <w:lang w:val="lv-LV"/>
              </w:rPr>
              <w:t>.</w:t>
            </w:r>
          </w:p>
          <w:p w14:paraId="6D6945DA" w14:textId="77777777" w:rsidR="00E5411B" w:rsidRPr="00812CFC" w:rsidRDefault="00E5411B" w:rsidP="00E5411B">
            <w:pPr>
              <w:tabs>
                <w:tab w:val="left" w:pos="9356"/>
              </w:tabs>
              <w:ind w:firstLine="567"/>
              <w:jc w:val="both"/>
              <w:rPr>
                <w:lang w:val="lv-LV"/>
              </w:rPr>
            </w:pPr>
            <w:r w:rsidRPr="00812CFC">
              <w:rPr>
                <w:lang w:val="lv-LV"/>
              </w:rPr>
              <w:t xml:space="preserve">Veicot visu pretendentu - DAKO-CZ a.s., A/S "Daugavpils Lokomotīvju Remonta Rūpnīca" un </w:t>
            </w:r>
            <w:r w:rsidRPr="00812CFC">
              <w:rPr>
                <w:bCs/>
                <w:lang w:val="lv-LV"/>
              </w:rPr>
              <w:t>Newag Inteco DS S.A. (personu apvienība, kas sastāv no Newag Inteco DS S.A. un ZUTMAR Sp.z o.o.)</w:t>
            </w:r>
            <w:r w:rsidRPr="00812CFC">
              <w:rPr>
                <w:lang w:val="lv-LV"/>
              </w:rPr>
              <w:t xml:space="preserve">, kas iesniedza piedāvājumus atklātā konkursā, atbilstības atlases nosacījumiem izvērtēšanu, </w:t>
            </w:r>
            <w:r>
              <w:rPr>
                <w:lang w:val="lv-LV"/>
              </w:rPr>
              <w:t xml:space="preserve">ņemot vērā papildus sniegtos paskaidrojumus, </w:t>
            </w:r>
            <w:r w:rsidRPr="00812CFC">
              <w:rPr>
                <w:lang w:val="lv-LV"/>
              </w:rPr>
              <w:t>secināts, ka visu pretendentu kvalifikācija un pieredze atbilst nolikuma prasībām.</w:t>
            </w:r>
          </w:p>
          <w:p w14:paraId="7AA9BDF8" w14:textId="74AB7A4B" w:rsidR="00E5411B" w:rsidRPr="00812CFC" w:rsidRDefault="00E5411B" w:rsidP="00E5411B">
            <w:pPr>
              <w:ind w:firstLine="567"/>
              <w:jc w:val="both"/>
              <w:rPr>
                <w:bCs/>
                <w:lang w:val="lv-LV"/>
              </w:rPr>
            </w:pPr>
            <w:r w:rsidRPr="00812CFC" w:rsidDel="008A2272">
              <w:rPr>
                <w:rFonts w:eastAsia="Calibri"/>
                <w:bCs/>
                <w:lang w:val="lv-LV"/>
              </w:rPr>
              <w:t xml:space="preserve">Izvērtējot visu </w:t>
            </w:r>
            <w:r w:rsidRPr="00812CFC" w:rsidDel="008A2272">
              <w:rPr>
                <w:lang w:val="lv-LV"/>
              </w:rPr>
              <w:t xml:space="preserve">pretendentu </w:t>
            </w:r>
            <w:r w:rsidRPr="00812CFC" w:rsidDel="008A2272">
              <w:rPr>
                <w:rFonts w:eastAsia="Calibri"/>
                <w:bCs/>
                <w:lang w:val="lv-LV"/>
              </w:rPr>
              <w:t>iesniegtos tehniskos piedāvājumus</w:t>
            </w:r>
            <w:r w:rsidRPr="00812CFC" w:rsidDel="008A2272">
              <w:rPr>
                <w:bCs/>
                <w:lang w:val="lv-LV"/>
              </w:rPr>
              <w:t>, secināts, ka visu pretendentu tehniskie piedāvājumi atbilst iepirkuma procedūras nolikuma prasībām</w:t>
            </w:r>
            <w:r w:rsidRPr="00812CFC">
              <w:rPr>
                <w:bCs/>
                <w:lang w:val="lv-LV"/>
              </w:rPr>
              <w:t>.</w:t>
            </w:r>
          </w:p>
          <w:p w14:paraId="5CE9C402" w14:textId="77777777" w:rsidR="00E5411B" w:rsidRPr="00812CFC" w:rsidRDefault="00E5411B" w:rsidP="00E5411B">
            <w:pPr>
              <w:pStyle w:val="Default"/>
              <w:ind w:right="-8" w:firstLine="567"/>
              <w:jc w:val="both"/>
            </w:pPr>
            <w:r w:rsidRPr="00812CFC">
              <w:rPr>
                <w:rFonts w:eastAsia="Times New Roman"/>
                <w:bCs/>
              </w:rPr>
              <w:t xml:space="preserve">Attiecīgi, </w:t>
            </w:r>
            <w:r w:rsidRPr="00812CFC">
              <w:rPr>
                <w:bCs/>
              </w:rPr>
              <w:t xml:space="preserve">par nolikuma prasībām atbilstošiem pretendentiem vispārīgās vienošanās noslēgšanai </w:t>
            </w:r>
            <w:r w:rsidRPr="00812CFC">
              <w:t xml:space="preserve">par </w:t>
            </w:r>
            <w:r w:rsidRPr="00812CFC">
              <w:rPr>
                <w:rFonts w:eastAsia="Times New Roman"/>
              </w:rPr>
              <w:t>tramvaju Škoda 15T bremžu bloku atjaunošanu</w:t>
            </w:r>
            <w:r w:rsidRPr="00812CFC">
              <w:rPr>
                <w:bCs/>
              </w:rPr>
              <w:t xml:space="preserve"> tika atzītas:</w:t>
            </w:r>
            <w:r w:rsidRPr="00812CFC">
              <w:t xml:space="preserve"> </w:t>
            </w:r>
            <w:r w:rsidRPr="00812CFC">
              <w:rPr>
                <w:rFonts w:eastAsia="Times New Roman"/>
              </w:rPr>
              <w:t>DAKO-CZ a.s.</w:t>
            </w:r>
            <w:r w:rsidRPr="00812CFC">
              <w:t xml:space="preserve">, </w:t>
            </w:r>
            <w:r w:rsidRPr="00812CFC">
              <w:rPr>
                <w:rFonts w:eastAsia="Times New Roman"/>
              </w:rPr>
              <w:t>A/S "Daugavpils Lokomotīvju Remonta Rūpnīca"</w:t>
            </w:r>
            <w:r w:rsidRPr="00812CFC">
              <w:t xml:space="preserve"> un </w:t>
            </w:r>
            <w:r w:rsidRPr="00812CFC">
              <w:rPr>
                <w:bCs/>
              </w:rPr>
              <w:t>Newag Inteco DS S.A. (personu apvienība, kas sastāv no Newag Inteco DS S.A. un ZUTMAR Sp.z o.o.)</w:t>
            </w:r>
            <w:r w:rsidRPr="00812CFC">
              <w:t>.</w:t>
            </w:r>
          </w:p>
          <w:p w14:paraId="49F9ACC8" w14:textId="4EE071CA" w:rsidR="00E5411B" w:rsidRPr="00A977AD" w:rsidRDefault="00E5411B" w:rsidP="00E017AE">
            <w:pPr>
              <w:ind w:firstLine="567"/>
              <w:jc w:val="both"/>
              <w:rPr>
                <w:bCs/>
                <w:lang w:val="lv-LV"/>
              </w:rPr>
            </w:pPr>
          </w:p>
        </w:tc>
        <w:tc>
          <w:tcPr>
            <w:tcW w:w="284" w:type="dxa"/>
            <w:tcBorders>
              <w:top w:val="nil"/>
            </w:tcBorders>
          </w:tcPr>
          <w:p w14:paraId="0A665D69" w14:textId="77777777" w:rsidR="00E5411B" w:rsidRPr="00A977AD" w:rsidRDefault="00E5411B" w:rsidP="00E017AE">
            <w:pPr>
              <w:rPr>
                <w:bCs/>
                <w:szCs w:val="26"/>
                <w:lang w:val="lv-LV"/>
              </w:rPr>
            </w:pPr>
          </w:p>
        </w:tc>
      </w:tr>
      <w:tr w:rsidR="00A977AD" w:rsidRPr="00A977AD" w14:paraId="0087E6F7" w14:textId="77777777" w:rsidTr="00E017AE">
        <w:tc>
          <w:tcPr>
            <w:tcW w:w="284" w:type="dxa"/>
            <w:tcBorders>
              <w:bottom w:val="single" w:sz="4" w:space="0" w:color="A6A6A6" w:themeColor="background1" w:themeShade="A6"/>
            </w:tcBorders>
          </w:tcPr>
          <w:p w14:paraId="4C9941D5" w14:textId="77777777" w:rsidR="00A977AD" w:rsidRPr="00A977AD" w:rsidRDefault="00A977AD" w:rsidP="00E017AE">
            <w:pPr>
              <w:rPr>
                <w:bCs/>
                <w:sz w:val="4"/>
                <w:szCs w:val="4"/>
                <w:lang w:val="lv-LV"/>
              </w:rPr>
            </w:pPr>
          </w:p>
        </w:tc>
        <w:tc>
          <w:tcPr>
            <w:tcW w:w="9072" w:type="dxa"/>
            <w:tcBorders>
              <w:bottom w:val="single" w:sz="4" w:space="0" w:color="A6A6A6" w:themeColor="background1" w:themeShade="A6"/>
            </w:tcBorders>
          </w:tcPr>
          <w:p w14:paraId="2E7F546F" w14:textId="77777777" w:rsidR="00A977AD" w:rsidRPr="00A977AD" w:rsidRDefault="00A977AD" w:rsidP="00E017AE">
            <w:pPr>
              <w:rPr>
                <w:bCs/>
                <w:sz w:val="4"/>
                <w:szCs w:val="4"/>
                <w:lang w:val="lv-LV"/>
              </w:rPr>
            </w:pPr>
          </w:p>
        </w:tc>
        <w:tc>
          <w:tcPr>
            <w:tcW w:w="284" w:type="dxa"/>
            <w:tcBorders>
              <w:bottom w:val="single" w:sz="4" w:space="0" w:color="A6A6A6" w:themeColor="background1" w:themeShade="A6"/>
            </w:tcBorders>
          </w:tcPr>
          <w:p w14:paraId="65D6E7CF" w14:textId="77777777" w:rsidR="00A977AD" w:rsidRPr="00A977AD" w:rsidRDefault="00A977AD" w:rsidP="00E017AE">
            <w:pPr>
              <w:rPr>
                <w:bCs/>
                <w:sz w:val="4"/>
                <w:szCs w:val="4"/>
                <w:lang w:val="lv-LV"/>
              </w:rPr>
            </w:pPr>
          </w:p>
        </w:tc>
      </w:tr>
    </w:tbl>
    <w:p w14:paraId="78B44162" w14:textId="77777777" w:rsidR="00A977AD" w:rsidRPr="00A977AD" w:rsidRDefault="00A977AD" w:rsidP="00A977AD">
      <w:pPr>
        <w:rPr>
          <w:bCs/>
          <w:szCs w:val="26"/>
          <w:lang w:val="lv-LV"/>
        </w:rPr>
      </w:pP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6"/>
        <w:gridCol w:w="8930"/>
        <w:gridCol w:w="291"/>
      </w:tblGrid>
      <w:tr w:rsidR="00A977AD" w:rsidRPr="00A977AD" w14:paraId="65FAF7AD" w14:textId="77777777" w:rsidTr="00E017AE">
        <w:tc>
          <w:tcPr>
            <w:tcW w:w="9647" w:type="dxa"/>
            <w:gridSpan w:val="3"/>
            <w:tcBorders>
              <w:bottom w:val="nil"/>
            </w:tcBorders>
            <w:shd w:val="clear" w:color="auto" w:fill="D9D9D9" w:themeFill="background1" w:themeFillShade="D9"/>
          </w:tcPr>
          <w:p w14:paraId="363D3A86" w14:textId="77777777" w:rsidR="00A977AD" w:rsidRPr="00A977AD" w:rsidRDefault="00A977AD" w:rsidP="00E017AE">
            <w:pPr>
              <w:rPr>
                <w:b/>
                <w:bCs/>
                <w:szCs w:val="26"/>
                <w:lang w:val="lv-LV"/>
              </w:rPr>
            </w:pPr>
            <w:r w:rsidRPr="00A977AD">
              <w:rPr>
                <w:bCs/>
                <w:szCs w:val="26"/>
                <w:lang w:val="lv-LV"/>
              </w:rPr>
              <w:t xml:space="preserve"> I</w:t>
            </w:r>
            <w:r w:rsidRPr="00A977AD">
              <w:rPr>
                <w:b/>
                <w:bCs/>
                <w:lang w:val="lv-LV"/>
              </w:rPr>
              <w:t>nformācija, ja tā ir zināma, par to iepirkuma līguma vai vispārīgās vienošanās daļu, kuru izraudzītais pretendents plānojis nodot apakšuzņēmējiem, kā arī apakšuzņēmēju nosaukumi:</w:t>
            </w:r>
          </w:p>
        </w:tc>
      </w:tr>
      <w:tr w:rsidR="00A977AD" w:rsidRPr="00A977AD" w14:paraId="1C71F8BE" w14:textId="77777777" w:rsidTr="00E017AE">
        <w:tc>
          <w:tcPr>
            <w:tcW w:w="426" w:type="dxa"/>
            <w:tcBorders>
              <w:top w:val="nil"/>
              <w:bottom w:val="nil"/>
              <w:right w:val="nil"/>
            </w:tcBorders>
          </w:tcPr>
          <w:p w14:paraId="67FC8F3F" w14:textId="77777777" w:rsidR="00A977AD" w:rsidRPr="00A977AD" w:rsidRDefault="00A977AD" w:rsidP="00E017AE">
            <w:pPr>
              <w:jc w:val="both"/>
              <w:rPr>
                <w:b/>
                <w:bCs/>
                <w:sz w:val="4"/>
                <w:szCs w:val="4"/>
                <w:lang w:val="lv-LV"/>
              </w:rPr>
            </w:pPr>
          </w:p>
        </w:tc>
        <w:tc>
          <w:tcPr>
            <w:tcW w:w="8930" w:type="dxa"/>
            <w:tcBorders>
              <w:top w:val="nil"/>
              <w:left w:val="nil"/>
              <w:bottom w:val="nil"/>
              <w:right w:val="nil"/>
            </w:tcBorders>
          </w:tcPr>
          <w:p w14:paraId="5F105733" w14:textId="77777777" w:rsidR="00A977AD" w:rsidRPr="00A977AD" w:rsidRDefault="00A977AD" w:rsidP="00E017AE">
            <w:pPr>
              <w:jc w:val="both"/>
              <w:rPr>
                <w:b/>
                <w:bCs/>
                <w:szCs w:val="26"/>
                <w:lang w:val="lv-LV"/>
              </w:rPr>
            </w:pPr>
          </w:p>
        </w:tc>
        <w:tc>
          <w:tcPr>
            <w:tcW w:w="291" w:type="dxa"/>
            <w:tcBorders>
              <w:top w:val="nil"/>
              <w:left w:val="nil"/>
              <w:bottom w:val="nil"/>
            </w:tcBorders>
          </w:tcPr>
          <w:p w14:paraId="10EE2E46" w14:textId="77777777" w:rsidR="00A977AD" w:rsidRPr="00A977AD" w:rsidRDefault="00A977AD" w:rsidP="00E017AE">
            <w:pPr>
              <w:rPr>
                <w:b/>
                <w:bCs/>
                <w:sz w:val="4"/>
                <w:szCs w:val="4"/>
                <w:lang w:val="lv-LV"/>
              </w:rPr>
            </w:pPr>
          </w:p>
        </w:tc>
      </w:tr>
      <w:tr w:rsidR="00A977AD" w:rsidRPr="00A977AD" w14:paraId="22F68E64" w14:textId="77777777" w:rsidTr="00E017AE">
        <w:tc>
          <w:tcPr>
            <w:tcW w:w="9356" w:type="dxa"/>
            <w:gridSpan w:val="2"/>
            <w:tcBorders>
              <w:top w:val="nil"/>
              <w:left w:val="single" w:sz="4" w:space="0" w:color="A6A6A6" w:themeColor="background1" w:themeShade="A6"/>
              <w:bottom w:val="nil"/>
              <w:right w:val="nil"/>
            </w:tcBorders>
          </w:tcPr>
          <w:p w14:paraId="5B60452C" w14:textId="77777777" w:rsidR="00A977AD" w:rsidRPr="00A977AD" w:rsidRDefault="00A977AD" w:rsidP="00E017AE">
            <w:pPr>
              <w:rPr>
                <w:b/>
                <w:bCs/>
                <w:szCs w:val="26"/>
                <w:lang w:val="lv-LV"/>
              </w:rPr>
            </w:pPr>
            <w:r w:rsidRPr="00A977AD">
              <w:rPr>
                <w:i/>
                <w:lang w:val="lv-LV"/>
              </w:rPr>
              <w:t>Nav attiecināms.</w:t>
            </w:r>
          </w:p>
        </w:tc>
        <w:tc>
          <w:tcPr>
            <w:tcW w:w="291" w:type="dxa"/>
            <w:tcBorders>
              <w:top w:val="nil"/>
              <w:left w:val="nil"/>
              <w:bottom w:val="nil"/>
            </w:tcBorders>
          </w:tcPr>
          <w:p w14:paraId="174A9303" w14:textId="77777777" w:rsidR="00A977AD" w:rsidRPr="00A977AD" w:rsidRDefault="00A977AD" w:rsidP="00E017AE">
            <w:pPr>
              <w:rPr>
                <w:b/>
                <w:bCs/>
                <w:szCs w:val="26"/>
                <w:lang w:val="lv-LV"/>
              </w:rPr>
            </w:pPr>
          </w:p>
        </w:tc>
      </w:tr>
      <w:tr w:rsidR="00A977AD" w:rsidRPr="00A977AD" w14:paraId="3A1C7A23" w14:textId="77777777" w:rsidTr="00E017AE">
        <w:tc>
          <w:tcPr>
            <w:tcW w:w="426" w:type="dxa"/>
            <w:tcBorders>
              <w:top w:val="nil"/>
              <w:left w:val="single" w:sz="4" w:space="0" w:color="A6A6A6" w:themeColor="background1" w:themeShade="A6"/>
              <w:bottom w:val="single" w:sz="4" w:space="0" w:color="A6A6A6" w:themeColor="background1" w:themeShade="A6"/>
              <w:right w:val="nil"/>
            </w:tcBorders>
          </w:tcPr>
          <w:p w14:paraId="67C163EC" w14:textId="77777777" w:rsidR="00A977AD" w:rsidRPr="00A977AD" w:rsidRDefault="00A977AD" w:rsidP="00E017AE">
            <w:pPr>
              <w:rPr>
                <w:b/>
                <w:bCs/>
                <w:lang w:val="lv-LV"/>
              </w:rPr>
            </w:pPr>
          </w:p>
        </w:tc>
        <w:tc>
          <w:tcPr>
            <w:tcW w:w="8930" w:type="dxa"/>
            <w:tcBorders>
              <w:top w:val="nil"/>
              <w:left w:val="nil"/>
              <w:bottom w:val="single" w:sz="4" w:space="0" w:color="A6A6A6" w:themeColor="background1" w:themeShade="A6"/>
              <w:right w:val="nil"/>
            </w:tcBorders>
          </w:tcPr>
          <w:p w14:paraId="01234D86" w14:textId="77777777" w:rsidR="00A977AD" w:rsidRPr="00A977AD" w:rsidRDefault="00A977AD" w:rsidP="00E017AE">
            <w:pPr>
              <w:rPr>
                <w:b/>
                <w:bCs/>
                <w:lang w:val="lv-LV"/>
              </w:rPr>
            </w:pPr>
          </w:p>
        </w:tc>
        <w:tc>
          <w:tcPr>
            <w:tcW w:w="291" w:type="dxa"/>
            <w:tcBorders>
              <w:top w:val="nil"/>
              <w:left w:val="nil"/>
              <w:bottom w:val="single" w:sz="4" w:space="0" w:color="A6A6A6" w:themeColor="background1" w:themeShade="A6"/>
            </w:tcBorders>
          </w:tcPr>
          <w:p w14:paraId="4261B9AA" w14:textId="77777777" w:rsidR="00A977AD" w:rsidRPr="00A977AD" w:rsidRDefault="00A977AD" w:rsidP="00E017AE">
            <w:pPr>
              <w:rPr>
                <w:b/>
                <w:bCs/>
                <w:lang w:val="lv-LV"/>
              </w:rPr>
            </w:pPr>
          </w:p>
        </w:tc>
      </w:tr>
    </w:tbl>
    <w:p w14:paraId="71866BAD" w14:textId="77777777" w:rsidR="00A977AD" w:rsidRPr="00A977AD" w:rsidRDefault="00A977AD" w:rsidP="00A977AD">
      <w:pPr>
        <w:rPr>
          <w:b/>
          <w:bCs/>
          <w:szCs w:val="26"/>
          <w:lang w:val="lv-LV"/>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356"/>
        <w:gridCol w:w="284"/>
      </w:tblGrid>
      <w:tr w:rsidR="00A977AD" w:rsidRPr="00A977AD" w14:paraId="1E63770E" w14:textId="77777777" w:rsidTr="00E017AE">
        <w:tc>
          <w:tcPr>
            <w:tcW w:w="9640" w:type="dxa"/>
            <w:gridSpan w:val="2"/>
            <w:tcBorders>
              <w:bottom w:val="nil"/>
            </w:tcBorders>
            <w:shd w:val="clear" w:color="auto" w:fill="D9D9D9" w:themeFill="background1" w:themeFillShade="D9"/>
          </w:tcPr>
          <w:p w14:paraId="3D91D349" w14:textId="77777777" w:rsidR="00A977AD" w:rsidRPr="00A977AD" w:rsidRDefault="00A977AD" w:rsidP="00E017AE">
            <w:pPr>
              <w:rPr>
                <w:b/>
                <w:bCs/>
                <w:szCs w:val="26"/>
                <w:lang w:val="lv-LV"/>
              </w:rPr>
            </w:pPr>
            <w:r w:rsidRPr="00A977AD">
              <w:rPr>
                <w:b/>
                <w:bCs/>
                <w:lang w:val="lv-LV"/>
              </w:rPr>
              <w:t>Pamatojums lēmumam par katru noraidīto pretendentu, kā arī par katru iepirkuma procedūras dokumentiem neatbilstošu piedāvājumu:</w:t>
            </w:r>
          </w:p>
        </w:tc>
      </w:tr>
      <w:tr w:rsidR="00A977AD" w:rsidRPr="00A977AD" w14:paraId="582A21CE" w14:textId="77777777" w:rsidTr="00E017AE">
        <w:tc>
          <w:tcPr>
            <w:tcW w:w="9356" w:type="dxa"/>
            <w:tcBorders>
              <w:top w:val="nil"/>
              <w:bottom w:val="single" w:sz="4" w:space="0" w:color="auto"/>
              <w:right w:val="nil"/>
            </w:tcBorders>
          </w:tcPr>
          <w:p w14:paraId="68DB1E43" w14:textId="77777777" w:rsidR="00A977AD" w:rsidRPr="00A977AD" w:rsidRDefault="00A977AD" w:rsidP="00E017AE">
            <w:pPr>
              <w:tabs>
                <w:tab w:val="left" w:pos="9356"/>
              </w:tabs>
              <w:ind w:right="-8"/>
              <w:jc w:val="both"/>
              <w:rPr>
                <w:b/>
                <w:bCs/>
                <w:szCs w:val="26"/>
                <w:lang w:val="lv-LV"/>
              </w:rPr>
            </w:pPr>
            <w:r w:rsidRPr="00A977AD">
              <w:rPr>
                <w:lang w:val="lv-LV"/>
              </w:rPr>
              <w:t>Šāds lēmums netika pieņemts.</w:t>
            </w:r>
          </w:p>
        </w:tc>
        <w:tc>
          <w:tcPr>
            <w:tcW w:w="284" w:type="dxa"/>
            <w:tcBorders>
              <w:top w:val="nil"/>
              <w:left w:val="nil"/>
              <w:bottom w:val="nil"/>
            </w:tcBorders>
          </w:tcPr>
          <w:p w14:paraId="3924E9CD" w14:textId="77777777" w:rsidR="00A977AD" w:rsidRPr="00A977AD" w:rsidRDefault="00A977AD" w:rsidP="00E017AE">
            <w:pPr>
              <w:rPr>
                <w:b/>
                <w:bCs/>
                <w:sz w:val="4"/>
                <w:szCs w:val="4"/>
                <w:lang w:val="lv-LV"/>
              </w:rPr>
            </w:pPr>
          </w:p>
        </w:tc>
      </w:tr>
    </w:tbl>
    <w:p w14:paraId="635FCED9" w14:textId="77777777" w:rsidR="00A977AD" w:rsidRPr="00A977AD" w:rsidRDefault="00A977AD" w:rsidP="00A977AD">
      <w:pPr>
        <w:rPr>
          <w:b/>
          <w:bCs/>
          <w:szCs w:val="26"/>
          <w:lang w:val="lv-LV"/>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930"/>
      </w:tblGrid>
      <w:tr w:rsidR="00A977AD" w:rsidRPr="00A977AD" w14:paraId="2E98E5F8" w14:textId="77777777" w:rsidTr="00E017AE">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D8F5410" w14:textId="77777777" w:rsidR="00A977AD" w:rsidRPr="00A977AD" w:rsidRDefault="00A977AD" w:rsidP="00E017AE">
            <w:pPr>
              <w:jc w:val="both"/>
              <w:rPr>
                <w:bCs/>
                <w:szCs w:val="26"/>
                <w:lang w:val="lv-LV"/>
              </w:rPr>
            </w:pPr>
            <w:r w:rsidRPr="00A977AD">
              <w:rPr>
                <w:b/>
                <w:bCs/>
                <w:szCs w:val="26"/>
                <w:lang w:val="lv-LV"/>
              </w:rPr>
              <w:br w:type="page"/>
            </w:r>
            <w:r w:rsidRPr="00A977AD">
              <w:rPr>
                <w:b/>
                <w:bCs/>
                <w:lang w:val="lv-LV"/>
              </w:rPr>
              <w:t>Pamatojums tam, kādas sabiedrības drošības un veselības aizsardzības intereses tiktu apdraudētas, rīkojot atkārtotu iepirkumu, ja sabiedrisko pakalpojumu sniedzējs saskaņā ar Sabiedrisko pakalpojumu sniedzēju iepirkumu likuma 47. panta četrpadsmitās daļas 2. punktu nepārtrauc iepirkuma procedūru, jo iepirkuma procedūras pārtraukšana apdraudētu sabiedrības drošības vai veselības aizsardzības intereses:</w:t>
            </w:r>
          </w:p>
        </w:tc>
      </w:tr>
      <w:tr w:rsidR="00A977AD" w:rsidRPr="00A977AD" w14:paraId="3ACDC7CA" w14:textId="77777777" w:rsidTr="00E017AE">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ABB342F" w14:textId="77777777" w:rsidR="00A977AD" w:rsidRPr="00A977AD" w:rsidRDefault="00A977AD" w:rsidP="00E017AE">
            <w:pPr>
              <w:jc w:val="both"/>
              <w:rPr>
                <w:bCs/>
                <w:szCs w:val="26"/>
                <w:lang w:val="lv-LV"/>
              </w:rPr>
            </w:pPr>
            <w:r w:rsidRPr="00A977AD">
              <w:rPr>
                <w:lang w:val="lv-LV"/>
              </w:rPr>
              <w:t>Nav attiecināms.</w:t>
            </w:r>
          </w:p>
        </w:tc>
      </w:tr>
    </w:tbl>
    <w:p w14:paraId="03766CA0" w14:textId="77777777" w:rsidR="00A977AD" w:rsidRPr="00A977AD" w:rsidRDefault="00A977AD" w:rsidP="00A977AD">
      <w:pPr>
        <w:rPr>
          <w:b/>
          <w:bCs/>
          <w:szCs w:val="26"/>
          <w:lang w:val="lv-LV"/>
        </w:rPr>
      </w:pPr>
    </w:p>
    <w:p w14:paraId="7131DA3D" w14:textId="77777777" w:rsidR="00A977AD" w:rsidRPr="00A977AD" w:rsidRDefault="00A977AD" w:rsidP="00A977AD">
      <w:pPr>
        <w:rPr>
          <w:b/>
          <w:bCs/>
          <w:szCs w:val="26"/>
          <w:lang w:val="lv-LV"/>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930"/>
      </w:tblGrid>
      <w:tr w:rsidR="00A977AD" w:rsidRPr="00A977AD" w14:paraId="0CFEDD48" w14:textId="77777777" w:rsidTr="00E017AE">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08E4522" w14:textId="77777777" w:rsidR="00A977AD" w:rsidRPr="00A977AD" w:rsidRDefault="00A977AD" w:rsidP="00E017AE">
            <w:pPr>
              <w:jc w:val="both"/>
              <w:rPr>
                <w:bCs/>
                <w:szCs w:val="26"/>
                <w:lang w:val="lv-LV"/>
              </w:rPr>
            </w:pPr>
            <w:r w:rsidRPr="00A977AD">
              <w:rPr>
                <w:b/>
                <w:bCs/>
                <w:szCs w:val="26"/>
                <w:lang w:val="lv-LV"/>
              </w:rPr>
              <w:br w:type="page"/>
            </w:r>
            <w:r w:rsidRPr="00A977AD">
              <w:rPr>
                <w:b/>
                <w:bCs/>
                <w:lang w:val="lv-LV"/>
              </w:rPr>
              <w:t>Lēmuma pamatojums, ja iepirkuma komisija pieņēmusi lēmumu pārtraukt vai izbeigt iepirkuma procedūru:</w:t>
            </w:r>
          </w:p>
        </w:tc>
      </w:tr>
      <w:tr w:rsidR="00A977AD" w:rsidRPr="00A977AD" w14:paraId="2ECAEEAC" w14:textId="77777777" w:rsidTr="00E017AE">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87BC1EA" w14:textId="77777777" w:rsidR="00A977AD" w:rsidRPr="00A977AD" w:rsidRDefault="00A977AD" w:rsidP="00E017AE">
            <w:pPr>
              <w:jc w:val="both"/>
              <w:rPr>
                <w:bCs/>
                <w:szCs w:val="26"/>
                <w:lang w:val="lv-LV"/>
              </w:rPr>
            </w:pPr>
            <w:r w:rsidRPr="00A977AD">
              <w:rPr>
                <w:lang w:val="lv-LV"/>
              </w:rPr>
              <w:t>Šāds lēmums netika pieņemts.</w:t>
            </w:r>
          </w:p>
        </w:tc>
      </w:tr>
    </w:tbl>
    <w:p w14:paraId="3A330CF5" w14:textId="77777777" w:rsidR="00A977AD" w:rsidRPr="00A977AD" w:rsidRDefault="00A977AD" w:rsidP="00A977AD">
      <w:pPr>
        <w:rPr>
          <w:b/>
          <w:bCs/>
          <w:szCs w:val="26"/>
          <w:lang w:val="lv-LV"/>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930"/>
      </w:tblGrid>
      <w:tr w:rsidR="00A977AD" w:rsidRPr="00A977AD" w14:paraId="2DF7A6B6" w14:textId="77777777" w:rsidTr="00E017AE">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384EFFD" w14:textId="77777777" w:rsidR="00A977AD" w:rsidRPr="00A977AD" w:rsidRDefault="00A977AD" w:rsidP="00E017AE">
            <w:pPr>
              <w:jc w:val="both"/>
              <w:rPr>
                <w:bCs/>
                <w:szCs w:val="26"/>
                <w:lang w:val="lv-LV"/>
              </w:rPr>
            </w:pPr>
            <w:r w:rsidRPr="00A977AD">
              <w:rPr>
                <w:b/>
                <w:bCs/>
                <w:lang w:val="lv-LV"/>
              </w:rPr>
              <w:t xml:space="preserve">Piedāvājuma noraidīšanas pamatojums, ja iepirkuma komisija atzinusi piedāvājumu par nepamatoti lētu: </w:t>
            </w:r>
          </w:p>
        </w:tc>
      </w:tr>
      <w:tr w:rsidR="00A977AD" w:rsidRPr="00A977AD" w14:paraId="315BC456" w14:textId="77777777" w:rsidTr="00E017AE">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0C359E1" w14:textId="77777777" w:rsidR="00A977AD" w:rsidRPr="00A977AD" w:rsidRDefault="00A977AD" w:rsidP="00E017AE">
            <w:pPr>
              <w:pStyle w:val="Header"/>
              <w:tabs>
                <w:tab w:val="left" w:pos="0"/>
                <w:tab w:val="left" w:pos="6946"/>
              </w:tabs>
              <w:ind w:right="-8"/>
              <w:jc w:val="both"/>
              <w:rPr>
                <w:lang w:val="lv-LV"/>
              </w:rPr>
            </w:pPr>
            <w:r w:rsidRPr="00A977AD">
              <w:rPr>
                <w:lang w:val="lv-LV"/>
              </w:rPr>
              <w:t xml:space="preserve">Šāds lēmums netika pieņemts. </w:t>
            </w:r>
          </w:p>
        </w:tc>
      </w:tr>
    </w:tbl>
    <w:p w14:paraId="2887E88B" w14:textId="77777777" w:rsidR="00A977AD" w:rsidRPr="00A977AD" w:rsidRDefault="00A977AD" w:rsidP="00A977AD">
      <w:pPr>
        <w:rPr>
          <w:b/>
          <w:bCs/>
          <w:szCs w:val="26"/>
          <w:lang w:val="lv-LV"/>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930"/>
      </w:tblGrid>
      <w:tr w:rsidR="00A977AD" w:rsidRPr="00A977AD" w14:paraId="31DD2FD4" w14:textId="77777777" w:rsidTr="00E017AE">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0F0D30C" w14:textId="77777777" w:rsidR="00A977AD" w:rsidRPr="00A977AD" w:rsidRDefault="00A977AD" w:rsidP="00E017AE">
            <w:pPr>
              <w:jc w:val="both"/>
              <w:rPr>
                <w:bCs/>
                <w:szCs w:val="26"/>
                <w:lang w:val="lv-LV"/>
              </w:rPr>
            </w:pPr>
            <w:r w:rsidRPr="00A977AD">
              <w:rPr>
                <w:b/>
                <w:bCs/>
                <w:lang w:val="lv-LV"/>
              </w:rPr>
              <w:t xml:space="preserve">Iemesli, kuru dēļ netiek paredzēta elektroniska pieteikumu un piedāvājumu iesniegšana, ja pasūtītājam ir pienākums izmantot pieteikumu un piedāvājumu saņemšanai elektroniskās informācijas sistēmas: </w:t>
            </w:r>
          </w:p>
        </w:tc>
      </w:tr>
      <w:tr w:rsidR="00A977AD" w:rsidRPr="00A977AD" w14:paraId="1ACFB748" w14:textId="77777777" w:rsidTr="00E017AE">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D80A1E6" w14:textId="77777777" w:rsidR="00A977AD" w:rsidRPr="00A977AD" w:rsidRDefault="00A977AD" w:rsidP="00E017AE">
            <w:pPr>
              <w:pStyle w:val="Header"/>
              <w:tabs>
                <w:tab w:val="left" w:pos="0"/>
                <w:tab w:val="left" w:pos="6946"/>
              </w:tabs>
              <w:ind w:right="-8"/>
              <w:jc w:val="both"/>
              <w:rPr>
                <w:bCs/>
                <w:lang w:val="lv-LV"/>
              </w:rPr>
            </w:pPr>
            <w:r w:rsidRPr="00A977AD">
              <w:rPr>
                <w:bCs/>
                <w:lang w:val="lv-LV"/>
              </w:rPr>
              <w:t>Piedāvājumi iesniegti Elektronisko iepirkumu sistēmā.</w:t>
            </w:r>
          </w:p>
        </w:tc>
      </w:tr>
    </w:tbl>
    <w:p w14:paraId="2DB70243" w14:textId="77777777" w:rsidR="00A977AD" w:rsidRPr="00A977AD" w:rsidRDefault="00A977AD" w:rsidP="00A977AD">
      <w:pPr>
        <w:rPr>
          <w:b/>
          <w:bCs/>
          <w:szCs w:val="26"/>
          <w:lang w:val="lv-LV"/>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930"/>
      </w:tblGrid>
      <w:tr w:rsidR="00A977AD" w:rsidRPr="00A977AD" w14:paraId="55438505" w14:textId="77777777" w:rsidTr="00E017AE">
        <w:tc>
          <w:tcPr>
            <w:tcW w:w="5000" w:type="pct"/>
            <w:tcBorders>
              <w:bottom w:val="nil"/>
            </w:tcBorders>
            <w:shd w:val="clear" w:color="auto" w:fill="D9D9D9" w:themeFill="background1" w:themeFillShade="D9"/>
          </w:tcPr>
          <w:p w14:paraId="60DE8FE7" w14:textId="77777777" w:rsidR="00A977AD" w:rsidRPr="00A977AD" w:rsidRDefault="00A977AD" w:rsidP="00E017AE">
            <w:pPr>
              <w:jc w:val="both"/>
              <w:rPr>
                <w:bCs/>
                <w:szCs w:val="26"/>
                <w:lang w:val="lv-LV"/>
              </w:rPr>
            </w:pPr>
            <w:r w:rsidRPr="00A977AD">
              <w:rPr>
                <w:b/>
                <w:bCs/>
                <w:lang w:val="lv-LV"/>
              </w:rPr>
              <w:t>Konstatētie interešu konflikti un pasākumi, kas veikti to novēršanai:</w:t>
            </w:r>
          </w:p>
        </w:tc>
      </w:tr>
      <w:tr w:rsidR="00A977AD" w:rsidRPr="00A977AD" w14:paraId="79B923EF" w14:textId="77777777" w:rsidTr="00E017AE">
        <w:tc>
          <w:tcPr>
            <w:tcW w:w="5000" w:type="pct"/>
            <w:tcBorders>
              <w:top w:val="nil"/>
              <w:bottom w:val="single" w:sz="4" w:space="0" w:color="A6A6A6" w:themeColor="background1" w:themeShade="A6"/>
            </w:tcBorders>
          </w:tcPr>
          <w:p w14:paraId="1A52E8C9" w14:textId="77777777" w:rsidR="00A977AD" w:rsidRPr="00A977AD" w:rsidRDefault="00A977AD" w:rsidP="00E017AE">
            <w:pPr>
              <w:pStyle w:val="Header"/>
              <w:tabs>
                <w:tab w:val="left" w:pos="0"/>
                <w:tab w:val="left" w:pos="6946"/>
              </w:tabs>
              <w:ind w:right="372"/>
              <w:jc w:val="both"/>
              <w:rPr>
                <w:lang w:val="lv-LV"/>
              </w:rPr>
            </w:pPr>
            <w:r w:rsidRPr="00A977AD">
              <w:rPr>
                <w:lang w:val="lv-LV"/>
              </w:rPr>
              <w:t xml:space="preserve">Interešu konflikti netika konstatēti. </w:t>
            </w:r>
          </w:p>
        </w:tc>
      </w:tr>
    </w:tbl>
    <w:p w14:paraId="4EA47B83" w14:textId="77777777" w:rsidR="00A977AD" w:rsidRPr="00A977AD" w:rsidRDefault="00A977AD" w:rsidP="00A977AD">
      <w:pPr>
        <w:rPr>
          <w:b/>
          <w:bCs/>
          <w:szCs w:val="26"/>
          <w:lang w:val="lv-LV"/>
        </w:rPr>
      </w:pPr>
    </w:p>
    <w:p w14:paraId="17233BD1" w14:textId="77777777" w:rsidR="00A977AD" w:rsidRPr="00A977AD" w:rsidRDefault="00A977AD" w:rsidP="00A977AD">
      <w:pPr>
        <w:rPr>
          <w:b/>
          <w:bCs/>
          <w:szCs w:val="26"/>
          <w:lang w:val="lv-LV"/>
        </w:rPr>
      </w:pPr>
    </w:p>
    <w:tbl>
      <w:tblPr>
        <w:tblW w:w="9357" w:type="dxa"/>
        <w:tblInd w:w="-142" w:type="dxa"/>
        <w:tblLayout w:type="fixed"/>
        <w:tblLook w:val="04A0" w:firstRow="1" w:lastRow="0" w:firstColumn="1" w:lastColumn="0" w:noHBand="0" w:noVBand="1"/>
      </w:tblPr>
      <w:tblGrid>
        <w:gridCol w:w="3119"/>
        <w:gridCol w:w="6238"/>
      </w:tblGrid>
      <w:tr w:rsidR="00A977AD" w:rsidRPr="00A977AD" w14:paraId="60D5AECA" w14:textId="77777777" w:rsidTr="00E017AE">
        <w:trPr>
          <w:cantSplit/>
          <w:trHeight w:val="765"/>
        </w:trPr>
        <w:tc>
          <w:tcPr>
            <w:tcW w:w="3119" w:type="dxa"/>
          </w:tcPr>
          <w:p w14:paraId="3DBA71A1" w14:textId="77777777" w:rsidR="00A977AD" w:rsidRPr="00A977AD" w:rsidRDefault="00A977AD" w:rsidP="00E017AE">
            <w:pPr>
              <w:keepNext/>
              <w:ind w:left="-108"/>
              <w:jc w:val="both"/>
              <w:rPr>
                <w:lang w:val="lv-LV"/>
              </w:rPr>
            </w:pPr>
            <w:r w:rsidRPr="00A977AD">
              <w:rPr>
                <w:lang w:val="lv-LV"/>
              </w:rPr>
              <w:t>Komisijas priekšsēdētāja:</w:t>
            </w:r>
          </w:p>
        </w:tc>
        <w:tc>
          <w:tcPr>
            <w:tcW w:w="6238" w:type="dxa"/>
          </w:tcPr>
          <w:p w14:paraId="34A609E0" w14:textId="77777777" w:rsidR="00A977AD" w:rsidRPr="00A977AD" w:rsidRDefault="00A977AD" w:rsidP="00E017AE">
            <w:pPr>
              <w:keepNext/>
              <w:jc w:val="right"/>
              <w:rPr>
                <w:lang w:val="lv-LV"/>
              </w:rPr>
            </w:pPr>
            <w:r w:rsidRPr="00A977AD">
              <w:rPr>
                <w:lang w:val="lv-LV"/>
              </w:rPr>
              <w:t xml:space="preserve">Karīna Meiberga/ </w:t>
            </w:r>
            <w:r w:rsidRPr="00A977AD">
              <w:rPr>
                <w:i/>
                <w:iCs/>
                <w:lang w:val="lv-LV"/>
              </w:rPr>
              <w:t>parakstīts elektroniski</w:t>
            </w:r>
          </w:p>
        </w:tc>
      </w:tr>
    </w:tbl>
    <w:p w14:paraId="009F621D" w14:textId="77777777" w:rsidR="00A977AD" w:rsidRPr="00A977AD" w:rsidRDefault="00A977AD" w:rsidP="00A977AD">
      <w:pPr>
        <w:jc w:val="center"/>
        <w:rPr>
          <w:lang w:val="lv-LV"/>
        </w:rPr>
      </w:pPr>
      <w:r w:rsidRPr="00A977AD">
        <w:rPr>
          <w:lang w:val="lv-LV"/>
        </w:rPr>
        <w:t xml:space="preserve">DOKUMENTS IR PARAKSTĪTS AR DROŠU ELEKTRONISKO PARAKSTU </w:t>
      </w:r>
    </w:p>
    <w:p w14:paraId="01176BDE" w14:textId="02912742" w:rsidR="001C1098" w:rsidRPr="00A977AD" w:rsidRDefault="00A977AD" w:rsidP="00A977AD">
      <w:pPr>
        <w:jc w:val="center"/>
        <w:rPr>
          <w:lang w:val="lv-LV"/>
        </w:rPr>
      </w:pPr>
      <w:r w:rsidRPr="00A977AD">
        <w:rPr>
          <w:lang w:val="lv-LV"/>
        </w:rPr>
        <w:t>UN SATUR LAIKA ZĪMOGU</w:t>
      </w:r>
    </w:p>
    <w:p w14:paraId="4880B217" w14:textId="0C3CFB4B" w:rsidR="001C1098" w:rsidRPr="00A977AD" w:rsidRDefault="001C1098" w:rsidP="001C1098">
      <w:pPr>
        <w:rPr>
          <w:lang w:val="lv-LV"/>
        </w:rPr>
      </w:pPr>
    </w:p>
    <w:p w14:paraId="1A81250B" w14:textId="6776E4B2" w:rsidR="001C1098" w:rsidRPr="00A977AD" w:rsidRDefault="001C1098" w:rsidP="001C1098">
      <w:pPr>
        <w:rPr>
          <w:lang w:val="lv-LV"/>
        </w:rPr>
      </w:pPr>
    </w:p>
    <w:p w14:paraId="5730685D" w14:textId="47991604" w:rsidR="001C1098" w:rsidRPr="00A977AD" w:rsidRDefault="00787B2A" w:rsidP="00787B2A">
      <w:pPr>
        <w:tabs>
          <w:tab w:val="left" w:pos="7320"/>
        </w:tabs>
        <w:rPr>
          <w:lang w:val="lv-LV"/>
        </w:rPr>
      </w:pPr>
      <w:r w:rsidRPr="00A977AD">
        <w:rPr>
          <w:lang w:val="lv-LV"/>
        </w:rPr>
        <w:tab/>
      </w:r>
    </w:p>
    <w:p w14:paraId="39BE5EEF" w14:textId="574CBDC8" w:rsidR="001C1098" w:rsidRPr="00A977AD" w:rsidRDefault="001C1098" w:rsidP="001C1098">
      <w:pPr>
        <w:rPr>
          <w:lang w:val="lv-LV"/>
        </w:rPr>
      </w:pPr>
    </w:p>
    <w:p w14:paraId="36197C05" w14:textId="0AB7A7E8" w:rsidR="001C1098" w:rsidRPr="00A977AD" w:rsidRDefault="001C1098" w:rsidP="001C1098">
      <w:pPr>
        <w:rPr>
          <w:lang w:val="lv-LV"/>
        </w:rPr>
      </w:pPr>
    </w:p>
    <w:p w14:paraId="42B12BD3" w14:textId="21EB0E81" w:rsidR="001C1098" w:rsidRPr="00A977AD" w:rsidRDefault="001C1098" w:rsidP="001C1098">
      <w:pPr>
        <w:rPr>
          <w:lang w:val="lv-LV"/>
        </w:rPr>
      </w:pPr>
    </w:p>
    <w:p w14:paraId="51981DF7" w14:textId="53C261EC" w:rsidR="001C1098" w:rsidRPr="00A977AD" w:rsidRDefault="001C1098" w:rsidP="001C1098">
      <w:pPr>
        <w:rPr>
          <w:lang w:val="lv-LV"/>
        </w:rPr>
      </w:pPr>
    </w:p>
    <w:p w14:paraId="633388BA" w14:textId="4B113A49" w:rsidR="001C1098" w:rsidRPr="00A977AD" w:rsidRDefault="001C1098" w:rsidP="001C1098">
      <w:pPr>
        <w:rPr>
          <w:lang w:val="lv-LV"/>
        </w:rPr>
      </w:pPr>
    </w:p>
    <w:p w14:paraId="6EF5DFE1" w14:textId="699AA103" w:rsidR="001C1098" w:rsidRPr="00A977AD" w:rsidRDefault="001C1098" w:rsidP="001C1098">
      <w:pPr>
        <w:rPr>
          <w:lang w:val="lv-LV"/>
        </w:rPr>
      </w:pPr>
    </w:p>
    <w:p w14:paraId="6C1FEE0B" w14:textId="1FFC02CD" w:rsidR="001C1098" w:rsidRPr="00A977AD" w:rsidRDefault="001C1098" w:rsidP="001C1098">
      <w:pPr>
        <w:rPr>
          <w:lang w:val="lv-LV"/>
        </w:rPr>
      </w:pPr>
    </w:p>
    <w:p w14:paraId="22042E0B" w14:textId="36923758" w:rsidR="001C1098" w:rsidRPr="00A977AD" w:rsidRDefault="00832355" w:rsidP="00832355">
      <w:pPr>
        <w:tabs>
          <w:tab w:val="left" w:pos="1603"/>
        </w:tabs>
        <w:rPr>
          <w:lang w:val="lv-LV"/>
        </w:rPr>
      </w:pPr>
      <w:r w:rsidRPr="00A977AD">
        <w:rPr>
          <w:lang w:val="lv-LV"/>
        </w:rPr>
        <w:tab/>
      </w:r>
    </w:p>
    <w:p w14:paraId="301C6BDC" w14:textId="4D62A73F" w:rsidR="001C1098" w:rsidRPr="00A977AD" w:rsidRDefault="001C1098" w:rsidP="001C1098">
      <w:pPr>
        <w:rPr>
          <w:lang w:val="lv-LV"/>
        </w:rPr>
      </w:pPr>
    </w:p>
    <w:p w14:paraId="5CB6EAEF" w14:textId="705FC4DD" w:rsidR="001C1098" w:rsidRPr="00A977AD" w:rsidRDefault="001C1098" w:rsidP="001C1098">
      <w:pPr>
        <w:rPr>
          <w:lang w:val="lv-LV"/>
        </w:rPr>
      </w:pPr>
    </w:p>
    <w:p w14:paraId="25103DA9" w14:textId="6AA3B46E" w:rsidR="001C1098" w:rsidRPr="00A977AD" w:rsidRDefault="001C1098" w:rsidP="001C1098">
      <w:pPr>
        <w:rPr>
          <w:lang w:val="lv-LV"/>
        </w:rPr>
      </w:pPr>
    </w:p>
    <w:p w14:paraId="385A7C49" w14:textId="1AB5B5D8" w:rsidR="001C1098" w:rsidRPr="00A977AD" w:rsidRDefault="005514DF" w:rsidP="005514DF">
      <w:pPr>
        <w:tabs>
          <w:tab w:val="left" w:pos="7470"/>
        </w:tabs>
        <w:rPr>
          <w:lang w:val="lv-LV"/>
        </w:rPr>
      </w:pPr>
      <w:r w:rsidRPr="00A977AD">
        <w:rPr>
          <w:lang w:val="lv-LV"/>
        </w:rPr>
        <w:tab/>
      </w:r>
    </w:p>
    <w:p w14:paraId="0A9A6160" w14:textId="3E45F0EB" w:rsidR="001C1098" w:rsidRPr="00A977AD" w:rsidRDefault="001C1098" w:rsidP="001C1098">
      <w:pPr>
        <w:rPr>
          <w:lang w:val="lv-LV"/>
        </w:rPr>
      </w:pPr>
    </w:p>
    <w:p w14:paraId="16C47929" w14:textId="0A68E460" w:rsidR="001C1098" w:rsidRPr="00A977AD" w:rsidRDefault="001C1098" w:rsidP="001C1098">
      <w:pPr>
        <w:rPr>
          <w:lang w:val="lv-LV"/>
        </w:rPr>
      </w:pPr>
    </w:p>
    <w:p w14:paraId="750DFF7A" w14:textId="7B85F819" w:rsidR="001C1098" w:rsidRPr="00A977AD" w:rsidRDefault="001C1098" w:rsidP="001C1098">
      <w:pPr>
        <w:rPr>
          <w:lang w:val="lv-LV"/>
        </w:rPr>
      </w:pPr>
    </w:p>
    <w:sectPr w:rsidR="001C1098" w:rsidRPr="00A977AD" w:rsidSect="00AD6E80">
      <w:headerReference w:type="even" r:id="rId16"/>
      <w:headerReference w:type="default" r:id="rId17"/>
      <w:footerReference w:type="even" r:id="rId18"/>
      <w:footerReference w:type="default" r:id="rId19"/>
      <w:headerReference w:type="first" r:id="rId20"/>
      <w:footerReference w:type="first" r:id="rId21"/>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AAE90" w14:textId="77777777" w:rsidR="0030521C" w:rsidRDefault="0030521C">
      <w:r>
        <w:separator/>
      </w:r>
    </w:p>
  </w:endnote>
  <w:endnote w:type="continuationSeparator" w:id="0">
    <w:p w14:paraId="1DFFF437" w14:textId="77777777" w:rsidR="0030521C" w:rsidRDefault="0030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CE92" w14:textId="77777777" w:rsidR="009D2DF1" w:rsidRDefault="009D2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34E" w14:textId="3C2D91D2" w:rsidR="00EC111A" w:rsidRPr="00422761" w:rsidRDefault="00EC111A" w:rsidP="00EC111A">
    <w:pPr>
      <w:pStyle w:val="Footer"/>
      <w:jc w:val="right"/>
      <w:rPr>
        <w:sz w:val="20"/>
        <w:szCs w:val="20"/>
        <w:lang w:val="lv-LV"/>
      </w:rPr>
    </w:pPr>
  </w:p>
  <w:p w14:paraId="2FFE81AE" w14:textId="55CA1CB0" w:rsidR="00904B48" w:rsidRDefault="00904B48" w:rsidP="00611305">
    <w:pPr>
      <w:pStyle w:val="Footer"/>
      <w:tabs>
        <w:tab w:val="clear" w:pos="4153"/>
        <w:tab w:val="clear" w:pos="8306"/>
        <w:tab w:val="left" w:pos="600"/>
        <w:tab w:val="left" w:pos="23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A5A34" w14:textId="77777777" w:rsidR="0030521C" w:rsidRDefault="0030521C">
      <w:r>
        <w:separator/>
      </w:r>
    </w:p>
  </w:footnote>
  <w:footnote w:type="continuationSeparator" w:id="0">
    <w:p w14:paraId="68B439DF" w14:textId="77777777" w:rsidR="0030521C" w:rsidRDefault="00305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540F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BDB44F9" w:rsidR="00BA1D4B" w:rsidRDefault="00BA1D4B" w:rsidP="00BA1D4B">
    <w:pPr>
      <w:pStyle w:val="Header"/>
      <w:tabs>
        <w:tab w:val="left" w:pos="426"/>
        <w:tab w:val="left" w:pos="1418"/>
      </w:tabs>
      <w:jc w:val="both"/>
    </w:pPr>
    <w:bookmarkStart w:id="0" w:name="docDate"/>
    <w:bookmarkEnd w:id="0"/>
    <w:r>
      <w:t xml:space="preserve">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6420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4286D"/>
    <w:rsid w:val="000525F0"/>
    <w:rsid w:val="00083E27"/>
    <w:rsid w:val="00135437"/>
    <w:rsid w:val="00176AEB"/>
    <w:rsid w:val="001B000D"/>
    <w:rsid w:val="001C1098"/>
    <w:rsid w:val="001D43D0"/>
    <w:rsid w:val="00233FCE"/>
    <w:rsid w:val="00270A49"/>
    <w:rsid w:val="002E0214"/>
    <w:rsid w:val="002E2EA5"/>
    <w:rsid w:val="002E786C"/>
    <w:rsid w:val="0030521C"/>
    <w:rsid w:val="00325A6F"/>
    <w:rsid w:val="00353ECB"/>
    <w:rsid w:val="00384C24"/>
    <w:rsid w:val="003877B2"/>
    <w:rsid w:val="00390469"/>
    <w:rsid w:val="003A76FA"/>
    <w:rsid w:val="003C2FBA"/>
    <w:rsid w:val="004124BC"/>
    <w:rsid w:val="00415C59"/>
    <w:rsid w:val="004216BD"/>
    <w:rsid w:val="004417B6"/>
    <w:rsid w:val="00446224"/>
    <w:rsid w:val="00454D63"/>
    <w:rsid w:val="004717D2"/>
    <w:rsid w:val="00484A4A"/>
    <w:rsid w:val="00495061"/>
    <w:rsid w:val="004A0D6C"/>
    <w:rsid w:val="004C2F01"/>
    <w:rsid w:val="004C4EA1"/>
    <w:rsid w:val="004E0D2C"/>
    <w:rsid w:val="004E4EC9"/>
    <w:rsid w:val="004F581B"/>
    <w:rsid w:val="0052300C"/>
    <w:rsid w:val="0054525F"/>
    <w:rsid w:val="005514DF"/>
    <w:rsid w:val="005D3F37"/>
    <w:rsid w:val="00611305"/>
    <w:rsid w:val="006339F1"/>
    <w:rsid w:val="0065735B"/>
    <w:rsid w:val="00661447"/>
    <w:rsid w:val="00681D93"/>
    <w:rsid w:val="006874A7"/>
    <w:rsid w:val="00697421"/>
    <w:rsid w:val="006A672C"/>
    <w:rsid w:val="006B45A6"/>
    <w:rsid w:val="00712459"/>
    <w:rsid w:val="00756CAE"/>
    <w:rsid w:val="007857EA"/>
    <w:rsid w:val="007875D1"/>
    <w:rsid w:val="00787B2A"/>
    <w:rsid w:val="007A1834"/>
    <w:rsid w:val="007A34BE"/>
    <w:rsid w:val="007A79E8"/>
    <w:rsid w:val="007D62F7"/>
    <w:rsid w:val="008034ED"/>
    <w:rsid w:val="0081733F"/>
    <w:rsid w:val="00832355"/>
    <w:rsid w:val="008533C8"/>
    <w:rsid w:val="00860D14"/>
    <w:rsid w:val="0087541F"/>
    <w:rsid w:val="008C54D6"/>
    <w:rsid w:val="008E3092"/>
    <w:rsid w:val="008E4C93"/>
    <w:rsid w:val="00901C98"/>
    <w:rsid w:val="00904B48"/>
    <w:rsid w:val="009134FF"/>
    <w:rsid w:val="00931737"/>
    <w:rsid w:val="0099473C"/>
    <w:rsid w:val="009C63DE"/>
    <w:rsid w:val="009D2DF1"/>
    <w:rsid w:val="00A020B1"/>
    <w:rsid w:val="00A075D3"/>
    <w:rsid w:val="00A3285A"/>
    <w:rsid w:val="00A52673"/>
    <w:rsid w:val="00A55640"/>
    <w:rsid w:val="00A90154"/>
    <w:rsid w:val="00A977AD"/>
    <w:rsid w:val="00AA0E4F"/>
    <w:rsid w:val="00AB152E"/>
    <w:rsid w:val="00AB3E14"/>
    <w:rsid w:val="00AD6E80"/>
    <w:rsid w:val="00B17037"/>
    <w:rsid w:val="00B67B48"/>
    <w:rsid w:val="00BA1D4B"/>
    <w:rsid w:val="00BD4DBE"/>
    <w:rsid w:val="00BF200C"/>
    <w:rsid w:val="00C14B46"/>
    <w:rsid w:val="00C2117D"/>
    <w:rsid w:val="00C84969"/>
    <w:rsid w:val="00C950CD"/>
    <w:rsid w:val="00C96B4F"/>
    <w:rsid w:val="00CA73ED"/>
    <w:rsid w:val="00CC663B"/>
    <w:rsid w:val="00D12718"/>
    <w:rsid w:val="00D376B5"/>
    <w:rsid w:val="00D43D83"/>
    <w:rsid w:val="00D81F1C"/>
    <w:rsid w:val="00D86507"/>
    <w:rsid w:val="00DA0C26"/>
    <w:rsid w:val="00DC6352"/>
    <w:rsid w:val="00E0579E"/>
    <w:rsid w:val="00E2768A"/>
    <w:rsid w:val="00E315D6"/>
    <w:rsid w:val="00E3203C"/>
    <w:rsid w:val="00E43669"/>
    <w:rsid w:val="00E5411B"/>
    <w:rsid w:val="00E700B4"/>
    <w:rsid w:val="00EA6887"/>
    <w:rsid w:val="00EB089E"/>
    <w:rsid w:val="00EB2EF6"/>
    <w:rsid w:val="00EC111A"/>
    <w:rsid w:val="00F01C15"/>
    <w:rsid w:val="00F213A8"/>
    <w:rsid w:val="00F32916"/>
    <w:rsid w:val="00F527AA"/>
    <w:rsid w:val="00F631D4"/>
    <w:rsid w:val="00F65D2E"/>
    <w:rsid w:val="00F83C9D"/>
    <w:rsid w:val="00F84DED"/>
    <w:rsid w:val="00F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aliases w:val="Header Char Char,Header Char1"/>
    <w:basedOn w:val="Normal"/>
    <w:link w:val="HeaderChar"/>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table" w:styleId="TableGrid">
    <w:name w:val="Table Grid"/>
    <w:basedOn w:val="TableNormal"/>
    <w:locked/>
    <w:rsid w:val="00A977AD"/>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A977AD"/>
    <w:rPr>
      <w:color w:val="0000FF"/>
      <w:u w:val="single"/>
    </w:rPr>
  </w:style>
  <w:style w:type="paragraph" w:styleId="ListParagraph">
    <w:name w:val="List Paragraph"/>
    <w:aliases w:val="Saistīto dokumentu saraksts,Syle 1,Numurets,PPS_Bullet,H&amp;P List Paragraph,2,Strip,Normal bullet 2,Bullet list,list paragraph,saist+to dokumentu saraksts,syle 1,numurets,pps_bullet,h&amp;p list paragraph,strip,normal bullet 2,bullet list,Dot "/>
    <w:basedOn w:val="Normal"/>
    <w:link w:val="ListParagraphChar"/>
    <w:uiPriority w:val="34"/>
    <w:qFormat/>
    <w:rsid w:val="00A977AD"/>
    <w:pPr>
      <w:ind w:left="720"/>
      <w:contextualSpacing/>
    </w:pPr>
    <w:rPr>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 Char,saist+to dokumentu saraksts Char,syle 1 Char,numurets Char"/>
    <w:link w:val="ListParagraph"/>
    <w:uiPriority w:val="34"/>
    <w:qFormat/>
    <w:locked/>
    <w:rsid w:val="00A977AD"/>
    <w:rPr>
      <w:sz w:val="24"/>
      <w:szCs w:val="24"/>
      <w:lang w:val="lv-LV" w:eastAsia="en-US"/>
    </w:rPr>
  </w:style>
  <w:style w:type="character" w:customStyle="1" w:styleId="HeaderChar">
    <w:name w:val="Header Char"/>
    <w:aliases w:val="Header Char Char Char,Header Char1 Char"/>
    <w:basedOn w:val="DefaultParagraphFont"/>
    <w:link w:val="Header"/>
    <w:rsid w:val="00A977AD"/>
    <w:rPr>
      <w:sz w:val="24"/>
      <w:szCs w:val="24"/>
      <w:lang w:val="en-GB" w:eastAsia="en-US"/>
    </w:rPr>
  </w:style>
  <w:style w:type="character" w:styleId="UnresolvedMention">
    <w:name w:val="Unresolved Mention"/>
    <w:basedOn w:val="DefaultParagraphFont"/>
    <w:uiPriority w:val="99"/>
    <w:semiHidden/>
    <w:unhideWhenUsed/>
    <w:rsid w:val="00E0579E"/>
    <w:rPr>
      <w:color w:val="605E5C"/>
      <w:shd w:val="clear" w:color="auto" w:fill="E1DFDD"/>
    </w:rPr>
  </w:style>
  <w:style w:type="paragraph" w:customStyle="1" w:styleId="Default">
    <w:name w:val="Default"/>
    <w:link w:val="DefaultChar"/>
    <w:qFormat/>
    <w:rsid w:val="00E5411B"/>
    <w:pPr>
      <w:autoSpaceDE w:val="0"/>
      <w:autoSpaceDN w:val="0"/>
      <w:adjustRightInd w:val="0"/>
    </w:pPr>
    <w:rPr>
      <w:rFonts w:eastAsiaTheme="minorHAnsi"/>
      <w:color w:val="000000"/>
      <w:sz w:val="24"/>
      <w:szCs w:val="24"/>
      <w:lang w:val="lv-LV" w:eastAsia="en-US"/>
    </w:rPr>
  </w:style>
  <w:style w:type="character" w:customStyle="1" w:styleId="DefaultChar">
    <w:name w:val="Default Char"/>
    <w:link w:val="Default"/>
    <w:qFormat/>
    <w:locked/>
    <w:rsid w:val="00E5411B"/>
    <w:rPr>
      <w:rFonts w:eastAsiaTheme="minorHAnsi"/>
      <w:color w:val="000000"/>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formsb.pvs.iub.gov.lv/show/5c141223-2154-429b-a9a9-bc16016c6e4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ted.europa.eu/lv/notice/-/detail/99877-202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formsb.pvs.iub.gov.lv/show/c9257028-0224-4a6b-8a3c-7b128872cff7"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d.europa.eu/lv/notice/-/detail/262000-2026"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948BEA-8BF6-4A0F-9860-16675C51D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3656</Words>
  <Characters>2084</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35</cp:revision>
  <cp:lastPrinted>2021-09-09T02:05:00Z</cp:lastPrinted>
  <dcterms:created xsi:type="dcterms:W3CDTF">2026-06-17T11:02:00Z</dcterms:created>
  <dcterms:modified xsi:type="dcterms:W3CDTF">2026-06-17T11:25:00Z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