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54AE" w14:textId="274F496A" w:rsidR="00F45C8F" w:rsidRPr="00135294" w:rsidRDefault="002150BB" w:rsidP="00F45C8F">
      <w:pPr>
        <w:jc w:val="center"/>
        <w:rPr>
          <w:rFonts w:eastAsia="Calibri"/>
          <w:b/>
        </w:rPr>
      </w:pPr>
      <w:bookmarkStart w:id="0" w:name="_Hlk50113816"/>
      <w:r>
        <w:rPr>
          <w:rFonts w:eastAsia="Calibri"/>
          <w:b/>
        </w:rPr>
        <w:t>ZIŅOJUMS</w:t>
      </w:r>
    </w:p>
    <w:p w14:paraId="3DF07AE7" w14:textId="77777777" w:rsidR="005029DF" w:rsidRPr="00135294" w:rsidRDefault="005029DF" w:rsidP="005029DF">
      <w:pPr>
        <w:jc w:val="center"/>
        <w:rPr>
          <w:rFonts w:eastAsia="Calibri"/>
          <w:b/>
        </w:rPr>
      </w:pPr>
      <w:r w:rsidRPr="00135294">
        <w:rPr>
          <w:lang w:eastAsia="lv-LV"/>
        </w:rPr>
        <w:t xml:space="preserve">iepirkumā, kas tiek rīkots </w:t>
      </w:r>
      <w:r w:rsidRPr="00135294">
        <w:rPr>
          <w:rFonts w:eastAsia="Calibri"/>
        </w:rPr>
        <w:t>Publisko iepirkumu likuma 9.</w:t>
      </w:r>
      <w:r w:rsidRPr="00135294">
        <w:rPr>
          <w:rFonts w:eastAsia="Calibri"/>
          <w:vertAlign w:val="superscript"/>
        </w:rPr>
        <w:t xml:space="preserve"> </w:t>
      </w:r>
      <w:r w:rsidRPr="00135294">
        <w:rPr>
          <w:rFonts w:eastAsia="Calibri"/>
        </w:rPr>
        <w:t>panta noteiktajā kārtībā</w:t>
      </w:r>
    </w:p>
    <w:p w14:paraId="38C65C39" w14:textId="27C035CF" w:rsidR="00F45C8F" w:rsidRDefault="00842D70" w:rsidP="005029DF">
      <w:pPr>
        <w:jc w:val="center"/>
        <w:rPr>
          <w:rFonts w:eastAsia="Calibri"/>
          <w:b/>
        </w:rPr>
      </w:pPr>
      <w:r w:rsidRPr="00842D70">
        <w:rPr>
          <w:rFonts w:eastAsia="Calibri"/>
          <w:b/>
        </w:rPr>
        <w:t>“</w:t>
      </w:r>
      <w:r w:rsidR="00F45C8F" w:rsidRPr="00F45C8F">
        <w:rPr>
          <w:rFonts w:eastAsia="Calibri"/>
          <w:b/>
        </w:rPr>
        <w:t>Siltummezglu, apkures sistēmu tehniskā apkalpošana un remontdarbi” (turpmāk – iepirkums)</w:t>
      </w:r>
    </w:p>
    <w:p w14:paraId="19037E8B" w14:textId="1C49080B" w:rsidR="00842D70" w:rsidRDefault="00F45C8F" w:rsidP="005029DF">
      <w:pPr>
        <w:jc w:val="center"/>
        <w:rPr>
          <w:rFonts w:eastAsia="Calibri"/>
          <w:b/>
        </w:rPr>
      </w:pPr>
      <w:r w:rsidRPr="00F45C8F">
        <w:rPr>
          <w:rFonts w:eastAsia="Calibri"/>
          <w:b/>
        </w:rPr>
        <w:t>identifikācijas numurs: NPVC/2026/12</w:t>
      </w:r>
      <w:r w:rsidR="00842D70" w:rsidRPr="00842D70">
        <w:rPr>
          <w:rFonts w:eastAsia="Calibri"/>
          <w:b/>
        </w:rPr>
        <w:t xml:space="preserve">” </w:t>
      </w:r>
    </w:p>
    <w:p w14:paraId="3DC7316B" w14:textId="77777777" w:rsidR="005029DF" w:rsidRDefault="005029DF" w:rsidP="005029DF">
      <w:pPr>
        <w:jc w:val="both"/>
        <w:rPr>
          <w:lang w:eastAsia="lv-LV"/>
        </w:rPr>
      </w:pPr>
    </w:p>
    <w:p w14:paraId="1DBFB9E7" w14:textId="36F1FA8D" w:rsidR="005029DF" w:rsidRPr="00135294" w:rsidRDefault="00F45C8F" w:rsidP="005029DF">
      <w:pPr>
        <w:jc w:val="both"/>
        <w:rPr>
          <w:lang w:eastAsia="lv-LV"/>
        </w:rPr>
      </w:pPr>
      <w:r>
        <w:rPr>
          <w:lang w:eastAsia="lv-LV"/>
        </w:rPr>
        <w:t xml:space="preserve">Rīgā, </w:t>
      </w:r>
      <w:r w:rsidR="00173D56">
        <w:rPr>
          <w:lang w:eastAsia="lv-LV"/>
        </w:rPr>
        <w:t>202</w:t>
      </w:r>
      <w:r w:rsidR="00150AAC">
        <w:rPr>
          <w:lang w:eastAsia="lv-LV"/>
        </w:rPr>
        <w:t>6</w:t>
      </w:r>
      <w:r w:rsidR="00173D56">
        <w:rPr>
          <w:lang w:eastAsia="lv-LV"/>
        </w:rPr>
        <w:t xml:space="preserve">. gada </w:t>
      </w:r>
      <w:r w:rsidR="00C60AA7">
        <w:rPr>
          <w:lang w:eastAsia="lv-LV"/>
        </w:rPr>
        <w:t>18</w:t>
      </w:r>
      <w:r w:rsidR="00237CA9">
        <w:rPr>
          <w:lang w:eastAsia="lv-LV"/>
        </w:rPr>
        <w:t xml:space="preserve">. </w:t>
      </w:r>
      <w:r w:rsidR="00C60AA7">
        <w:rPr>
          <w:lang w:eastAsia="lv-LV"/>
        </w:rPr>
        <w:t>jūnijā</w:t>
      </w:r>
    </w:p>
    <w:p w14:paraId="5F4B9933" w14:textId="77777777" w:rsidR="005029DF" w:rsidRPr="00135294" w:rsidRDefault="005029DF" w:rsidP="005029DF">
      <w:pPr>
        <w:jc w:val="both"/>
        <w:rPr>
          <w:sz w:val="23"/>
          <w:szCs w:val="23"/>
          <w:highlight w:val="yellow"/>
          <w:lang w:eastAsia="lv-LV"/>
        </w:rPr>
      </w:pPr>
    </w:p>
    <w:p w14:paraId="724121E6" w14:textId="7180C9F2" w:rsidR="005029DF" w:rsidRPr="00B27D85" w:rsidRDefault="005029DF" w:rsidP="00825159">
      <w:pPr>
        <w:numPr>
          <w:ilvl w:val="0"/>
          <w:numId w:val="8"/>
        </w:numPr>
        <w:spacing w:before="120" w:after="120"/>
        <w:ind w:left="425" w:hanging="425"/>
        <w:jc w:val="both"/>
        <w:rPr>
          <w:rFonts w:eastAsia="Calibri"/>
        </w:rPr>
      </w:pPr>
      <w:r w:rsidRPr="00135294">
        <w:rPr>
          <w:rFonts w:eastAsia="Calibri"/>
          <w:b/>
        </w:rPr>
        <w:t>Pasūtītājs</w:t>
      </w:r>
      <w:r>
        <w:rPr>
          <w:rFonts w:eastAsia="Calibri"/>
        </w:rPr>
        <w:t xml:space="preserve">: </w:t>
      </w:r>
      <w:r w:rsidR="003A2E9D" w:rsidRPr="003A2E9D">
        <w:rPr>
          <w:rFonts w:eastAsia="Calibri"/>
        </w:rPr>
        <w:t>Nacionālais psihiskās veselības centrs, Valsts SIA</w:t>
      </w:r>
      <w:r w:rsidRPr="00B27D85">
        <w:rPr>
          <w:rFonts w:eastAsia="Calibri"/>
        </w:rPr>
        <w:t xml:space="preserve">, reģ. </w:t>
      </w:r>
      <w:r w:rsidRPr="00135294">
        <w:rPr>
          <w:lang w:eastAsia="lv-LV"/>
        </w:rPr>
        <w:t>Nr.</w:t>
      </w:r>
      <w:r w:rsidRPr="00135294">
        <w:t xml:space="preserve"> </w:t>
      </w:r>
      <w:r w:rsidR="003A2E9D" w:rsidRPr="003A2E9D">
        <w:t>50003342481</w:t>
      </w:r>
      <w:r w:rsidRPr="00135294">
        <w:rPr>
          <w:lang w:eastAsia="lv-LV"/>
        </w:rPr>
        <w:t xml:space="preserve">, </w:t>
      </w:r>
      <w:r w:rsidR="003A2E9D" w:rsidRPr="003A2E9D">
        <w:t>Tvaika iela 2</w:t>
      </w:r>
      <w:r w:rsidRPr="00135294">
        <w:t>, Rīga, LV-100</w:t>
      </w:r>
      <w:r w:rsidR="003A2E9D">
        <w:t>5</w:t>
      </w:r>
      <w:r w:rsidRPr="00135294">
        <w:t>.</w:t>
      </w:r>
    </w:p>
    <w:p w14:paraId="6E06BF78" w14:textId="33C89C53" w:rsidR="00173D56" w:rsidRPr="00173D56" w:rsidRDefault="005029DF" w:rsidP="00825159">
      <w:pPr>
        <w:numPr>
          <w:ilvl w:val="0"/>
          <w:numId w:val="8"/>
        </w:numPr>
        <w:spacing w:before="120" w:after="120"/>
        <w:ind w:left="425" w:hanging="425"/>
        <w:jc w:val="both"/>
        <w:rPr>
          <w:rFonts w:eastAsia="Calibri"/>
          <w:b/>
        </w:rPr>
      </w:pPr>
      <w:r w:rsidRPr="00173D56">
        <w:rPr>
          <w:rFonts w:eastAsia="Calibri"/>
          <w:b/>
        </w:rPr>
        <w:t>Piedāvājuma izvēles kritērijs:</w:t>
      </w:r>
      <w:r w:rsidR="00C60AA7">
        <w:rPr>
          <w:rFonts w:eastAsia="Calibri"/>
          <w:b/>
          <w:bCs/>
        </w:rPr>
        <w:t xml:space="preserve"> </w:t>
      </w:r>
      <w:r w:rsidR="00C60AA7" w:rsidRPr="00C60AA7">
        <w:rPr>
          <w:rFonts w:eastAsia="Calibri"/>
        </w:rPr>
        <w:t>saimnieciski visizdevīgākais piedāvājums, kuru nosaka, vērtējot saimnieciski visizdevīgākā piedāvājuma novērtēšanas kritērijus</w:t>
      </w:r>
      <w:r w:rsidR="00173D56">
        <w:rPr>
          <w:rFonts w:eastAsia="Calibri"/>
        </w:rPr>
        <w:t xml:space="preserve">. </w:t>
      </w:r>
    </w:p>
    <w:p w14:paraId="1F761E11" w14:textId="7C9D60A3" w:rsidR="00222479" w:rsidRDefault="005029DF" w:rsidP="00825159">
      <w:pPr>
        <w:numPr>
          <w:ilvl w:val="0"/>
          <w:numId w:val="8"/>
        </w:numPr>
        <w:spacing w:before="120" w:after="120"/>
        <w:ind w:left="425" w:hanging="425"/>
        <w:jc w:val="both"/>
        <w:rPr>
          <w:rFonts w:eastAsia="Calibri"/>
          <w:b/>
        </w:rPr>
      </w:pPr>
      <w:r w:rsidRPr="00173D56">
        <w:rPr>
          <w:rFonts w:eastAsia="Calibri"/>
          <w:b/>
        </w:rPr>
        <w:t>Pretendent</w:t>
      </w:r>
      <w:r w:rsidR="00825159">
        <w:rPr>
          <w:rFonts w:eastAsia="Calibri"/>
          <w:b/>
        </w:rPr>
        <w:t>s</w:t>
      </w:r>
      <w:r w:rsidRPr="00173D56">
        <w:rPr>
          <w:rFonts w:eastAsia="Calibri"/>
          <w:b/>
        </w:rPr>
        <w:t>, kas iesniedza piedāvājumu iepirkumā, un piedāvātā cena</w:t>
      </w:r>
      <w:r w:rsidR="00842D70" w:rsidRPr="00173D56">
        <w:rPr>
          <w:rFonts w:eastAsia="Calibri"/>
          <w:b/>
        </w:rPr>
        <w:t>:</w:t>
      </w:r>
    </w:p>
    <w:tbl>
      <w:tblPr>
        <w:tblStyle w:val="TableGrid"/>
        <w:tblW w:w="4846" w:type="pct"/>
        <w:tblInd w:w="279" w:type="dxa"/>
        <w:tblLayout w:type="fixed"/>
        <w:tblLook w:val="04A0" w:firstRow="1" w:lastRow="0" w:firstColumn="1" w:lastColumn="0" w:noHBand="0" w:noVBand="1"/>
      </w:tblPr>
      <w:tblGrid>
        <w:gridCol w:w="1901"/>
        <w:gridCol w:w="2074"/>
        <w:gridCol w:w="4807"/>
      </w:tblGrid>
      <w:tr w:rsidR="00C60AA7" w14:paraId="691C5A49" w14:textId="77777777" w:rsidTr="00C60AA7">
        <w:tc>
          <w:tcPr>
            <w:tcW w:w="1082" w:type="pct"/>
            <w:shd w:val="pct10" w:color="auto" w:fill="auto"/>
          </w:tcPr>
          <w:p w14:paraId="70E076DE" w14:textId="77777777" w:rsidR="00C60AA7" w:rsidRPr="00FE6B7C" w:rsidRDefault="00C60AA7" w:rsidP="008E4E60">
            <w:pPr>
              <w:rPr>
                <w:b/>
                <w:bCs/>
              </w:rPr>
            </w:pPr>
            <w:r w:rsidRPr="00FE6B7C">
              <w:rPr>
                <w:b/>
                <w:bCs/>
              </w:rPr>
              <w:t>Pretendents</w:t>
            </w:r>
          </w:p>
        </w:tc>
        <w:tc>
          <w:tcPr>
            <w:tcW w:w="1181" w:type="pct"/>
            <w:shd w:val="pct10" w:color="auto" w:fill="auto"/>
          </w:tcPr>
          <w:p w14:paraId="6E3D1390" w14:textId="77777777" w:rsidR="00C60AA7" w:rsidRPr="00FE6B7C" w:rsidRDefault="00C60AA7" w:rsidP="008E4E60">
            <w:pPr>
              <w:rPr>
                <w:b/>
                <w:bCs/>
              </w:rPr>
            </w:pPr>
            <w:r w:rsidRPr="00FE6B7C">
              <w:rPr>
                <w:b/>
                <w:bCs/>
              </w:rPr>
              <w:t>Iesniegšanas datums un laiks</w:t>
            </w:r>
          </w:p>
        </w:tc>
        <w:tc>
          <w:tcPr>
            <w:tcW w:w="2736" w:type="pct"/>
            <w:shd w:val="pct10" w:color="auto" w:fill="auto"/>
          </w:tcPr>
          <w:p w14:paraId="38247153" w14:textId="77777777" w:rsidR="00C60AA7" w:rsidRPr="00E26FBC" w:rsidRDefault="00C60AA7" w:rsidP="008E4E60">
            <w:pPr>
              <w:rPr>
                <w:b/>
                <w:bCs/>
              </w:rPr>
            </w:pPr>
            <w:r w:rsidRPr="00E26FBC">
              <w:rPr>
                <w:b/>
              </w:rPr>
              <w:t>Finanšu piedāvājums</w:t>
            </w:r>
          </w:p>
        </w:tc>
      </w:tr>
      <w:tr w:rsidR="00C60AA7" w14:paraId="7AF8EFED" w14:textId="77777777" w:rsidTr="00C60AA7">
        <w:tc>
          <w:tcPr>
            <w:tcW w:w="1082" w:type="pct"/>
          </w:tcPr>
          <w:p w14:paraId="7FC09A40" w14:textId="77777777" w:rsidR="00C60AA7" w:rsidRPr="00FE6B7C" w:rsidRDefault="00C60AA7" w:rsidP="008E4E60">
            <w:pPr>
              <w:rPr>
                <w:bCs/>
              </w:rPr>
            </w:pPr>
            <w:r>
              <w:t>"Alpex" SIA</w:t>
            </w:r>
            <w:r w:rsidRPr="00FE6B7C">
              <w:rPr>
                <w:bCs/>
              </w:rPr>
              <w:t xml:space="preserve"> </w:t>
            </w:r>
          </w:p>
        </w:tc>
        <w:tc>
          <w:tcPr>
            <w:tcW w:w="1181" w:type="pct"/>
          </w:tcPr>
          <w:p w14:paraId="1AEA937F" w14:textId="77777777" w:rsidR="00C60AA7" w:rsidRPr="00FE6B7C" w:rsidRDefault="00C60AA7" w:rsidP="008E4E60">
            <w:pPr>
              <w:rPr>
                <w:bCs/>
              </w:rPr>
            </w:pPr>
            <w:r>
              <w:t>02.06.2026 plkst. 08:57</w:t>
            </w:r>
          </w:p>
        </w:tc>
        <w:tc>
          <w:tcPr>
            <w:tcW w:w="2736" w:type="pct"/>
          </w:tcPr>
          <w:p w14:paraId="3429278F" w14:textId="77777777" w:rsidR="00C60AA7" w:rsidRPr="00FE6B7C" w:rsidRDefault="00C60AA7" w:rsidP="008E4E60">
            <w:r>
              <w:t>EUR 4628.0</w:t>
            </w:r>
          </w:p>
          <w:p w14:paraId="29DF6A2C" w14:textId="77777777" w:rsidR="00C60AA7" w:rsidRPr="00FE6B7C" w:rsidRDefault="00C60AA7" w:rsidP="008E4E60">
            <w:pPr>
              <w:rPr>
                <w:bCs/>
              </w:rPr>
            </w:pPr>
          </w:p>
        </w:tc>
      </w:tr>
      <w:tr w:rsidR="00C60AA7" w14:paraId="2721ACB1" w14:textId="77777777" w:rsidTr="00C60AA7">
        <w:tc>
          <w:tcPr>
            <w:tcW w:w="1082" w:type="pct"/>
          </w:tcPr>
          <w:p w14:paraId="3B193E0D" w14:textId="77777777" w:rsidR="00C60AA7" w:rsidRPr="00FE6B7C" w:rsidRDefault="00C60AA7" w:rsidP="008E4E60">
            <w:pPr>
              <w:rPr>
                <w:bCs/>
              </w:rPr>
            </w:pPr>
            <w:r>
              <w:t>"Hagberg" SIA</w:t>
            </w:r>
            <w:r w:rsidRPr="00FE6B7C">
              <w:rPr>
                <w:bCs/>
              </w:rPr>
              <w:t xml:space="preserve"> </w:t>
            </w:r>
          </w:p>
        </w:tc>
        <w:tc>
          <w:tcPr>
            <w:tcW w:w="1181" w:type="pct"/>
          </w:tcPr>
          <w:p w14:paraId="526E4260" w14:textId="77777777" w:rsidR="00C60AA7" w:rsidRPr="00FE6B7C" w:rsidRDefault="00C60AA7" w:rsidP="008E4E60">
            <w:pPr>
              <w:rPr>
                <w:bCs/>
              </w:rPr>
            </w:pPr>
            <w:r>
              <w:t>29.05.2026 plkst. 17:03</w:t>
            </w:r>
          </w:p>
        </w:tc>
        <w:tc>
          <w:tcPr>
            <w:tcW w:w="2736" w:type="pct"/>
          </w:tcPr>
          <w:p w14:paraId="6AF54BEB" w14:textId="77777777" w:rsidR="00C60AA7" w:rsidRPr="00FE6B7C" w:rsidRDefault="00C60AA7" w:rsidP="008E4E60">
            <w:r>
              <w:t>EUR 7843.18</w:t>
            </w:r>
          </w:p>
          <w:p w14:paraId="5F6E578D" w14:textId="77777777" w:rsidR="00C60AA7" w:rsidRPr="00FE6B7C" w:rsidRDefault="00C60AA7" w:rsidP="008E4E60">
            <w:pPr>
              <w:rPr>
                <w:bCs/>
              </w:rPr>
            </w:pPr>
          </w:p>
        </w:tc>
      </w:tr>
    </w:tbl>
    <w:p w14:paraId="76FFABE2" w14:textId="77777777" w:rsidR="005029DF" w:rsidRPr="00CE031F" w:rsidRDefault="005029DF" w:rsidP="003A2E9D">
      <w:pPr>
        <w:jc w:val="both"/>
        <w:rPr>
          <w:rFonts w:eastAsia="Calibri"/>
          <w:sz w:val="4"/>
          <w:szCs w:val="4"/>
        </w:rPr>
      </w:pPr>
    </w:p>
    <w:p w14:paraId="4FF8F811" w14:textId="281544A8" w:rsidR="00EE58B6" w:rsidRDefault="005029DF" w:rsidP="00EE58B6">
      <w:pPr>
        <w:pStyle w:val="ListParagraph"/>
        <w:numPr>
          <w:ilvl w:val="0"/>
          <w:numId w:val="8"/>
        </w:numPr>
        <w:spacing w:before="120" w:after="120"/>
        <w:ind w:left="425" w:hanging="425"/>
        <w:contextualSpacing w:val="0"/>
        <w:jc w:val="both"/>
        <w:rPr>
          <w:rFonts w:eastAsia="Calibri" w:cs="Arial Unicode MS"/>
          <w:lang w:eastAsia="en-US" w:bidi="bo-CN"/>
        </w:rPr>
      </w:pPr>
      <w:r w:rsidRPr="003A2E9D">
        <w:rPr>
          <w:rFonts w:eastAsia="Calibri"/>
          <w:b/>
        </w:rPr>
        <w:t>Pretendents, kuram piešķirtas līguma slēgšanas tiesības, un pamatojums piedāvājuma izvēlei</w:t>
      </w:r>
      <w:r w:rsidR="00842D70" w:rsidRPr="003A2E9D">
        <w:rPr>
          <w:rFonts w:eastAsia="Calibri"/>
        </w:rPr>
        <w:t xml:space="preserve">: </w:t>
      </w:r>
      <w:r w:rsidR="00825159">
        <w:rPr>
          <w:rFonts w:eastAsia="Calibri" w:cs="Arial Unicode MS"/>
          <w:lang w:bidi="bo-CN"/>
        </w:rPr>
        <w:t>l</w:t>
      </w:r>
      <w:r w:rsidR="00BC1F49" w:rsidRPr="003A2E9D">
        <w:rPr>
          <w:rFonts w:eastAsia="Calibri" w:cs="Arial Unicode MS"/>
          <w:lang w:bidi="bo-CN"/>
        </w:rPr>
        <w:t xml:space="preserve">īguma slēgšanas tiesības piešķirtas </w:t>
      </w:r>
      <w:r w:rsidR="005650EF" w:rsidRPr="005650EF">
        <w:rPr>
          <w:rFonts w:eastAsia="Calibri" w:cs="Arial Unicode MS"/>
          <w:lang w:bidi="bo-CN"/>
        </w:rPr>
        <w:t xml:space="preserve">pretendentam </w:t>
      </w:r>
      <w:r w:rsidR="007A03B4" w:rsidRPr="007A03B4">
        <w:rPr>
          <w:rFonts w:eastAsia="Calibri" w:cs="Arial Unicode MS"/>
          <w:lang w:bidi="bo-CN"/>
        </w:rPr>
        <w:t>SIA “</w:t>
      </w:r>
      <w:r w:rsidR="00C60AA7">
        <w:rPr>
          <w:rFonts w:eastAsia="Calibri" w:cs="Arial Unicode MS"/>
          <w:lang w:bidi="bo-CN"/>
        </w:rPr>
        <w:t>Alpex</w:t>
      </w:r>
      <w:r w:rsidR="007A03B4" w:rsidRPr="007A03B4">
        <w:rPr>
          <w:rFonts w:eastAsia="Calibri" w:cs="Arial Unicode MS"/>
          <w:lang w:bidi="bo-CN"/>
        </w:rPr>
        <w:t>”</w:t>
      </w:r>
      <w:r w:rsidR="006622AB" w:rsidRPr="003A2E9D">
        <w:rPr>
          <w:rFonts w:eastAsia="Calibri" w:cs="Arial Unicode MS"/>
          <w:lang w:bidi="bo-CN"/>
        </w:rPr>
        <w:t>, reģ. Nr.</w:t>
      </w:r>
      <w:r w:rsidR="00F45C8F" w:rsidRPr="00F45C8F">
        <w:t xml:space="preserve"> </w:t>
      </w:r>
      <w:r w:rsidR="00F45C8F" w:rsidRPr="00F45C8F">
        <w:rPr>
          <w:rFonts w:eastAsia="Calibri" w:cs="Arial Unicode MS"/>
          <w:lang w:bidi="bo-CN"/>
        </w:rPr>
        <w:t>40003795508</w:t>
      </w:r>
      <w:r w:rsidR="006622AB" w:rsidRPr="003A2E9D">
        <w:rPr>
          <w:rFonts w:eastAsia="Calibri" w:cs="Arial Unicode MS"/>
          <w:lang w:bidi="bo-CN"/>
        </w:rPr>
        <w:t xml:space="preserve">, </w:t>
      </w:r>
      <w:r w:rsidR="00BC1F49" w:rsidRPr="003A2E9D">
        <w:rPr>
          <w:rFonts w:eastAsia="Calibri" w:cs="Arial Unicode MS"/>
          <w:lang w:bidi="bo-CN"/>
        </w:rPr>
        <w:t xml:space="preserve">līgumu slēdzot par </w:t>
      </w:r>
      <w:r w:rsidR="00C60AA7">
        <w:rPr>
          <w:rFonts w:eastAsia="Calibri" w:cs="Arial Unicode MS"/>
          <w:lang w:bidi="bo-CN"/>
        </w:rPr>
        <w:t>40 000. 00</w:t>
      </w:r>
      <w:r w:rsidR="005650EF">
        <w:t xml:space="preserve"> </w:t>
      </w:r>
      <w:r w:rsidR="00825159" w:rsidRPr="003A2E9D">
        <w:rPr>
          <w:rFonts w:eastAsia="Calibri" w:cs="Arial Unicode MS"/>
          <w:lang w:bidi="bo-CN"/>
        </w:rPr>
        <w:t>EUR</w:t>
      </w:r>
      <w:r w:rsidR="00825159">
        <w:t xml:space="preserve"> </w:t>
      </w:r>
      <w:r w:rsidR="005650EF">
        <w:t>(</w:t>
      </w:r>
      <w:r w:rsidR="00C60AA7">
        <w:t>četrdesmit</w:t>
      </w:r>
      <w:r w:rsidR="00237CA9">
        <w:t xml:space="preserve"> tūkstoši </w:t>
      </w:r>
      <w:r w:rsidR="005650EF" w:rsidRPr="00D55678">
        <w:rPr>
          <w:i/>
          <w:iCs/>
        </w:rPr>
        <w:t>euro</w:t>
      </w:r>
      <w:r w:rsidR="005650EF">
        <w:t xml:space="preserve">, </w:t>
      </w:r>
      <w:r w:rsidR="00C60AA7">
        <w:t>00</w:t>
      </w:r>
      <w:r w:rsidR="005650EF">
        <w:t xml:space="preserve"> centi)</w:t>
      </w:r>
      <w:r w:rsidR="003A2E9D" w:rsidRPr="003A2E9D">
        <w:rPr>
          <w:rFonts w:eastAsia="Calibri" w:cs="Arial Unicode MS"/>
          <w:lang w:eastAsia="en-US" w:bidi="bo-CN"/>
        </w:rPr>
        <w:t xml:space="preserve"> bez PVN</w:t>
      </w:r>
      <w:r w:rsidR="00C60AA7">
        <w:rPr>
          <w:rFonts w:eastAsia="Calibri" w:cs="Arial Unicode MS"/>
          <w:lang w:eastAsia="en-US" w:bidi="bo-CN"/>
        </w:rPr>
        <w:t xml:space="preserve">, vērtējamā cena </w:t>
      </w:r>
      <w:r w:rsidR="00C60AA7" w:rsidRPr="00C60AA7">
        <w:rPr>
          <w:rFonts w:eastAsia="Calibri" w:cs="Arial Unicode MS"/>
          <w:lang w:eastAsia="en-US" w:bidi="bo-CN"/>
        </w:rPr>
        <w:t>EUR 4</w:t>
      </w:r>
      <w:r w:rsidR="00C60AA7">
        <w:rPr>
          <w:rFonts w:eastAsia="Calibri" w:cs="Arial Unicode MS"/>
          <w:lang w:eastAsia="en-US" w:bidi="bo-CN"/>
        </w:rPr>
        <w:t xml:space="preserve"> </w:t>
      </w:r>
      <w:r w:rsidR="00C60AA7" w:rsidRPr="00C60AA7">
        <w:rPr>
          <w:rFonts w:eastAsia="Calibri" w:cs="Arial Unicode MS"/>
          <w:lang w:eastAsia="en-US" w:bidi="bo-CN"/>
        </w:rPr>
        <w:t>628.0</w:t>
      </w:r>
      <w:r w:rsidR="00C60AA7">
        <w:rPr>
          <w:rFonts w:eastAsia="Calibri" w:cs="Arial Unicode MS"/>
          <w:lang w:eastAsia="en-US" w:bidi="bo-CN"/>
        </w:rPr>
        <w:t>0.</w:t>
      </w:r>
    </w:p>
    <w:p w14:paraId="3356381F" w14:textId="6FBD65D8" w:rsidR="00C60AA7" w:rsidRPr="00EE58B6" w:rsidRDefault="00377D6E" w:rsidP="00EE58B6">
      <w:pPr>
        <w:pStyle w:val="ListParagraph"/>
        <w:numPr>
          <w:ilvl w:val="0"/>
          <w:numId w:val="8"/>
        </w:numPr>
        <w:spacing w:before="120" w:after="120"/>
        <w:ind w:left="425" w:hanging="425"/>
        <w:contextualSpacing w:val="0"/>
        <w:jc w:val="both"/>
        <w:rPr>
          <w:rFonts w:eastAsia="Calibri" w:cs="Arial Unicode MS"/>
          <w:lang w:eastAsia="en-US" w:bidi="bo-CN"/>
        </w:rPr>
      </w:pPr>
      <w:r w:rsidRPr="00EE58B6">
        <w:rPr>
          <w:rFonts w:eastAsia="Calibri" w:cs="Arial Unicode MS"/>
          <w:b/>
          <w:bCs/>
          <w:lang w:bidi="bo-CN"/>
        </w:rPr>
        <w:t>Piedāvājuma izvēles pamatojums:</w:t>
      </w:r>
      <w:r w:rsidRPr="00EE58B6">
        <w:rPr>
          <w:rFonts w:eastAsia="Calibri" w:cs="Arial Unicode MS"/>
          <w:lang w:bidi="bo-CN"/>
        </w:rPr>
        <w:t xml:space="preserve"> </w:t>
      </w:r>
      <w:r w:rsidR="00EE58B6" w:rsidRPr="00EE58B6">
        <w:rPr>
          <w:rFonts w:eastAsia="Calibri" w:cs="Arial Unicode MS"/>
          <w:bCs/>
          <w:lang w:bidi="bo-CN"/>
        </w:rPr>
        <w:t>s</w:t>
      </w:r>
      <w:r w:rsidR="00C60AA7" w:rsidRPr="00EE58B6">
        <w:rPr>
          <w:rFonts w:eastAsia="Calibri" w:cs="Arial Unicode MS"/>
          <w:bCs/>
          <w:lang w:bidi="bo-CN"/>
        </w:rPr>
        <w:t xml:space="preserve">askaņā ar veikto vērtēšanu un saimnieciski visizdevīgākā piedāvājuma vērtēšanas kritēriju punktu aprēķinu, Komisija konstatē, ka </w:t>
      </w:r>
      <w:r w:rsidR="00C60AA7" w:rsidRPr="00EE58B6">
        <w:rPr>
          <w:rFonts w:eastAsia="Calibri" w:cs="Arial Unicode MS"/>
          <w:b/>
          <w:bCs/>
          <w:lang w:bidi="bo-CN"/>
        </w:rPr>
        <w:t>saimnieciski visizdevīgākais piedāvājums ir SIA “Alpex” piedāvājums (augstākais vidējais galīgais vērtējums  - 88,29 punkti).</w:t>
      </w:r>
    </w:p>
    <w:tbl>
      <w:tblPr>
        <w:tblStyle w:val="PlainTable1"/>
        <w:tblW w:w="9924" w:type="dxa"/>
        <w:tblInd w:w="-431" w:type="dxa"/>
        <w:tblLook w:val="04A0" w:firstRow="1" w:lastRow="0" w:firstColumn="1" w:lastColumn="0" w:noHBand="0" w:noVBand="1"/>
      </w:tblPr>
      <w:tblGrid>
        <w:gridCol w:w="6380"/>
        <w:gridCol w:w="2002"/>
        <w:gridCol w:w="1542"/>
      </w:tblGrid>
      <w:tr w:rsidR="00C60AA7" w:rsidRPr="00C60AA7" w14:paraId="66482CC4" w14:textId="77777777" w:rsidTr="00502FEC">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6380" w:type="dxa"/>
            <w:hideMark/>
          </w:tcPr>
          <w:p w14:paraId="75430C78"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3544" w:type="dxa"/>
            <w:gridSpan w:val="2"/>
            <w:hideMark/>
          </w:tcPr>
          <w:p w14:paraId="28424D88" w14:textId="77777777" w:rsidR="00C60AA7" w:rsidRPr="00C60AA7" w:rsidRDefault="00C60AA7" w:rsidP="00502FEC">
            <w:pPr>
              <w:pStyle w:val="ListParagraph"/>
              <w:spacing w:before="120" w:after="120"/>
              <w:ind w:left="36"/>
              <w:cnfStyle w:val="100000000000" w:firstRow="1" w:lastRow="0" w:firstColumn="0" w:lastColumn="0" w:oddVBand="0" w:evenVBand="0" w:oddHBand="0" w:evenHBand="0" w:firstRowFirstColumn="0" w:firstRowLastColumn="0" w:lastRowFirstColumn="0" w:lastRowLastColumn="0"/>
              <w:rPr>
                <w:rFonts w:eastAsia="Calibri" w:cs="Arial Unicode MS"/>
                <w:sz w:val="22"/>
                <w:szCs w:val="22"/>
                <w:lang w:bidi="bo-CN"/>
              </w:rPr>
            </w:pPr>
            <w:r w:rsidRPr="00C60AA7">
              <w:rPr>
                <w:rFonts w:eastAsia="Calibri" w:cs="Arial Unicode MS"/>
                <w:sz w:val="22"/>
                <w:szCs w:val="22"/>
                <w:lang w:bidi="bo-CN"/>
              </w:rPr>
              <w:t>Vērtējamās skaitliskās vērtības</w:t>
            </w:r>
          </w:p>
          <w:p w14:paraId="12A530A7" w14:textId="77777777" w:rsidR="00C60AA7" w:rsidRPr="00C60AA7" w:rsidRDefault="00C60AA7" w:rsidP="00502FEC">
            <w:pPr>
              <w:pStyle w:val="ListParagraph"/>
              <w:spacing w:before="120" w:after="120"/>
              <w:ind w:left="36"/>
              <w:cnfStyle w:val="100000000000" w:firstRow="1" w:lastRow="0" w:firstColumn="0" w:lastColumn="0" w:oddVBand="0" w:evenVBand="0" w:oddHBand="0" w:evenHBand="0" w:firstRowFirstColumn="0" w:firstRowLastColumn="0" w:lastRowFirstColumn="0" w:lastRowLastColumn="0"/>
              <w:rPr>
                <w:rFonts w:eastAsia="Calibri" w:cs="Arial Unicode MS"/>
                <w:sz w:val="22"/>
                <w:szCs w:val="22"/>
                <w:lang w:bidi="bo-CN"/>
              </w:rPr>
            </w:pPr>
            <w:r w:rsidRPr="00C60AA7">
              <w:rPr>
                <w:rFonts w:eastAsia="Calibri" w:cs="Arial Unicode MS"/>
                <w:sz w:val="22"/>
                <w:szCs w:val="22"/>
                <w:lang w:bidi="bo-CN"/>
              </w:rPr>
              <w:t>(piedāvājumu cenas EUR bez PVN)</w:t>
            </w:r>
          </w:p>
        </w:tc>
      </w:tr>
      <w:tr w:rsidR="00C60AA7" w:rsidRPr="00C60AA7" w14:paraId="61510BD1" w14:textId="77777777" w:rsidTr="00502FE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6380" w:type="dxa"/>
            <w:hideMark/>
          </w:tcPr>
          <w:p w14:paraId="79EA3A95"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Vērtēšanas kritēriji</w:t>
            </w:r>
          </w:p>
        </w:tc>
        <w:tc>
          <w:tcPr>
            <w:tcW w:w="2002" w:type="dxa"/>
            <w:hideMark/>
          </w:tcPr>
          <w:p w14:paraId="29D66F19" w14:textId="77777777" w:rsidR="00C60AA7" w:rsidRPr="00C60AA7" w:rsidRDefault="00C60AA7" w:rsidP="00502FEC">
            <w:pPr>
              <w:pStyle w:val="ListParagraph"/>
              <w:spacing w:before="120" w:after="120"/>
              <w:ind w:left="36"/>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SIA Alpex</w:t>
            </w:r>
          </w:p>
        </w:tc>
        <w:tc>
          <w:tcPr>
            <w:tcW w:w="1542" w:type="dxa"/>
            <w:hideMark/>
          </w:tcPr>
          <w:p w14:paraId="2270ED6C" w14:textId="77777777" w:rsidR="00C60AA7" w:rsidRPr="00C60AA7" w:rsidRDefault="00C60AA7" w:rsidP="00502FEC">
            <w:pPr>
              <w:pStyle w:val="ListParagraph"/>
              <w:spacing w:before="120" w:after="120"/>
              <w:ind w:left="36"/>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SIA Hagberg</w:t>
            </w:r>
          </w:p>
        </w:tc>
      </w:tr>
      <w:tr w:rsidR="00C60AA7" w:rsidRPr="00C60AA7" w14:paraId="1B8CE89F" w14:textId="77777777" w:rsidTr="00502FEC">
        <w:trPr>
          <w:trHeight w:val="655"/>
        </w:trPr>
        <w:tc>
          <w:tcPr>
            <w:cnfStyle w:val="001000000000" w:firstRow="0" w:lastRow="0" w:firstColumn="1" w:lastColumn="0" w:oddVBand="0" w:evenVBand="0" w:oddHBand="0" w:evenHBand="0" w:firstRowFirstColumn="0" w:firstRowLastColumn="0" w:lastRowFirstColumn="0" w:lastRowLastColumn="0"/>
            <w:tcW w:w="6380" w:type="dxa"/>
            <w:hideMark/>
          </w:tcPr>
          <w:p w14:paraId="7D3F4AFB" w14:textId="77777777" w:rsidR="00C60AA7" w:rsidRPr="00C60AA7" w:rsidRDefault="00C60AA7" w:rsidP="00502FEC">
            <w:pPr>
              <w:pStyle w:val="ListParagraph"/>
              <w:spacing w:before="120" w:after="120"/>
              <w:ind w:left="182"/>
              <w:rPr>
                <w:rFonts w:eastAsia="Calibri" w:cs="Arial Unicode MS"/>
                <w:sz w:val="22"/>
                <w:szCs w:val="22"/>
                <w:lang w:bidi="bo-CN"/>
              </w:rPr>
            </w:pPr>
            <w:r w:rsidRPr="00C60AA7">
              <w:rPr>
                <w:rFonts w:eastAsia="Calibri" w:cs="Arial Unicode MS"/>
                <w:sz w:val="22"/>
                <w:szCs w:val="22"/>
                <w:lang w:bidi="bo-CN"/>
              </w:rPr>
              <w:t>(A) Apkures sistēmas un siltummezgla ikmēneša apkopes 24 mēnešiem, EUR bez PVN (finanšu piedāvājuma tabulas Nr. 1 “Summa kritērijā A” vērtība)</w:t>
            </w:r>
          </w:p>
        </w:tc>
        <w:tc>
          <w:tcPr>
            <w:tcW w:w="2002" w:type="dxa"/>
            <w:hideMark/>
          </w:tcPr>
          <w:p w14:paraId="002C7B45" w14:textId="77777777" w:rsidR="00C60AA7" w:rsidRPr="00C60AA7" w:rsidRDefault="00C60AA7" w:rsidP="00502FEC">
            <w:pPr>
              <w:pStyle w:val="ListParagraph"/>
              <w:spacing w:before="120" w:after="120"/>
              <w:ind w:left="36"/>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3648,00</w:t>
            </w:r>
          </w:p>
        </w:tc>
        <w:tc>
          <w:tcPr>
            <w:tcW w:w="1542" w:type="dxa"/>
            <w:hideMark/>
          </w:tcPr>
          <w:p w14:paraId="4581B1C0" w14:textId="77777777" w:rsidR="00C60AA7" w:rsidRPr="00C60AA7" w:rsidRDefault="00C60AA7" w:rsidP="00502FEC">
            <w:pPr>
              <w:pStyle w:val="ListParagraph"/>
              <w:spacing w:before="120" w:after="120"/>
              <w:ind w:left="36"/>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w:t>
            </w:r>
          </w:p>
        </w:tc>
      </w:tr>
      <w:tr w:rsidR="00C60AA7" w:rsidRPr="00C60AA7" w14:paraId="71E1C759" w14:textId="77777777" w:rsidTr="00502FE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6380" w:type="dxa"/>
            <w:hideMark/>
          </w:tcPr>
          <w:p w14:paraId="07C4E3C6" w14:textId="77777777" w:rsidR="00C60AA7" w:rsidRPr="00C60AA7" w:rsidRDefault="00C60AA7" w:rsidP="00502FEC">
            <w:pPr>
              <w:pStyle w:val="ListParagraph"/>
              <w:spacing w:before="120" w:after="120"/>
              <w:ind w:left="182"/>
              <w:rPr>
                <w:rFonts w:eastAsia="Calibri" w:cs="Arial Unicode MS"/>
                <w:sz w:val="22"/>
                <w:szCs w:val="22"/>
                <w:lang w:bidi="bo-CN"/>
              </w:rPr>
            </w:pPr>
            <w:r w:rsidRPr="00C60AA7">
              <w:rPr>
                <w:rFonts w:eastAsia="Calibri" w:cs="Arial Unicode MS"/>
                <w:sz w:val="22"/>
                <w:szCs w:val="22"/>
                <w:lang w:bidi="bo-CN"/>
              </w:rPr>
              <w:t>(B) Sagatavošana divām apkures sezonām, EUR bez PVN (finanšu piedāvājuma tabulas Nr. 2  “Summa kritērijā B” vērtība)</w:t>
            </w:r>
          </w:p>
        </w:tc>
        <w:tc>
          <w:tcPr>
            <w:tcW w:w="2002" w:type="dxa"/>
            <w:hideMark/>
          </w:tcPr>
          <w:p w14:paraId="2762C566" w14:textId="77777777" w:rsidR="00C60AA7" w:rsidRPr="00C60AA7" w:rsidRDefault="00C60AA7" w:rsidP="00502FEC">
            <w:pPr>
              <w:pStyle w:val="ListParagraph"/>
              <w:spacing w:before="120" w:after="120"/>
              <w:ind w:left="36"/>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980,00</w:t>
            </w:r>
          </w:p>
        </w:tc>
        <w:tc>
          <w:tcPr>
            <w:tcW w:w="1542" w:type="dxa"/>
            <w:hideMark/>
          </w:tcPr>
          <w:p w14:paraId="133BA2D0" w14:textId="77777777" w:rsidR="00C60AA7" w:rsidRPr="00C60AA7" w:rsidRDefault="00C60AA7" w:rsidP="00502FEC">
            <w:pPr>
              <w:pStyle w:val="ListParagraph"/>
              <w:spacing w:before="120" w:after="120"/>
              <w:ind w:left="36"/>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4501,42</w:t>
            </w:r>
          </w:p>
        </w:tc>
      </w:tr>
      <w:tr w:rsidR="00C60AA7" w:rsidRPr="00C60AA7" w14:paraId="61995F2D" w14:textId="77777777" w:rsidTr="00502FEC">
        <w:trPr>
          <w:trHeight w:val="655"/>
        </w:trPr>
        <w:tc>
          <w:tcPr>
            <w:cnfStyle w:val="001000000000" w:firstRow="0" w:lastRow="0" w:firstColumn="1" w:lastColumn="0" w:oddVBand="0" w:evenVBand="0" w:oddHBand="0" w:evenHBand="0" w:firstRowFirstColumn="0" w:firstRowLastColumn="0" w:lastRowFirstColumn="0" w:lastRowLastColumn="0"/>
            <w:tcW w:w="6380" w:type="dxa"/>
            <w:hideMark/>
          </w:tcPr>
          <w:p w14:paraId="7DA98D9A" w14:textId="77777777" w:rsidR="00C60AA7" w:rsidRPr="00C60AA7" w:rsidRDefault="00C60AA7" w:rsidP="00502FEC">
            <w:pPr>
              <w:pStyle w:val="ListParagraph"/>
              <w:spacing w:before="120" w:after="120"/>
              <w:ind w:left="182"/>
              <w:rPr>
                <w:rFonts w:eastAsia="Calibri" w:cs="Arial Unicode MS"/>
                <w:sz w:val="22"/>
                <w:szCs w:val="22"/>
                <w:lang w:bidi="bo-CN"/>
              </w:rPr>
            </w:pPr>
            <w:r w:rsidRPr="00C60AA7">
              <w:rPr>
                <w:rFonts w:eastAsia="Calibri" w:cs="Arial Unicode MS"/>
                <w:sz w:val="22"/>
                <w:szCs w:val="22"/>
                <w:lang w:bidi="bo-CN"/>
              </w:rPr>
              <w:t>(C) Vidējā  vienas stundas likme (cena) par remonta darbiem, EUR bez PVN (finanšu piedāvājuma tabulas Nr. 4 “Summa (vidējā vērtība) kritērijā C”)</w:t>
            </w:r>
          </w:p>
        </w:tc>
        <w:tc>
          <w:tcPr>
            <w:tcW w:w="2002" w:type="dxa"/>
            <w:hideMark/>
          </w:tcPr>
          <w:p w14:paraId="6CAA38EA" w14:textId="77777777" w:rsidR="00C60AA7" w:rsidRPr="00C60AA7" w:rsidRDefault="00C60AA7" w:rsidP="00502FEC">
            <w:pPr>
              <w:pStyle w:val="ListParagraph"/>
              <w:spacing w:before="120" w:after="120"/>
              <w:ind w:left="36"/>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40,00</w:t>
            </w:r>
          </w:p>
        </w:tc>
        <w:tc>
          <w:tcPr>
            <w:tcW w:w="1542" w:type="dxa"/>
            <w:hideMark/>
          </w:tcPr>
          <w:p w14:paraId="59565F78" w14:textId="77777777" w:rsidR="00C60AA7" w:rsidRPr="00C60AA7" w:rsidRDefault="00C60AA7" w:rsidP="00502FEC">
            <w:pPr>
              <w:pStyle w:val="ListParagraph"/>
              <w:spacing w:before="120" w:after="120"/>
              <w:ind w:left="36"/>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w:t>
            </w:r>
          </w:p>
        </w:tc>
      </w:tr>
    </w:tbl>
    <w:p w14:paraId="53E5205B" w14:textId="77777777" w:rsidR="00C60AA7" w:rsidRPr="00C60AA7" w:rsidRDefault="00C60AA7" w:rsidP="00C60AA7">
      <w:pPr>
        <w:pStyle w:val="ListParagraph"/>
        <w:spacing w:before="120" w:after="120"/>
        <w:ind w:left="425"/>
        <w:rPr>
          <w:rFonts w:eastAsia="Calibri" w:cs="Arial Unicode MS"/>
          <w:bCs/>
          <w:lang w:bidi="bo-CN"/>
        </w:rPr>
      </w:pPr>
    </w:p>
    <w:tbl>
      <w:tblPr>
        <w:tblStyle w:val="PlainTable1"/>
        <w:tblW w:w="9930" w:type="dxa"/>
        <w:jc w:val="center"/>
        <w:tblLayout w:type="fixed"/>
        <w:tblLook w:val="04A0" w:firstRow="1" w:lastRow="0" w:firstColumn="1" w:lastColumn="0" w:noHBand="0" w:noVBand="1"/>
      </w:tblPr>
      <w:tblGrid>
        <w:gridCol w:w="1555"/>
        <w:gridCol w:w="1559"/>
        <w:gridCol w:w="1701"/>
        <w:gridCol w:w="1559"/>
        <w:gridCol w:w="1985"/>
        <w:gridCol w:w="1571"/>
      </w:tblGrid>
      <w:tr w:rsidR="00C60AA7" w:rsidRPr="00C60AA7" w14:paraId="13A9DD59" w14:textId="77777777" w:rsidTr="00502FEC">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374" w:type="dxa"/>
            <w:gridSpan w:val="4"/>
            <w:hideMark/>
          </w:tcPr>
          <w:p w14:paraId="18172930"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Punktu aprēķins SIA “Alpex”</w:t>
            </w:r>
          </w:p>
        </w:tc>
        <w:tc>
          <w:tcPr>
            <w:tcW w:w="1985" w:type="dxa"/>
          </w:tcPr>
          <w:p w14:paraId="4B93E004" w14:textId="77777777" w:rsidR="00C60AA7" w:rsidRPr="00C60AA7" w:rsidRDefault="00C60AA7" w:rsidP="00C60AA7">
            <w:pPr>
              <w:pStyle w:val="ListParagraph"/>
              <w:spacing w:before="120" w:after="120"/>
              <w:ind w:left="425"/>
              <w:jc w:val="both"/>
              <w:cnfStyle w:val="100000000000" w:firstRow="1" w:lastRow="0" w:firstColumn="0" w:lastColumn="0" w:oddVBand="0" w:evenVBand="0" w:oddHBand="0" w:evenHBand="0" w:firstRowFirstColumn="0" w:firstRowLastColumn="0" w:lastRowFirstColumn="0" w:lastRowLastColumn="0"/>
              <w:rPr>
                <w:rFonts w:eastAsia="Calibri" w:cs="Arial Unicode MS"/>
                <w:sz w:val="22"/>
                <w:szCs w:val="22"/>
                <w:lang w:bidi="bo-CN"/>
              </w:rPr>
            </w:pPr>
          </w:p>
        </w:tc>
        <w:tc>
          <w:tcPr>
            <w:tcW w:w="1571" w:type="dxa"/>
          </w:tcPr>
          <w:p w14:paraId="0305E188" w14:textId="77777777" w:rsidR="00C60AA7" w:rsidRPr="00C60AA7" w:rsidRDefault="00C60AA7" w:rsidP="00C60AA7">
            <w:pPr>
              <w:pStyle w:val="ListParagraph"/>
              <w:spacing w:before="120" w:after="120"/>
              <w:ind w:left="425"/>
              <w:jc w:val="both"/>
              <w:cnfStyle w:val="100000000000" w:firstRow="1" w:lastRow="0" w:firstColumn="0" w:lastColumn="0" w:oddVBand="0" w:evenVBand="0" w:oddHBand="0" w:evenHBand="0" w:firstRowFirstColumn="0" w:firstRowLastColumn="0" w:lastRowFirstColumn="0" w:lastRowLastColumn="0"/>
              <w:rPr>
                <w:rFonts w:eastAsia="Calibri" w:cs="Arial Unicode MS"/>
                <w:sz w:val="22"/>
                <w:szCs w:val="22"/>
                <w:lang w:bidi="bo-CN"/>
              </w:rPr>
            </w:pPr>
          </w:p>
        </w:tc>
      </w:tr>
      <w:tr w:rsidR="00C60AA7" w:rsidRPr="00C60AA7" w14:paraId="133F29F8" w14:textId="77777777" w:rsidTr="00502FEC">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6374" w:type="dxa"/>
            <w:gridSpan w:val="4"/>
          </w:tcPr>
          <w:p w14:paraId="769D68FC"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1985" w:type="dxa"/>
          </w:tcPr>
          <w:p w14:paraId="0FD19199"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571" w:type="dxa"/>
          </w:tcPr>
          <w:p w14:paraId="75CB4C68"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r>
      <w:tr w:rsidR="00C60AA7" w:rsidRPr="00C60AA7" w14:paraId="7640730A"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7939D00E" w14:textId="77777777" w:rsidR="00C60AA7" w:rsidRPr="00C60AA7" w:rsidRDefault="00C60AA7" w:rsidP="00502FEC">
            <w:pPr>
              <w:pStyle w:val="ListParagraph"/>
              <w:spacing w:before="120" w:after="120"/>
              <w:ind w:left="34"/>
              <w:jc w:val="both"/>
              <w:rPr>
                <w:rFonts w:eastAsia="Calibri" w:cs="Arial Unicode MS"/>
                <w:sz w:val="22"/>
                <w:szCs w:val="22"/>
                <w:lang w:bidi="bo-CN"/>
              </w:rPr>
            </w:pPr>
            <w:r w:rsidRPr="00C60AA7">
              <w:rPr>
                <w:rFonts w:eastAsia="Calibri" w:cs="Arial Unicode MS"/>
                <w:sz w:val="22"/>
                <w:szCs w:val="22"/>
                <w:lang w:bidi="bo-CN"/>
              </w:rPr>
              <w:t>Kritērija formula</w:t>
            </w:r>
          </w:p>
        </w:tc>
        <w:tc>
          <w:tcPr>
            <w:tcW w:w="1559" w:type="dxa"/>
            <w:hideMark/>
          </w:tcPr>
          <w:p w14:paraId="39EF956F" w14:textId="77777777" w:rsidR="00C60AA7" w:rsidRPr="00C60AA7" w:rsidRDefault="00C60AA7" w:rsidP="00502FEC">
            <w:pPr>
              <w:pStyle w:val="ListParagraph"/>
              <w:spacing w:before="120" w:after="120"/>
              <w:ind w:left="34"/>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D.Veide</w:t>
            </w:r>
          </w:p>
        </w:tc>
        <w:tc>
          <w:tcPr>
            <w:tcW w:w="1701" w:type="dxa"/>
            <w:hideMark/>
          </w:tcPr>
          <w:p w14:paraId="37448FFA" w14:textId="77777777" w:rsidR="00C60AA7" w:rsidRPr="00C60AA7" w:rsidRDefault="00C60AA7" w:rsidP="00502FEC">
            <w:pPr>
              <w:pStyle w:val="ListParagraph"/>
              <w:spacing w:before="120" w:after="120"/>
              <w:ind w:left="34"/>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K.Kroms</w:t>
            </w:r>
          </w:p>
        </w:tc>
        <w:tc>
          <w:tcPr>
            <w:tcW w:w="1559" w:type="dxa"/>
            <w:hideMark/>
          </w:tcPr>
          <w:p w14:paraId="5C543CB1" w14:textId="77777777" w:rsidR="00C60AA7" w:rsidRPr="00C60AA7" w:rsidRDefault="00C60AA7" w:rsidP="00502FEC">
            <w:pPr>
              <w:pStyle w:val="ListParagraph"/>
              <w:spacing w:before="120" w:after="120"/>
              <w:ind w:left="34"/>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A.Ozols</w:t>
            </w:r>
          </w:p>
        </w:tc>
        <w:tc>
          <w:tcPr>
            <w:tcW w:w="1985" w:type="dxa"/>
            <w:hideMark/>
          </w:tcPr>
          <w:p w14:paraId="26A92818" w14:textId="77777777" w:rsidR="00C60AA7" w:rsidRPr="00C60AA7" w:rsidRDefault="00C60AA7" w:rsidP="00C60AA7">
            <w:pPr>
              <w:pStyle w:val="ListParagraph"/>
              <w:spacing w:before="120" w:after="120"/>
              <w:ind w:left="425"/>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M.Svjatoduha</w:t>
            </w:r>
          </w:p>
        </w:tc>
        <w:tc>
          <w:tcPr>
            <w:tcW w:w="1571" w:type="dxa"/>
            <w:hideMark/>
          </w:tcPr>
          <w:p w14:paraId="4273F9BC" w14:textId="77777777" w:rsidR="00C60AA7" w:rsidRPr="00C60AA7" w:rsidRDefault="00C60AA7" w:rsidP="00C60AA7">
            <w:pPr>
              <w:pStyle w:val="ListParagraph"/>
              <w:spacing w:before="120" w:after="120"/>
              <w:ind w:left="425"/>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V.Pumpa</w:t>
            </w:r>
          </w:p>
        </w:tc>
      </w:tr>
      <w:tr w:rsidR="00C60AA7" w:rsidRPr="00C60AA7" w14:paraId="05E9A666"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218A4D5B" w14:textId="77777777" w:rsidR="00C60AA7" w:rsidRPr="00C60AA7" w:rsidRDefault="00C60AA7" w:rsidP="00502FEC">
            <w:pPr>
              <w:pStyle w:val="ListParagraph"/>
              <w:spacing w:before="120" w:after="120"/>
              <w:ind w:left="34"/>
              <w:jc w:val="both"/>
              <w:rPr>
                <w:rFonts w:eastAsia="Calibri" w:cs="Arial Unicode MS"/>
                <w:sz w:val="22"/>
                <w:szCs w:val="22"/>
                <w:lang w:bidi="bo-CN"/>
              </w:rPr>
            </w:pPr>
            <w:r w:rsidRPr="00C60AA7">
              <w:rPr>
                <w:rFonts w:eastAsia="Calibri" w:cs="Arial Unicode MS"/>
                <w:sz w:val="22"/>
                <w:szCs w:val="22"/>
                <w:lang w:bidi="bo-CN"/>
              </w:rPr>
              <w:t>A = Azem / Avērt x 60</w:t>
            </w:r>
          </w:p>
        </w:tc>
        <w:tc>
          <w:tcPr>
            <w:tcW w:w="1559" w:type="dxa"/>
            <w:hideMark/>
          </w:tcPr>
          <w:p w14:paraId="51C66650" w14:textId="77777777" w:rsidR="00C60AA7" w:rsidRPr="00C60AA7" w:rsidRDefault="00C60AA7" w:rsidP="00502FEC">
            <w:pPr>
              <w:pStyle w:val="ListParagraph"/>
              <w:spacing w:before="120" w:after="120"/>
              <w:ind w:left="34"/>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(3341,76/3648,00x60)=54,96</w:t>
            </w:r>
          </w:p>
        </w:tc>
        <w:tc>
          <w:tcPr>
            <w:tcW w:w="1701" w:type="dxa"/>
            <w:hideMark/>
          </w:tcPr>
          <w:p w14:paraId="434FE520"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(3341,76/3648,00x60)=54,96</w:t>
            </w:r>
          </w:p>
        </w:tc>
        <w:tc>
          <w:tcPr>
            <w:tcW w:w="1559" w:type="dxa"/>
            <w:hideMark/>
          </w:tcPr>
          <w:p w14:paraId="6B15E333"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(3341,76/3648,00x60)=54,96</w:t>
            </w:r>
          </w:p>
        </w:tc>
        <w:tc>
          <w:tcPr>
            <w:tcW w:w="1985" w:type="dxa"/>
            <w:hideMark/>
          </w:tcPr>
          <w:p w14:paraId="41BA0EEB"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(3341,76/3648,00x60)=54,96</w:t>
            </w:r>
          </w:p>
        </w:tc>
        <w:tc>
          <w:tcPr>
            <w:tcW w:w="1571" w:type="dxa"/>
            <w:hideMark/>
          </w:tcPr>
          <w:p w14:paraId="19DB1CB9"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(3341,76/3648,00x60)=54,96</w:t>
            </w:r>
          </w:p>
        </w:tc>
      </w:tr>
      <w:tr w:rsidR="00C60AA7" w:rsidRPr="00C60AA7" w14:paraId="59CAA6E5"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6FA14B94" w14:textId="77777777" w:rsidR="00C60AA7" w:rsidRPr="00C60AA7" w:rsidRDefault="00C60AA7" w:rsidP="00502FEC">
            <w:pPr>
              <w:pStyle w:val="ListParagraph"/>
              <w:spacing w:before="120" w:after="120"/>
              <w:ind w:left="29"/>
              <w:jc w:val="both"/>
              <w:rPr>
                <w:rFonts w:eastAsia="Calibri" w:cs="Arial Unicode MS"/>
                <w:sz w:val="22"/>
                <w:szCs w:val="22"/>
                <w:lang w:bidi="bo-CN"/>
              </w:rPr>
            </w:pPr>
          </w:p>
        </w:tc>
        <w:tc>
          <w:tcPr>
            <w:tcW w:w="1559" w:type="dxa"/>
          </w:tcPr>
          <w:p w14:paraId="19DD5345"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c>
          <w:tcPr>
            <w:tcW w:w="1985" w:type="dxa"/>
            <w:hideMark/>
          </w:tcPr>
          <w:p w14:paraId="5AD04420"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Cs/>
                <w:sz w:val="22"/>
                <w:szCs w:val="22"/>
                <w:lang w:bidi="bo-CN"/>
              </w:rPr>
              <w:t>A kopā:</w:t>
            </w:r>
          </w:p>
        </w:tc>
        <w:tc>
          <w:tcPr>
            <w:tcW w:w="1571" w:type="dxa"/>
            <w:hideMark/>
          </w:tcPr>
          <w:p w14:paraId="02D25319"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274,80</w:t>
            </w:r>
          </w:p>
        </w:tc>
      </w:tr>
      <w:tr w:rsidR="00C60AA7" w:rsidRPr="00C60AA7" w14:paraId="608D19D1"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4E717D9A" w14:textId="77777777" w:rsidR="00C60AA7" w:rsidRPr="00C60AA7" w:rsidRDefault="00C60AA7" w:rsidP="00502FEC">
            <w:pPr>
              <w:pStyle w:val="ListParagraph"/>
              <w:spacing w:before="120" w:after="120"/>
              <w:ind w:left="34"/>
              <w:jc w:val="both"/>
              <w:rPr>
                <w:rFonts w:eastAsia="Calibri" w:cs="Arial Unicode MS"/>
                <w:sz w:val="22"/>
                <w:szCs w:val="22"/>
                <w:lang w:bidi="bo-CN"/>
              </w:rPr>
            </w:pPr>
            <w:r w:rsidRPr="00C60AA7">
              <w:rPr>
                <w:rFonts w:eastAsia="Calibri" w:cs="Arial Unicode MS"/>
                <w:sz w:val="22"/>
                <w:szCs w:val="22"/>
                <w:lang w:bidi="bo-CN"/>
              </w:rPr>
              <w:t>B = Bzem / Bvērt x 20</w:t>
            </w:r>
          </w:p>
        </w:tc>
        <w:tc>
          <w:tcPr>
            <w:tcW w:w="1559" w:type="dxa"/>
            <w:hideMark/>
          </w:tcPr>
          <w:p w14:paraId="72EC68B0" w14:textId="77777777" w:rsidR="00C60AA7" w:rsidRPr="00C60AA7" w:rsidRDefault="00C60AA7" w:rsidP="00502FEC">
            <w:pPr>
              <w:pStyle w:val="ListParagraph"/>
              <w:spacing w:before="120" w:after="120"/>
              <w:ind w:left="34"/>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701" w:type="dxa"/>
            <w:hideMark/>
          </w:tcPr>
          <w:p w14:paraId="72792FC8"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559" w:type="dxa"/>
            <w:hideMark/>
          </w:tcPr>
          <w:p w14:paraId="2E2AF1A3"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985" w:type="dxa"/>
            <w:hideMark/>
          </w:tcPr>
          <w:p w14:paraId="4084B5EF"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571" w:type="dxa"/>
            <w:hideMark/>
          </w:tcPr>
          <w:p w14:paraId="3E4462BF"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r>
      <w:tr w:rsidR="00C60AA7" w:rsidRPr="00C60AA7" w14:paraId="08A85978"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20245E5D" w14:textId="77777777" w:rsidR="00C60AA7" w:rsidRPr="00C60AA7" w:rsidRDefault="00C60AA7" w:rsidP="00502FEC">
            <w:pPr>
              <w:pStyle w:val="ListParagraph"/>
              <w:spacing w:before="120" w:after="120"/>
              <w:ind w:left="29"/>
              <w:jc w:val="both"/>
              <w:rPr>
                <w:rFonts w:eastAsia="Calibri" w:cs="Arial Unicode MS"/>
                <w:sz w:val="22"/>
                <w:szCs w:val="22"/>
                <w:lang w:bidi="bo-CN"/>
              </w:rPr>
            </w:pPr>
          </w:p>
        </w:tc>
        <w:tc>
          <w:tcPr>
            <w:tcW w:w="1559" w:type="dxa"/>
          </w:tcPr>
          <w:p w14:paraId="2E44DDCB"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c>
          <w:tcPr>
            <w:tcW w:w="1985" w:type="dxa"/>
            <w:hideMark/>
          </w:tcPr>
          <w:p w14:paraId="22FD7D94"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Cs/>
                <w:sz w:val="22"/>
                <w:szCs w:val="22"/>
                <w:lang w:bidi="bo-CN"/>
              </w:rPr>
              <w:t>B kopā:</w:t>
            </w:r>
          </w:p>
        </w:tc>
        <w:tc>
          <w:tcPr>
            <w:tcW w:w="1571" w:type="dxa"/>
            <w:hideMark/>
          </w:tcPr>
          <w:p w14:paraId="71C75F85"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100,00</w:t>
            </w:r>
          </w:p>
        </w:tc>
      </w:tr>
      <w:tr w:rsidR="00C60AA7" w:rsidRPr="00C60AA7" w14:paraId="303C30BE"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3D7D16A7" w14:textId="77777777" w:rsidR="00C60AA7" w:rsidRPr="00C60AA7" w:rsidRDefault="00C60AA7" w:rsidP="00502FEC">
            <w:pPr>
              <w:pStyle w:val="ListParagraph"/>
              <w:spacing w:before="120" w:after="120"/>
              <w:ind w:left="34"/>
              <w:jc w:val="both"/>
              <w:rPr>
                <w:rFonts w:eastAsia="Calibri" w:cs="Arial Unicode MS"/>
                <w:sz w:val="22"/>
                <w:szCs w:val="22"/>
                <w:lang w:bidi="bo-CN"/>
              </w:rPr>
            </w:pPr>
            <w:r w:rsidRPr="00C60AA7">
              <w:rPr>
                <w:rFonts w:eastAsia="Calibri" w:cs="Arial Unicode MS"/>
                <w:sz w:val="22"/>
                <w:szCs w:val="22"/>
                <w:lang w:bidi="bo-CN"/>
              </w:rPr>
              <w:t>C = Czem / Cvērt x 20</w:t>
            </w:r>
          </w:p>
        </w:tc>
        <w:tc>
          <w:tcPr>
            <w:tcW w:w="1559" w:type="dxa"/>
            <w:hideMark/>
          </w:tcPr>
          <w:p w14:paraId="02DAD824" w14:textId="77777777" w:rsidR="00C60AA7" w:rsidRPr="00C60AA7" w:rsidRDefault="00C60AA7" w:rsidP="00502FEC">
            <w:pPr>
              <w:pStyle w:val="ListParagraph"/>
              <w:spacing w:before="120" w:after="120"/>
              <w:ind w:left="34"/>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26,66/40x20=13,33 punkti</w:t>
            </w:r>
          </w:p>
        </w:tc>
        <w:tc>
          <w:tcPr>
            <w:tcW w:w="1701" w:type="dxa"/>
            <w:hideMark/>
          </w:tcPr>
          <w:p w14:paraId="20A29DE5"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26,66/40x20=13,33 punkti</w:t>
            </w:r>
          </w:p>
        </w:tc>
        <w:tc>
          <w:tcPr>
            <w:tcW w:w="1559" w:type="dxa"/>
            <w:hideMark/>
          </w:tcPr>
          <w:p w14:paraId="1990123E"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26,66/40x20=13,33 punkti</w:t>
            </w:r>
          </w:p>
        </w:tc>
        <w:tc>
          <w:tcPr>
            <w:tcW w:w="1985" w:type="dxa"/>
            <w:hideMark/>
          </w:tcPr>
          <w:p w14:paraId="471899E8"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26,66/40x20=13,33 punkti</w:t>
            </w:r>
          </w:p>
        </w:tc>
        <w:tc>
          <w:tcPr>
            <w:tcW w:w="1571" w:type="dxa"/>
            <w:hideMark/>
          </w:tcPr>
          <w:p w14:paraId="15D53AC4"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26,66/40x20=13,33 punkti</w:t>
            </w:r>
          </w:p>
        </w:tc>
      </w:tr>
      <w:tr w:rsidR="00C60AA7" w:rsidRPr="00C60AA7" w14:paraId="548DC607"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1026C411" w14:textId="77777777" w:rsidR="00C60AA7" w:rsidRPr="00C60AA7" w:rsidRDefault="00C60AA7" w:rsidP="00502FEC">
            <w:pPr>
              <w:pStyle w:val="ListParagraph"/>
              <w:spacing w:before="120" w:after="120"/>
              <w:ind w:left="29"/>
              <w:jc w:val="both"/>
              <w:rPr>
                <w:rFonts w:eastAsia="Calibri" w:cs="Arial Unicode MS"/>
                <w:sz w:val="22"/>
                <w:szCs w:val="22"/>
                <w:lang w:bidi="bo-CN"/>
              </w:rPr>
            </w:pPr>
          </w:p>
        </w:tc>
        <w:tc>
          <w:tcPr>
            <w:tcW w:w="1559" w:type="dxa"/>
          </w:tcPr>
          <w:p w14:paraId="3A3C67E3"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c>
          <w:tcPr>
            <w:tcW w:w="1985" w:type="dxa"/>
            <w:hideMark/>
          </w:tcPr>
          <w:p w14:paraId="3A6A53A5"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C kopā:</w:t>
            </w:r>
          </w:p>
        </w:tc>
        <w:tc>
          <w:tcPr>
            <w:tcW w:w="1571" w:type="dxa"/>
            <w:hideMark/>
          </w:tcPr>
          <w:p w14:paraId="1C17B52A"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66,65</w:t>
            </w:r>
          </w:p>
        </w:tc>
      </w:tr>
      <w:tr w:rsidR="00C60AA7" w:rsidRPr="00C60AA7" w14:paraId="0CBA7A32"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5DF2D61B" w14:textId="77777777" w:rsidR="00C60AA7" w:rsidRPr="00C60AA7" w:rsidRDefault="00C60AA7" w:rsidP="00502FEC">
            <w:pPr>
              <w:pStyle w:val="ListParagraph"/>
              <w:spacing w:before="120" w:after="120"/>
              <w:ind w:left="29"/>
              <w:jc w:val="both"/>
              <w:rPr>
                <w:rFonts w:eastAsia="Calibri" w:cs="Arial Unicode MS"/>
                <w:sz w:val="22"/>
                <w:szCs w:val="22"/>
                <w:lang w:bidi="bo-CN"/>
              </w:rPr>
            </w:pPr>
          </w:p>
        </w:tc>
        <w:tc>
          <w:tcPr>
            <w:tcW w:w="1559" w:type="dxa"/>
          </w:tcPr>
          <w:p w14:paraId="480CA24C"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p>
        </w:tc>
        <w:tc>
          <w:tcPr>
            <w:tcW w:w="1985" w:type="dxa"/>
            <w:hideMark/>
          </w:tcPr>
          <w:p w14:paraId="27BB2B4E"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A+B+C:</w:t>
            </w:r>
          </w:p>
        </w:tc>
        <w:tc>
          <w:tcPr>
            <w:tcW w:w="1571" w:type="dxa"/>
            <w:hideMark/>
          </w:tcPr>
          <w:p w14:paraId="5279262D"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441,45</w:t>
            </w:r>
          </w:p>
        </w:tc>
      </w:tr>
      <w:tr w:rsidR="00C60AA7" w:rsidRPr="00C60AA7" w14:paraId="303F9777"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68EE8E94" w14:textId="77777777" w:rsidR="00C60AA7" w:rsidRPr="00C60AA7" w:rsidRDefault="00C60AA7" w:rsidP="00502FEC">
            <w:pPr>
              <w:pStyle w:val="ListParagraph"/>
              <w:spacing w:before="120" w:after="120"/>
              <w:ind w:left="29"/>
              <w:jc w:val="both"/>
              <w:rPr>
                <w:rFonts w:eastAsia="Calibri" w:cs="Arial Unicode MS"/>
                <w:sz w:val="22"/>
                <w:szCs w:val="22"/>
                <w:lang w:bidi="bo-CN"/>
              </w:rPr>
            </w:pPr>
          </w:p>
        </w:tc>
        <w:tc>
          <w:tcPr>
            <w:tcW w:w="1559" w:type="dxa"/>
          </w:tcPr>
          <w:p w14:paraId="22E0A95F"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c>
          <w:tcPr>
            <w:tcW w:w="1985" w:type="dxa"/>
            <w:hideMark/>
          </w:tcPr>
          <w:p w14:paraId="1FCE60AE"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P = (A+B+C)/5 (komisijas locekļu skaits):</w:t>
            </w:r>
          </w:p>
        </w:tc>
        <w:tc>
          <w:tcPr>
            <w:tcW w:w="1571" w:type="dxa"/>
            <w:hideMark/>
          </w:tcPr>
          <w:p w14:paraId="4B5FAB68"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88,29</w:t>
            </w:r>
          </w:p>
        </w:tc>
      </w:tr>
      <w:tr w:rsidR="00C60AA7" w:rsidRPr="00C60AA7" w14:paraId="301CFD33" w14:textId="77777777" w:rsidTr="00502FE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374" w:type="dxa"/>
            <w:gridSpan w:val="4"/>
            <w:hideMark/>
          </w:tcPr>
          <w:p w14:paraId="12A26C2D"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Punktu aprēķins SIA “Hagberg”</w:t>
            </w:r>
          </w:p>
        </w:tc>
        <w:tc>
          <w:tcPr>
            <w:tcW w:w="1985" w:type="dxa"/>
          </w:tcPr>
          <w:p w14:paraId="7C1CB9CF"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571" w:type="dxa"/>
          </w:tcPr>
          <w:p w14:paraId="751134A1"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r>
      <w:tr w:rsidR="00C60AA7" w:rsidRPr="00C60AA7" w14:paraId="08008982" w14:textId="77777777" w:rsidTr="00502FEC">
        <w:trPr>
          <w:trHeight w:val="112"/>
          <w:jc w:val="center"/>
        </w:trPr>
        <w:tc>
          <w:tcPr>
            <w:cnfStyle w:val="001000000000" w:firstRow="0" w:lastRow="0" w:firstColumn="1" w:lastColumn="0" w:oddVBand="0" w:evenVBand="0" w:oddHBand="0" w:evenHBand="0" w:firstRowFirstColumn="0" w:firstRowLastColumn="0" w:lastRowFirstColumn="0" w:lastRowLastColumn="0"/>
            <w:tcW w:w="6374" w:type="dxa"/>
            <w:gridSpan w:val="4"/>
          </w:tcPr>
          <w:p w14:paraId="632A58FA"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1985" w:type="dxa"/>
          </w:tcPr>
          <w:p w14:paraId="6AA46BA6" w14:textId="77777777" w:rsidR="00C60AA7" w:rsidRPr="00C60AA7" w:rsidRDefault="00C60AA7" w:rsidP="00C60AA7">
            <w:pPr>
              <w:pStyle w:val="ListParagraph"/>
              <w:spacing w:before="120" w:after="120"/>
              <w:ind w:left="425"/>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c>
          <w:tcPr>
            <w:tcW w:w="1571" w:type="dxa"/>
          </w:tcPr>
          <w:p w14:paraId="40C2B0AC" w14:textId="77777777" w:rsidR="00C60AA7" w:rsidRPr="00C60AA7" w:rsidRDefault="00C60AA7" w:rsidP="00C60AA7">
            <w:pPr>
              <w:pStyle w:val="ListParagraph"/>
              <w:spacing w:before="120" w:after="120"/>
              <w:ind w:left="425"/>
              <w:jc w:val="both"/>
              <w:cnfStyle w:val="000000000000" w:firstRow="0" w:lastRow="0" w:firstColumn="0" w:lastColumn="0" w:oddVBand="0" w:evenVBand="0" w:oddHBand="0" w:evenHBand="0" w:firstRowFirstColumn="0" w:firstRowLastColumn="0" w:lastRowFirstColumn="0" w:lastRowLastColumn="0"/>
              <w:rPr>
                <w:rFonts w:eastAsia="Calibri" w:cs="Arial Unicode MS"/>
                <w:b/>
                <w:bCs/>
                <w:sz w:val="22"/>
                <w:szCs w:val="22"/>
                <w:lang w:bidi="bo-CN"/>
              </w:rPr>
            </w:pPr>
          </w:p>
        </w:tc>
      </w:tr>
      <w:tr w:rsidR="00C60AA7" w:rsidRPr="00C60AA7" w14:paraId="74732936"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17A7FD98"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Kritērija formula</w:t>
            </w:r>
          </w:p>
        </w:tc>
        <w:tc>
          <w:tcPr>
            <w:tcW w:w="1559" w:type="dxa"/>
            <w:hideMark/>
          </w:tcPr>
          <w:p w14:paraId="22B880FE"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D.Veide</w:t>
            </w:r>
          </w:p>
        </w:tc>
        <w:tc>
          <w:tcPr>
            <w:tcW w:w="1701" w:type="dxa"/>
            <w:hideMark/>
          </w:tcPr>
          <w:p w14:paraId="1B3962C6"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K.Kroms</w:t>
            </w:r>
          </w:p>
        </w:tc>
        <w:tc>
          <w:tcPr>
            <w:tcW w:w="1559" w:type="dxa"/>
            <w:hideMark/>
          </w:tcPr>
          <w:p w14:paraId="038EF8E3"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A.Ozols</w:t>
            </w:r>
          </w:p>
        </w:tc>
        <w:tc>
          <w:tcPr>
            <w:tcW w:w="1985" w:type="dxa"/>
            <w:hideMark/>
          </w:tcPr>
          <w:p w14:paraId="1EEEBD5C"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M.Svjatoduha</w:t>
            </w:r>
          </w:p>
        </w:tc>
        <w:tc>
          <w:tcPr>
            <w:tcW w:w="1571" w:type="dxa"/>
            <w:hideMark/>
          </w:tcPr>
          <w:p w14:paraId="47E3424C"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V.Pumpa</w:t>
            </w:r>
          </w:p>
        </w:tc>
      </w:tr>
      <w:tr w:rsidR="00C60AA7" w:rsidRPr="00C60AA7" w14:paraId="55C32B98"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0100E106"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A = Azem / Avērt x 60</w:t>
            </w:r>
          </w:p>
        </w:tc>
        <w:tc>
          <w:tcPr>
            <w:tcW w:w="1559" w:type="dxa"/>
            <w:hideMark/>
          </w:tcPr>
          <w:p w14:paraId="19C565F2"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60</w:t>
            </w:r>
          </w:p>
        </w:tc>
        <w:tc>
          <w:tcPr>
            <w:tcW w:w="1701" w:type="dxa"/>
            <w:hideMark/>
          </w:tcPr>
          <w:p w14:paraId="44E4A252"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60</w:t>
            </w:r>
          </w:p>
        </w:tc>
        <w:tc>
          <w:tcPr>
            <w:tcW w:w="1559" w:type="dxa"/>
            <w:hideMark/>
          </w:tcPr>
          <w:p w14:paraId="12340BFB"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60</w:t>
            </w:r>
          </w:p>
        </w:tc>
        <w:tc>
          <w:tcPr>
            <w:tcW w:w="1985" w:type="dxa"/>
            <w:hideMark/>
          </w:tcPr>
          <w:p w14:paraId="71BC526E"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60</w:t>
            </w:r>
          </w:p>
        </w:tc>
        <w:tc>
          <w:tcPr>
            <w:tcW w:w="1571" w:type="dxa"/>
            <w:hideMark/>
          </w:tcPr>
          <w:p w14:paraId="60B33348"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60</w:t>
            </w:r>
          </w:p>
        </w:tc>
      </w:tr>
      <w:tr w:rsidR="00C60AA7" w:rsidRPr="00C60AA7" w14:paraId="52221E68"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3B6C4946" w14:textId="77777777" w:rsidR="00C60AA7" w:rsidRPr="00C60AA7" w:rsidRDefault="00C60AA7" w:rsidP="00502FEC">
            <w:pPr>
              <w:pStyle w:val="ListParagraph"/>
              <w:spacing w:before="120" w:after="120"/>
              <w:ind w:left="0"/>
              <w:jc w:val="both"/>
              <w:rPr>
                <w:rFonts w:eastAsia="Calibri" w:cs="Arial Unicode MS"/>
                <w:sz w:val="22"/>
                <w:szCs w:val="22"/>
                <w:lang w:bidi="bo-CN"/>
              </w:rPr>
            </w:pPr>
          </w:p>
        </w:tc>
        <w:tc>
          <w:tcPr>
            <w:tcW w:w="1559" w:type="dxa"/>
          </w:tcPr>
          <w:p w14:paraId="4443E137"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985" w:type="dxa"/>
            <w:hideMark/>
          </w:tcPr>
          <w:p w14:paraId="7B23CC33"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Cs/>
                <w:sz w:val="22"/>
                <w:szCs w:val="22"/>
                <w:lang w:bidi="bo-CN"/>
              </w:rPr>
              <w:t>A kopā:</w:t>
            </w:r>
          </w:p>
        </w:tc>
        <w:tc>
          <w:tcPr>
            <w:tcW w:w="1571" w:type="dxa"/>
            <w:hideMark/>
          </w:tcPr>
          <w:p w14:paraId="275DBCD6"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300</w:t>
            </w:r>
          </w:p>
        </w:tc>
      </w:tr>
      <w:tr w:rsidR="00C60AA7" w:rsidRPr="00C60AA7" w14:paraId="3D59CF96"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01F54C42"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B = Bzem / Bvērt x 20</w:t>
            </w:r>
          </w:p>
        </w:tc>
        <w:tc>
          <w:tcPr>
            <w:tcW w:w="1559" w:type="dxa"/>
            <w:hideMark/>
          </w:tcPr>
          <w:p w14:paraId="3A7B369A"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(980/4501,42x20)=4,35 punkti</w:t>
            </w:r>
          </w:p>
        </w:tc>
        <w:tc>
          <w:tcPr>
            <w:tcW w:w="1701" w:type="dxa"/>
            <w:hideMark/>
          </w:tcPr>
          <w:p w14:paraId="23EA7563"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(980/4501,42x20)=4,35 punkti</w:t>
            </w:r>
          </w:p>
        </w:tc>
        <w:tc>
          <w:tcPr>
            <w:tcW w:w="1559" w:type="dxa"/>
            <w:hideMark/>
          </w:tcPr>
          <w:p w14:paraId="74A60D5C"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(980/4501,42x20)=4,35 punkti</w:t>
            </w:r>
          </w:p>
        </w:tc>
        <w:tc>
          <w:tcPr>
            <w:tcW w:w="1985" w:type="dxa"/>
            <w:hideMark/>
          </w:tcPr>
          <w:p w14:paraId="215B7DAE"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(980/4501,42x20)=4,35 punkti</w:t>
            </w:r>
          </w:p>
        </w:tc>
        <w:tc>
          <w:tcPr>
            <w:tcW w:w="1571" w:type="dxa"/>
            <w:hideMark/>
          </w:tcPr>
          <w:p w14:paraId="4DF14E68"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(980/4501,42x20)=4,35 punkti</w:t>
            </w:r>
          </w:p>
        </w:tc>
      </w:tr>
      <w:tr w:rsidR="00C60AA7" w:rsidRPr="00C60AA7" w14:paraId="64CB6FC2"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397D853C" w14:textId="77777777" w:rsidR="00C60AA7" w:rsidRPr="00C60AA7" w:rsidRDefault="00C60AA7" w:rsidP="00502FEC">
            <w:pPr>
              <w:pStyle w:val="ListParagraph"/>
              <w:spacing w:before="120" w:after="120"/>
              <w:ind w:left="0"/>
              <w:jc w:val="both"/>
              <w:rPr>
                <w:rFonts w:eastAsia="Calibri" w:cs="Arial Unicode MS"/>
                <w:sz w:val="22"/>
                <w:szCs w:val="22"/>
                <w:lang w:bidi="bo-CN"/>
              </w:rPr>
            </w:pPr>
          </w:p>
        </w:tc>
        <w:tc>
          <w:tcPr>
            <w:tcW w:w="1559" w:type="dxa"/>
          </w:tcPr>
          <w:p w14:paraId="1F6D1D2D"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985" w:type="dxa"/>
            <w:hideMark/>
          </w:tcPr>
          <w:p w14:paraId="3804FAAD"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Cs/>
                <w:sz w:val="22"/>
                <w:szCs w:val="22"/>
                <w:lang w:bidi="bo-CN"/>
              </w:rPr>
              <w:t>B kopā:</w:t>
            </w:r>
          </w:p>
        </w:tc>
        <w:tc>
          <w:tcPr>
            <w:tcW w:w="1571" w:type="dxa"/>
            <w:hideMark/>
          </w:tcPr>
          <w:p w14:paraId="32118296" w14:textId="77777777" w:rsidR="00C60AA7" w:rsidRPr="00C60AA7" w:rsidRDefault="00C60AA7" w:rsidP="00502FEC">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21,75</w:t>
            </w:r>
          </w:p>
        </w:tc>
      </w:tr>
      <w:tr w:rsidR="00C60AA7" w:rsidRPr="00C60AA7" w14:paraId="1CB45420"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6B8B5950" w14:textId="77777777" w:rsidR="00C60AA7" w:rsidRPr="00C60AA7" w:rsidRDefault="00C60AA7" w:rsidP="00C60AA7">
            <w:pPr>
              <w:pStyle w:val="ListParagraph"/>
              <w:spacing w:before="120" w:after="120"/>
              <w:ind w:left="425"/>
              <w:jc w:val="both"/>
              <w:rPr>
                <w:rFonts w:eastAsia="Calibri" w:cs="Arial Unicode MS"/>
                <w:sz w:val="22"/>
                <w:szCs w:val="22"/>
                <w:lang w:bidi="bo-CN"/>
              </w:rPr>
            </w:pPr>
            <w:r w:rsidRPr="00C60AA7">
              <w:rPr>
                <w:rFonts w:eastAsia="Calibri" w:cs="Arial Unicode MS"/>
                <w:sz w:val="22"/>
                <w:szCs w:val="22"/>
                <w:lang w:bidi="bo-CN"/>
              </w:rPr>
              <w:t>C = Czem / Cvērt x 20</w:t>
            </w:r>
          </w:p>
        </w:tc>
        <w:tc>
          <w:tcPr>
            <w:tcW w:w="1559" w:type="dxa"/>
            <w:hideMark/>
          </w:tcPr>
          <w:p w14:paraId="5BEE4B38"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701" w:type="dxa"/>
            <w:hideMark/>
          </w:tcPr>
          <w:p w14:paraId="5FC8989B"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559" w:type="dxa"/>
            <w:hideMark/>
          </w:tcPr>
          <w:p w14:paraId="2D93566A"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985" w:type="dxa"/>
            <w:hideMark/>
          </w:tcPr>
          <w:p w14:paraId="0866EDC3"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c>
          <w:tcPr>
            <w:tcW w:w="1571" w:type="dxa"/>
            <w:hideMark/>
          </w:tcPr>
          <w:p w14:paraId="6FBC0FBA" w14:textId="77777777" w:rsidR="00C60AA7" w:rsidRPr="00C60AA7" w:rsidRDefault="00C60AA7" w:rsidP="00502FEC">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20</w:t>
            </w:r>
          </w:p>
        </w:tc>
      </w:tr>
      <w:tr w:rsidR="00C60AA7" w:rsidRPr="00C60AA7" w14:paraId="037B8A26"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4D0C0559"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1559" w:type="dxa"/>
          </w:tcPr>
          <w:p w14:paraId="61360A3C"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985" w:type="dxa"/>
            <w:hideMark/>
          </w:tcPr>
          <w:p w14:paraId="71339701"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C kopā:</w:t>
            </w:r>
          </w:p>
        </w:tc>
        <w:tc>
          <w:tcPr>
            <w:tcW w:w="1571" w:type="dxa"/>
            <w:hideMark/>
          </w:tcPr>
          <w:p w14:paraId="63350130"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100</w:t>
            </w:r>
          </w:p>
        </w:tc>
      </w:tr>
      <w:tr w:rsidR="00C60AA7" w:rsidRPr="00C60AA7" w14:paraId="72FFC472" w14:textId="77777777" w:rsidTr="00502FEC">
        <w:trPr>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356F8303"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1559" w:type="dxa"/>
          </w:tcPr>
          <w:p w14:paraId="1201CE34" w14:textId="77777777" w:rsidR="00C60AA7" w:rsidRPr="00C60AA7" w:rsidRDefault="00C60AA7" w:rsidP="00C60AA7">
            <w:pPr>
              <w:pStyle w:val="ListParagraph"/>
              <w:spacing w:before="120" w:after="120"/>
              <w:ind w:left="425"/>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p>
        </w:tc>
        <w:tc>
          <w:tcPr>
            <w:tcW w:w="1985" w:type="dxa"/>
            <w:hideMark/>
          </w:tcPr>
          <w:p w14:paraId="6A5058A3"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A+B+C:</w:t>
            </w:r>
          </w:p>
        </w:tc>
        <w:tc>
          <w:tcPr>
            <w:tcW w:w="1571" w:type="dxa"/>
            <w:hideMark/>
          </w:tcPr>
          <w:p w14:paraId="27654473" w14:textId="77777777" w:rsidR="00C60AA7" w:rsidRPr="00C60AA7" w:rsidRDefault="00C60AA7" w:rsidP="00502FEC">
            <w:pPr>
              <w:pStyle w:val="ListParagraph"/>
              <w:spacing w:before="120" w:after="120"/>
              <w:ind w:left="29"/>
              <w:jc w:val="both"/>
              <w:cnfStyle w:val="000000000000" w:firstRow="0" w:lastRow="0" w:firstColumn="0" w:lastColumn="0" w:oddVBand="0" w:evenVBand="0" w:oddHBand="0" w:evenHBand="0" w:firstRowFirstColumn="0" w:firstRowLastColumn="0" w:lastRowFirstColumn="0" w:lastRowLastColumn="0"/>
              <w:rPr>
                <w:rFonts w:eastAsia="Calibri" w:cs="Arial Unicode MS"/>
                <w:bCs/>
                <w:sz w:val="22"/>
                <w:szCs w:val="22"/>
                <w:lang w:bidi="bo-CN"/>
              </w:rPr>
            </w:pPr>
            <w:r w:rsidRPr="00C60AA7">
              <w:rPr>
                <w:rFonts w:eastAsia="Calibri" w:cs="Arial Unicode MS"/>
                <w:bCs/>
                <w:sz w:val="22"/>
                <w:szCs w:val="22"/>
                <w:lang w:bidi="bo-CN"/>
              </w:rPr>
              <w:t>421,75</w:t>
            </w:r>
          </w:p>
        </w:tc>
      </w:tr>
      <w:tr w:rsidR="00C60AA7" w:rsidRPr="00C60AA7" w14:paraId="5359EBF0" w14:textId="77777777" w:rsidTr="00502F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5" w:type="dxa"/>
            <w:gridSpan w:val="3"/>
          </w:tcPr>
          <w:p w14:paraId="59202CFE" w14:textId="77777777" w:rsidR="00C60AA7" w:rsidRPr="00C60AA7" w:rsidRDefault="00C60AA7" w:rsidP="00C60AA7">
            <w:pPr>
              <w:pStyle w:val="ListParagraph"/>
              <w:spacing w:before="120" w:after="120"/>
              <w:ind w:left="425"/>
              <w:jc w:val="both"/>
              <w:rPr>
                <w:rFonts w:eastAsia="Calibri" w:cs="Arial Unicode MS"/>
                <w:sz w:val="22"/>
                <w:szCs w:val="22"/>
                <w:lang w:bidi="bo-CN"/>
              </w:rPr>
            </w:pPr>
          </w:p>
        </w:tc>
        <w:tc>
          <w:tcPr>
            <w:tcW w:w="1559" w:type="dxa"/>
          </w:tcPr>
          <w:p w14:paraId="426AF58C" w14:textId="77777777" w:rsidR="00C60AA7" w:rsidRPr="00C60AA7" w:rsidRDefault="00C60AA7" w:rsidP="00C60AA7">
            <w:pPr>
              <w:pStyle w:val="ListParagraph"/>
              <w:spacing w:before="120" w:after="120"/>
              <w:ind w:left="425"/>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p>
        </w:tc>
        <w:tc>
          <w:tcPr>
            <w:tcW w:w="1985" w:type="dxa"/>
            <w:hideMark/>
          </w:tcPr>
          <w:p w14:paraId="1C5ADD92"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P = (A+B+C)/5 (komisijas locekļu skaits):</w:t>
            </w:r>
          </w:p>
        </w:tc>
        <w:tc>
          <w:tcPr>
            <w:tcW w:w="1571" w:type="dxa"/>
            <w:hideMark/>
          </w:tcPr>
          <w:p w14:paraId="64F2D81E" w14:textId="77777777" w:rsidR="00C60AA7" w:rsidRPr="00C60AA7" w:rsidRDefault="00C60AA7" w:rsidP="00502FEC">
            <w:pPr>
              <w:pStyle w:val="ListParagraph"/>
              <w:spacing w:before="120" w:after="120"/>
              <w:ind w:left="29"/>
              <w:jc w:val="both"/>
              <w:cnfStyle w:val="000000100000" w:firstRow="0" w:lastRow="0" w:firstColumn="0" w:lastColumn="0" w:oddVBand="0" w:evenVBand="0" w:oddHBand="1" w:evenHBand="0" w:firstRowFirstColumn="0" w:firstRowLastColumn="0" w:lastRowFirstColumn="0" w:lastRowLastColumn="0"/>
              <w:rPr>
                <w:rFonts w:eastAsia="Calibri" w:cs="Arial Unicode MS"/>
                <w:b/>
                <w:bCs/>
                <w:sz w:val="22"/>
                <w:szCs w:val="22"/>
                <w:lang w:bidi="bo-CN"/>
              </w:rPr>
            </w:pPr>
            <w:r w:rsidRPr="00C60AA7">
              <w:rPr>
                <w:rFonts w:eastAsia="Calibri" w:cs="Arial Unicode MS"/>
                <w:b/>
                <w:bCs/>
                <w:sz w:val="22"/>
                <w:szCs w:val="22"/>
                <w:lang w:bidi="bo-CN"/>
              </w:rPr>
              <w:t>84,35</w:t>
            </w:r>
          </w:p>
        </w:tc>
      </w:tr>
    </w:tbl>
    <w:p w14:paraId="5E37234B" w14:textId="1C2595E2" w:rsidR="00237CA9" w:rsidRPr="00EB2FC0" w:rsidRDefault="005029DF" w:rsidP="00EB2FC0">
      <w:pPr>
        <w:numPr>
          <w:ilvl w:val="0"/>
          <w:numId w:val="8"/>
        </w:numPr>
        <w:ind w:left="425" w:right="-58" w:hanging="425"/>
        <w:jc w:val="both"/>
        <w:rPr>
          <w:rFonts w:eastAsia="Calibri" w:cs="Arial Unicode MS"/>
          <w:lang w:bidi="bo-CN"/>
        </w:rPr>
      </w:pPr>
      <w:r w:rsidRPr="00EB2FC0">
        <w:rPr>
          <w:rFonts w:eastAsia="Calibri" w:cs="Arial Unicode MS"/>
          <w:b/>
          <w:lang w:bidi="bo-CN"/>
        </w:rPr>
        <w:t>Noraidītie</w:t>
      </w:r>
      <w:r w:rsidRPr="00EB2FC0">
        <w:rPr>
          <w:b/>
        </w:rPr>
        <w:t xml:space="preserve"> </w:t>
      </w:r>
      <w:r w:rsidRPr="00EB2FC0">
        <w:rPr>
          <w:rFonts w:eastAsia="Calibri" w:cs="Arial Unicode MS"/>
          <w:b/>
          <w:lang w:bidi="bo-CN"/>
        </w:rPr>
        <w:t>pretendenti un to noraidīšanas iemesli:</w:t>
      </w:r>
      <w:r w:rsidRPr="00EB2FC0">
        <w:rPr>
          <w:rFonts w:eastAsia="Calibri" w:cs="Arial Unicode MS"/>
          <w:lang w:bidi="bo-CN"/>
        </w:rPr>
        <w:t xml:space="preserve"> </w:t>
      </w:r>
      <w:r w:rsidR="00C60AA7" w:rsidRPr="00EB2FC0">
        <w:rPr>
          <w:bCs/>
        </w:rPr>
        <w:t>nav</w:t>
      </w:r>
      <w:r w:rsidR="00237CA9" w:rsidRPr="00EB2FC0">
        <w:rPr>
          <w:rFonts w:eastAsia="Calibri"/>
          <w:b/>
        </w:rPr>
        <w:t>.</w:t>
      </w:r>
    </w:p>
    <w:p w14:paraId="34ABD0D5" w14:textId="5FC330E1" w:rsidR="005029DF" w:rsidRPr="00237CA9" w:rsidRDefault="005029DF" w:rsidP="00502FEC">
      <w:pPr>
        <w:numPr>
          <w:ilvl w:val="0"/>
          <w:numId w:val="8"/>
        </w:numPr>
        <w:ind w:left="425" w:right="-58" w:hanging="425"/>
        <w:jc w:val="both"/>
        <w:rPr>
          <w:rFonts w:eastAsia="Calibri" w:cs="Arial Unicode MS"/>
          <w:lang w:bidi="bo-CN"/>
        </w:rPr>
      </w:pPr>
      <w:r w:rsidRPr="00237CA9">
        <w:rPr>
          <w:rFonts w:eastAsia="Calibri"/>
          <w:b/>
        </w:rPr>
        <w:t xml:space="preserve">Pārtrauktās/izbeigtās daļas: </w:t>
      </w:r>
      <w:r w:rsidR="00842D70" w:rsidRPr="00237CA9">
        <w:rPr>
          <w:rFonts w:eastAsia="Calibri"/>
        </w:rPr>
        <w:t>nav.</w:t>
      </w:r>
    </w:p>
    <w:p w14:paraId="3E77390C" w14:textId="5775DA32" w:rsidR="005029DF" w:rsidRPr="00F732BD" w:rsidRDefault="005029DF" w:rsidP="00502FEC">
      <w:pPr>
        <w:numPr>
          <w:ilvl w:val="0"/>
          <w:numId w:val="8"/>
        </w:numPr>
        <w:ind w:left="425" w:hanging="425"/>
        <w:jc w:val="both"/>
        <w:rPr>
          <w:rFonts w:eastAsia="Calibri" w:cs="Arial Unicode MS"/>
          <w:lang w:bidi="bo-CN"/>
        </w:rPr>
      </w:pPr>
      <w:r w:rsidRPr="00F732BD">
        <w:rPr>
          <w:rFonts w:eastAsia="Calibri"/>
          <w:b/>
        </w:rPr>
        <w:t xml:space="preserve">Lēmuma pieņemšanas datums: </w:t>
      </w:r>
      <w:r w:rsidR="00C60AA7">
        <w:rPr>
          <w:rFonts w:eastAsia="Calibri"/>
          <w:bCs/>
        </w:rPr>
        <w:t>18</w:t>
      </w:r>
      <w:r w:rsidR="00237CA9">
        <w:rPr>
          <w:rFonts w:eastAsia="Calibri"/>
          <w:bCs/>
        </w:rPr>
        <w:t>.0</w:t>
      </w:r>
      <w:r w:rsidR="00C60AA7">
        <w:rPr>
          <w:rFonts w:eastAsia="Calibri"/>
          <w:bCs/>
        </w:rPr>
        <w:t>6</w:t>
      </w:r>
      <w:r w:rsidR="007A03B4">
        <w:rPr>
          <w:rFonts w:eastAsia="Calibri"/>
          <w:bCs/>
        </w:rPr>
        <w:t>.2026.</w:t>
      </w:r>
    </w:p>
    <w:p w14:paraId="7E734A92" w14:textId="1B43A2C7" w:rsidR="00673738" w:rsidRPr="00A943D9" w:rsidRDefault="005029DF" w:rsidP="00A943D9">
      <w:pPr>
        <w:spacing w:before="120" w:after="120"/>
        <w:jc w:val="both"/>
        <w:rPr>
          <w:b/>
          <w:lang w:eastAsia="lv-LV"/>
        </w:rPr>
      </w:pPr>
      <w:r w:rsidRPr="00411B63">
        <w:rPr>
          <w:rFonts w:eastAsia="Calibri"/>
        </w:rPr>
        <w:t xml:space="preserve">Pretendents, kurš iesniedzis piedāvājumu iepirkumā, uz ko attiecas šā panta noteikumi, un kurš uzskata, ka ir aizskartas tā tiesības vai ir iespējams šo tiesību aizskārums, ir tiesīgs pārsūdzēt pieņemto lēmumu Administratīvajā rajona tiesā Administratīvā procesa likumā noteiktajā </w:t>
      </w:r>
      <w:r w:rsidRPr="00411B63">
        <w:rPr>
          <w:rFonts w:eastAsia="Calibri"/>
        </w:rPr>
        <w:lastRenderedPageBreak/>
        <w:t>kārtībā mēneša laikā no lēmuma saņemšanas dienas. Administratīvās rajona tiesas nolēmumu var pārsūdzēt kasācijas kārtībā Augstākās tiesas Administratīvo lietu departamentā. Lēmuma pārsūdzēšana neaptur tā darbību.</w:t>
      </w:r>
      <w:bookmarkEnd w:id="0"/>
    </w:p>
    <w:p w14:paraId="5050C29C" w14:textId="77777777" w:rsidR="00A943D9" w:rsidRDefault="00A943D9" w:rsidP="00444FCC">
      <w:pPr>
        <w:rPr>
          <w:rFonts w:eastAsia="Calibri"/>
        </w:rPr>
      </w:pPr>
    </w:p>
    <w:p w14:paraId="60906498" w14:textId="164E2E3E" w:rsidR="00673738" w:rsidRDefault="00C60AA7" w:rsidP="00444FCC">
      <w:pPr>
        <w:rPr>
          <w:rFonts w:eastAsia="Calibri"/>
        </w:rPr>
      </w:pPr>
      <w:r>
        <w:rPr>
          <w:rFonts w:eastAsia="Calibri"/>
        </w:rPr>
        <w:t>Komisijas vadītāja                                                                      Daniela Veide</w:t>
      </w:r>
    </w:p>
    <w:p w14:paraId="02255B36" w14:textId="174F2A87" w:rsidR="00C60AA7" w:rsidRDefault="00C60AA7" w:rsidP="00C60AA7">
      <w:pPr>
        <w:tabs>
          <w:tab w:val="left" w:pos="5712"/>
        </w:tabs>
        <w:rPr>
          <w:rFonts w:eastAsia="Calibri"/>
        </w:rPr>
      </w:pPr>
      <w:r>
        <w:rPr>
          <w:rFonts w:eastAsia="Calibri"/>
        </w:rPr>
        <w:tab/>
        <w:t>__________________(Paraksts*)</w:t>
      </w:r>
    </w:p>
    <w:p w14:paraId="1CA9782D" w14:textId="77777777" w:rsidR="00C60AA7" w:rsidRDefault="00C60AA7" w:rsidP="00444FCC">
      <w:pPr>
        <w:rPr>
          <w:rFonts w:eastAsia="Calibri"/>
        </w:rPr>
      </w:pPr>
    </w:p>
    <w:p w14:paraId="7AEBD259" w14:textId="77777777" w:rsidR="00C60AA7" w:rsidRDefault="00C60AA7" w:rsidP="00444FCC">
      <w:pPr>
        <w:rPr>
          <w:rFonts w:eastAsia="Calibri"/>
        </w:rPr>
      </w:pPr>
    </w:p>
    <w:p w14:paraId="2DAB9A45" w14:textId="77777777" w:rsidR="00C60AA7" w:rsidRPr="00673738" w:rsidRDefault="00C60AA7" w:rsidP="00444FCC">
      <w:pPr>
        <w:rPr>
          <w:rFonts w:eastAsia="Calibri"/>
        </w:rPr>
      </w:pPr>
    </w:p>
    <w:sectPr w:rsidR="00C60AA7" w:rsidRPr="00673738" w:rsidSect="00A943D9">
      <w:headerReference w:type="even" r:id="rId7"/>
      <w:footerReference w:type="default" r:id="rId8"/>
      <w:footerReference w:type="first" r:id="rId9"/>
      <w:pgSz w:w="11906" w:h="16838"/>
      <w:pgMar w:top="1134" w:right="1134" w:bottom="226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75DC" w14:textId="77777777" w:rsidR="000E0538" w:rsidRDefault="000E0538">
      <w:r>
        <w:separator/>
      </w:r>
    </w:p>
  </w:endnote>
  <w:endnote w:type="continuationSeparator" w:id="0">
    <w:p w14:paraId="4EC53E27" w14:textId="77777777" w:rsidR="000E0538" w:rsidRDefault="000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7F63" w14:textId="77777777" w:rsidR="00A943D9" w:rsidRPr="00FA0490" w:rsidRDefault="00A943D9" w:rsidP="00A943D9">
    <w:pPr>
      <w:pStyle w:val="Footer"/>
      <w:jc w:val="center"/>
    </w:pPr>
    <w:r w:rsidRPr="00FA0490">
      <w:t>*DOKUMENTS PARAKSTĪTS AR DROŠU ELEKTRONISKO PARAKSTU UN SATUR LAIKA ZĪMOGU</w:t>
    </w:r>
  </w:p>
  <w:p w14:paraId="3DDDD138" w14:textId="77777777" w:rsidR="00C51B97" w:rsidRDefault="00C51B97">
    <w:pPr>
      <w:pStyle w:val="Footer"/>
      <w:jc w:val="right"/>
    </w:pPr>
    <w:r>
      <w:fldChar w:fldCharType="begin"/>
    </w:r>
    <w:r>
      <w:instrText xml:space="preserve"> PAGE   \* MERGEFORMAT </w:instrText>
    </w:r>
    <w:r>
      <w:fldChar w:fldCharType="separate"/>
    </w:r>
    <w:r>
      <w:rPr>
        <w:noProof/>
      </w:rPr>
      <w:t>2</w:t>
    </w:r>
    <w:r>
      <w:rPr>
        <w:noProof/>
      </w:rPr>
      <w:fldChar w:fldCharType="end"/>
    </w:r>
  </w:p>
  <w:p w14:paraId="01B03347" w14:textId="77777777" w:rsidR="00C51B97" w:rsidRDefault="00C5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D3F8" w14:textId="77777777" w:rsidR="00C51B97" w:rsidRDefault="00C51B97">
    <w:pPr>
      <w:pStyle w:val="Footer"/>
      <w:jc w:val="right"/>
    </w:pPr>
    <w:r>
      <w:fldChar w:fldCharType="begin"/>
    </w:r>
    <w:r>
      <w:instrText xml:space="preserve"> PAGE   \* MERGEFORMAT </w:instrText>
    </w:r>
    <w:r>
      <w:fldChar w:fldCharType="separate"/>
    </w:r>
    <w:r>
      <w:rPr>
        <w:noProof/>
      </w:rPr>
      <w:t>2</w:t>
    </w:r>
    <w:r>
      <w:rPr>
        <w:noProof/>
      </w:rPr>
      <w:fldChar w:fldCharType="end"/>
    </w:r>
  </w:p>
  <w:p w14:paraId="3049B86C" w14:textId="77777777" w:rsidR="00C51B97" w:rsidRDefault="00C5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8729" w14:textId="77777777" w:rsidR="000E0538" w:rsidRDefault="000E0538">
      <w:r>
        <w:separator/>
      </w:r>
    </w:p>
  </w:footnote>
  <w:footnote w:type="continuationSeparator" w:id="0">
    <w:p w14:paraId="3F3126FA" w14:textId="77777777" w:rsidR="000E0538" w:rsidRDefault="000E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CD4D" w14:textId="5CD5EF67" w:rsidR="00D46720" w:rsidRDefault="00D46720" w:rsidP="00127D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A943D9">
      <w:rPr>
        <w:rStyle w:val="PageNumber"/>
      </w:rPr>
      <w:fldChar w:fldCharType="separate"/>
    </w:r>
    <w:r w:rsidR="00A943D9">
      <w:rPr>
        <w:rStyle w:val="PageNumber"/>
        <w:noProof/>
      </w:rPr>
      <w:t>2</w:t>
    </w:r>
    <w:r>
      <w:rPr>
        <w:rStyle w:val="PageNumber"/>
      </w:rPr>
      <w:fldChar w:fldCharType="end"/>
    </w:r>
  </w:p>
  <w:p w14:paraId="1E98C211" w14:textId="77777777" w:rsidR="00D46720" w:rsidRDefault="00D46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40"/>
    <w:multiLevelType w:val="hybridMultilevel"/>
    <w:tmpl w:val="CC767DE4"/>
    <w:lvl w:ilvl="0" w:tplc="525C27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A40917"/>
    <w:multiLevelType w:val="hybridMultilevel"/>
    <w:tmpl w:val="BD0E4EFE"/>
    <w:lvl w:ilvl="0" w:tplc="119E3AB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A13CDE"/>
    <w:multiLevelType w:val="multilevel"/>
    <w:tmpl w:val="6838915C"/>
    <w:lvl w:ilvl="0">
      <w:start w:val="5"/>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sz w:val="24"/>
        <w:szCs w:val="24"/>
      </w:r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3678C0"/>
    <w:multiLevelType w:val="multilevel"/>
    <w:tmpl w:val="DAC07376"/>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3FE6DA6"/>
    <w:multiLevelType w:val="hybridMultilevel"/>
    <w:tmpl w:val="A8F06C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0914BB"/>
    <w:multiLevelType w:val="hybridMultilevel"/>
    <w:tmpl w:val="18248626"/>
    <w:lvl w:ilvl="0" w:tplc="3A4AAAA6">
      <w:start w:val="2018"/>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24673F61"/>
    <w:multiLevelType w:val="hybridMultilevel"/>
    <w:tmpl w:val="72546C9C"/>
    <w:lvl w:ilvl="0" w:tplc="FD567E36">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65712"/>
    <w:multiLevelType w:val="hybridMultilevel"/>
    <w:tmpl w:val="EEB4F28C"/>
    <w:lvl w:ilvl="0" w:tplc="C1685D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38425B"/>
    <w:multiLevelType w:val="hybridMultilevel"/>
    <w:tmpl w:val="55840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E071E6"/>
    <w:multiLevelType w:val="hybridMultilevel"/>
    <w:tmpl w:val="25FC964E"/>
    <w:lvl w:ilvl="0" w:tplc="8B908E0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5840AB"/>
    <w:multiLevelType w:val="hybridMultilevel"/>
    <w:tmpl w:val="7B3A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995A08"/>
    <w:multiLevelType w:val="hybridMultilevel"/>
    <w:tmpl w:val="2D72DDBC"/>
    <w:lvl w:ilvl="0" w:tplc="8CB0BCC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0254FB"/>
    <w:multiLevelType w:val="multilevel"/>
    <w:tmpl w:val="2D94FF58"/>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F1C5F58"/>
    <w:multiLevelType w:val="multilevel"/>
    <w:tmpl w:val="87ECFAA0"/>
    <w:lvl w:ilvl="0">
      <w:start w:val="3"/>
      <w:numFmt w:val="decimal"/>
      <w:lvlText w:val="%1."/>
      <w:lvlJc w:val="left"/>
      <w:pPr>
        <w:ind w:left="785" w:hanging="360"/>
      </w:pPr>
      <w:rPr>
        <w:b/>
      </w:rPr>
    </w:lvl>
    <w:lvl w:ilvl="1">
      <w:start w:val="1"/>
      <w:numFmt w:val="decimal"/>
      <w:isLgl/>
      <w:lvlText w:val="%1.%2."/>
      <w:lvlJc w:val="left"/>
      <w:pPr>
        <w:ind w:left="785" w:hanging="360"/>
      </w:pPr>
      <w:rPr>
        <w:b w:val="0"/>
        <w:bCs/>
      </w:rPr>
    </w:lvl>
    <w:lvl w:ilvl="2">
      <w:start w:val="1"/>
      <w:numFmt w:val="decimal"/>
      <w:isLgl/>
      <w:lvlText w:val="%1.%2.%3."/>
      <w:lvlJc w:val="left"/>
      <w:pPr>
        <w:ind w:left="1145" w:hanging="720"/>
      </w:pPr>
      <w:rPr>
        <w:b w:val="0"/>
        <w:bCs/>
      </w:rPr>
    </w:lvl>
    <w:lvl w:ilvl="3">
      <w:start w:val="1"/>
      <w:numFmt w:val="decimal"/>
      <w:isLgl/>
      <w:lvlText w:val="%1.%2.%3.%4."/>
      <w:lvlJc w:val="left"/>
      <w:pPr>
        <w:ind w:left="1145" w:hanging="720"/>
      </w:pPr>
      <w:rPr>
        <w:b w:val="0"/>
        <w:bCs/>
      </w:rPr>
    </w:lvl>
    <w:lvl w:ilvl="4">
      <w:start w:val="1"/>
      <w:numFmt w:val="decimal"/>
      <w:isLgl/>
      <w:lvlText w:val="%1.%2.%3.%4.%5."/>
      <w:lvlJc w:val="left"/>
      <w:pPr>
        <w:ind w:left="1505" w:hanging="1080"/>
      </w:pPr>
      <w:rPr>
        <w:b/>
      </w:rPr>
    </w:lvl>
    <w:lvl w:ilvl="5">
      <w:start w:val="1"/>
      <w:numFmt w:val="decimal"/>
      <w:isLgl/>
      <w:lvlText w:val="%1.%2.%3.%4.%5.%6."/>
      <w:lvlJc w:val="left"/>
      <w:pPr>
        <w:ind w:left="1505" w:hanging="1080"/>
      </w:pPr>
      <w:rPr>
        <w:b/>
      </w:rPr>
    </w:lvl>
    <w:lvl w:ilvl="6">
      <w:start w:val="1"/>
      <w:numFmt w:val="decimal"/>
      <w:isLgl/>
      <w:lvlText w:val="%1.%2.%3.%4.%5.%6.%7."/>
      <w:lvlJc w:val="left"/>
      <w:pPr>
        <w:ind w:left="1865" w:hanging="1440"/>
      </w:pPr>
      <w:rPr>
        <w:b/>
      </w:rPr>
    </w:lvl>
    <w:lvl w:ilvl="7">
      <w:start w:val="1"/>
      <w:numFmt w:val="decimal"/>
      <w:isLgl/>
      <w:lvlText w:val="%1.%2.%3.%4.%5.%6.%7.%8."/>
      <w:lvlJc w:val="left"/>
      <w:pPr>
        <w:ind w:left="1865" w:hanging="1440"/>
      </w:pPr>
      <w:rPr>
        <w:b/>
      </w:rPr>
    </w:lvl>
    <w:lvl w:ilvl="8">
      <w:start w:val="1"/>
      <w:numFmt w:val="decimal"/>
      <w:isLgl/>
      <w:lvlText w:val="%1.%2.%3.%4.%5.%6.%7.%8.%9."/>
      <w:lvlJc w:val="left"/>
      <w:pPr>
        <w:ind w:left="2225" w:hanging="1800"/>
      </w:pPr>
      <w:rPr>
        <w:b/>
      </w:rPr>
    </w:lvl>
  </w:abstractNum>
  <w:abstractNum w:abstractNumId="14" w15:restartNumberingAfterBreak="0">
    <w:nsid w:val="411A4115"/>
    <w:multiLevelType w:val="hybridMultilevel"/>
    <w:tmpl w:val="4A088F7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7D45BC"/>
    <w:multiLevelType w:val="multilevel"/>
    <w:tmpl w:val="582AA962"/>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494633CF"/>
    <w:multiLevelType w:val="multilevel"/>
    <w:tmpl w:val="A4806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596E78"/>
    <w:multiLevelType w:val="hybridMultilevel"/>
    <w:tmpl w:val="8B90A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8527A2"/>
    <w:multiLevelType w:val="hybridMultilevel"/>
    <w:tmpl w:val="68F01C5C"/>
    <w:lvl w:ilvl="0" w:tplc="4B0ED134">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9" w15:restartNumberingAfterBreak="0">
    <w:nsid w:val="67AD32D1"/>
    <w:multiLevelType w:val="hybridMultilevel"/>
    <w:tmpl w:val="85629A5E"/>
    <w:lvl w:ilvl="0" w:tplc="C1DCAA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B0B595E"/>
    <w:multiLevelType w:val="multilevel"/>
    <w:tmpl w:val="098C7A7C"/>
    <w:lvl w:ilvl="0">
      <w:start w:val="6"/>
      <w:numFmt w:val="decimal"/>
      <w:lvlText w:val="%1."/>
      <w:lvlJc w:val="left"/>
      <w:pPr>
        <w:ind w:left="720" w:hanging="360"/>
      </w:pPr>
      <w:rPr>
        <w:rFonts w:hint="default"/>
        <w:b w:val="0"/>
        <w:sz w:val="24"/>
        <w:szCs w:val="24"/>
      </w:rPr>
    </w:lvl>
    <w:lvl w:ilvl="1">
      <w:start w:val="1"/>
      <w:numFmt w:val="decimal"/>
      <w:isLgl/>
      <w:lvlText w:val="%1.%2."/>
      <w:lvlJc w:val="left"/>
      <w:pPr>
        <w:ind w:left="831" w:hanging="405"/>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6E4239A3"/>
    <w:multiLevelType w:val="hybridMultilevel"/>
    <w:tmpl w:val="071E5CDE"/>
    <w:lvl w:ilvl="0" w:tplc="B790855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7A683ABA"/>
    <w:multiLevelType w:val="hybridMultilevel"/>
    <w:tmpl w:val="46FC9168"/>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3" w15:restartNumberingAfterBreak="0">
    <w:nsid w:val="7F5376A3"/>
    <w:multiLevelType w:val="hybridMultilevel"/>
    <w:tmpl w:val="9620BBA6"/>
    <w:lvl w:ilvl="0" w:tplc="0DC23C0A">
      <w:start w:val="20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518345">
    <w:abstractNumId w:val="6"/>
  </w:num>
  <w:num w:numId="2" w16cid:durableId="1758862117">
    <w:abstractNumId w:val="8"/>
  </w:num>
  <w:num w:numId="3" w16cid:durableId="383022668">
    <w:abstractNumId w:val="4"/>
  </w:num>
  <w:num w:numId="4" w16cid:durableId="417947483">
    <w:abstractNumId w:val="17"/>
  </w:num>
  <w:num w:numId="5" w16cid:durableId="13113877">
    <w:abstractNumId w:val="10"/>
  </w:num>
  <w:num w:numId="6" w16cid:durableId="43140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2745">
    <w:abstractNumId w:val="20"/>
  </w:num>
  <w:num w:numId="8" w16cid:durableId="1125394274">
    <w:abstractNumId w:val="3"/>
  </w:num>
  <w:num w:numId="9" w16cid:durableId="864054328">
    <w:abstractNumId w:val="15"/>
  </w:num>
  <w:num w:numId="10" w16cid:durableId="1335690256">
    <w:abstractNumId w:val="18"/>
  </w:num>
  <w:num w:numId="11" w16cid:durableId="1518274607">
    <w:abstractNumId w:val="12"/>
  </w:num>
  <w:num w:numId="12" w16cid:durableId="1478914891">
    <w:abstractNumId w:val="11"/>
  </w:num>
  <w:num w:numId="13" w16cid:durableId="1769499591">
    <w:abstractNumId w:val="11"/>
  </w:num>
  <w:num w:numId="14" w16cid:durableId="125851634">
    <w:abstractNumId w:val="19"/>
  </w:num>
  <w:num w:numId="15" w16cid:durableId="1086925851">
    <w:abstractNumId w:val="5"/>
  </w:num>
  <w:num w:numId="16" w16cid:durableId="888415930">
    <w:abstractNumId w:val="0"/>
  </w:num>
  <w:num w:numId="17" w16cid:durableId="165094985">
    <w:abstractNumId w:val="21"/>
  </w:num>
  <w:num w:numId="18" w16cid:durableId="1807310476">
    <w:abstractNumId w:val="9"/>
  </w:num>
  <w:num w:numId="19" w16cid:durableId="605230367">
    <w:abstractNumId w:val="14"/>
  </w:num>
  <w:num w:numId="20" w16cid:durableId="950935974">
    <w:abstractNumId w:val="7"/>
  </w:num>
  <w:num w:numId="21" w16cid:durableId="780029080">
    <w:abstractNumId w:val="1"/>
  </w:num>
  <w:num w:numId="22" w16cid:durableId="217208560">
    <w:abstractNumId w:val="23"/>
  </w:num>
  <w:num w:numId="23" w16cid:durableId="1545601724">
    <w:abstractNumId w:val="22"/>
  </w:num>
  <w:num w:numId="24" w16cid:durableId="2122067727">
    <w:abstractNumId w:val="16"/>
  </w:num>
  <w:num w:numId="25" w16cid:durableId="443382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05816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15"/>
    <w:rsid w:val="00000D7F"/>
    <w:rsid w:val="00011E33"/>
    <w:rsid w:val="00012E57"/>
    <w:rsid w:val="00015819"/>
    <w:rsid w:val="00022AFF"/>
    <w:rsid w:val="0002457E"/>
    <w:rsid w:val="000253D2"/>
    <w:rsid w:val="000324B0"/>
    <w:rsid w:val="00036A30"/>
    <w:rsid w:val="0005273B"/>
    <w:rsid w:val="000534F6"/>
    <w:rsid w:val="00072336"/>
    <w:rsid w:val="00076E3C"/>
    <w:rsid w:val="00081777"/>
    <w:rsid w:val="00086871"/>
    <w:rsid w:val="000B0A93"/>
    <w:rsid w:val="000B1548"/>
    <w:rsid w:val="000D33C0"/>
    <w:rsid w:val="000D435B"/>
    <w:rsid w:val="000E0538"/>
    <w:rsid w:val="000E246B"/>
    <w:rsid w:val="000E6793"/>
    <w:rsid w:val="000F0457"/>
    <w:rsid w:val="001141BC"/>
    <w:rsid w:val="00127D36"/>
    <w:rsid w:val="00135294"/>
    <w:rsid w:val="00135BCF"/>
    <w:rsid w:val="001371B0"/>
    <w:rsid w:val="00147554"/>
    <w:rsid w:val="00150AAC"/>
    <w:rsid w:val="00153F00"/>
    <w:rsid w:val="00173D56"/>
    <w:rsid w:val="001845CA"/>
    <w:rsid w:val="001852F3"/>
    <w:rsid w:val="00192AF6"/>
    <w:rsid w:val="001941A7"/>
    <w:rsid w:val="00195A3E"/>
    <w:rsid w:val="00197339"/>
    <w:rsid w:val="001A6387"/>
    <w:rsid w:val="001D15BB"/>
    <w:rsid w:val="001D4F4E"/>
    <w:rsid w:val="001E2D04"/>
    <w:rsid w:val="002150BB"/>
    <w:rsid w:val="00216459"/>
    <w:rsid w:val="0022066F"/>
    <w:rsid w:val="00222479"/>
    <w:rsid w:val="002227FD"/>
    <w:rsid w:val="002277A8"/>
    <w:rsid w:val="00232769"/>
    <w:rsid w:val="00237015"/>
    <w:rsid w:val="00237CA9"/>
    <w:rsid w:val="00244C8D"/>
    <w:rsid w:val="00250055"/>
    <w:rsid w:val="0025006C"/>
    <w:rsid w:val="00252787"/>
    <w:rsid w:val="00253C58"/>
    <w:rsid w:val="002557C4"/>
    <w:rsid w:val="00264538"/>
    <w:rsid w:val="0026610B"/>
    <w:rsid w:val="00270886"/>
    <w:rsid w:val="00285618"/>
    <w:rsid w:val="00296D3F"/>
    <w:rsid w:val="00297445"/>
    <w:rsid w:val="002A374B"/>
    <w:rsid w:val="002C0026"/>
    <w:rsid w:val="002D587A"/>
    <w:rsid w:val="002E2265"/>
    <w:rsid w:val="002E6543"/>
    <w:rsid w:val="002F3117"/>
    <w:rsid w:val="0030274E"/>
    <w:rsid w:val="003217F6"/>
    <w:rsid w:val="00321FFD"/>
    <w:rsid w:val="0032212C"/>
    <w:rsid w:val="00322734"/>
    <w:rsid w:val="00325089"/>
    <w:rsid w:val="003278A3"/>
    <w:rsid w:val="003367FF"/>
    <w:rsid w:val="0035055B"/>
    <w:rsid w:val="00352D32"/>
    <w:rsid w:val="0036658B"/>
    <w:rsid w:val="00366873"/>
    <w:rsid w:val="00373B9C"/>
    <w:rsid w:val="00377D6E"/>
    <w:rsid w:val="00392ADB"/>
    <w:rsid w:val="0039346E"/>
    <w:rsid w:val="0039393D"/>
    <w:rsid w:val="003A190A"/>
    <w:rsid w:val="003A2E9D"/>
    <w:rsid w:val="003B42B5"/>
    <w:rsid w:val="003B459B"/>
    <w:rsid w:val="003B78A0"/>
    <w:rsid w:val="003C1AB6"/>
    <w:rsid w:val="003C1F12"/>
    <w:rsid w:val="00400394"/>
    <w:rsid w:val="00413467"/>
    <w:rsid w:val="00415A34"/>
    <w:rsid w:val="00432810"/>
    <w:rsid w:val="00437B96"/>
    <w:rsid w:val="00444FCC"/>
    <w:rsid w:val="00450BC0"/>
    <w:rsid w:val="004549D8"/>
    <w:rsid w:val="004708B9"/>
    <w:rsid w:val="00476705"/>
    <w:rsid w:val="004879EC"/>
    <w:rsid w:val="00496542"/>
    <w:rsid w:val="004E2C70"/>
    <w:rsid w:val="004E4BB2"/>
    <w:rsid w:val="004E4EBE"/>
    <w:rsid w:val="004E5234"/>
    <w:rsid w:val="005029DF"/>
    <w:rsid w:val="00502FEC"/>
    <w:rsid w:val="00537C22"/>
    <w:rsid w:val="00541A2A"/>
    <w:rsid w:val="00541A68"/>
    <w:rsid w:val="005456BC"/>
    <w:rsid w:val="0054607A"/>
    <w:rsid w:val="0055072E"/>
    <w:rsid w:val="00552076"/>
    <w:rsid w:val="00557059"/>
    <w:rsid w:val="00563042"/>
    <w:rsid w:val="005650EF"/>
    <w:rsid w:val="0056582A"/>
    <w:rsid w:val="00565E68"/>
    <w:rsid w:val="00570ECE"/>
    <w:rsid w:val="00576930"/>
    <w:rsid w:val="00580C80"/>
    <w:rsid w:val="005861B4"/>
    <w:rsid w:val="00590438"/>
    <w:rsid w:val="005A32BA"/>
    <w:rsid w:val="005A412C"/>
    <w:rsid w:val="005A4FAD"/>
    <w:rsid w:val="005B20F3"/>
    <w:rsid w:val="005C0E11"/>
    <w:rsid w:val="005C2503"/>
    <w:rsid w:val="005C417D"/>
    <w:rsid w:val="005C5E14"/>
    <w:rsid w:val="005F00F4"/>
    <w:rsid w:val="006002A1"/>
    <w:rsid w:val="00621D6F"/>
    <w:rsid w:val="00625C7D"/>
    <w:rsid w:val="006269D1"/>
    <w:rsid w:val="00635140"/>
    <w:rsid w:val="00640DB9"/>
    <w:rsid w:val="00645BAC"/>
    <w:rsid w:val="00647029"/>
    <w:rsid w:val="006575DA"/>
    <w:rsid w:val="006622AB"/>
    <w:rsid w:val="00673738"/>
    <w:rsid w:val="00681A04"/>
    <w:rsid w:val="006850E9"/>
    <w:rsid w:val="006901C4"/>
    <w:rsid w:val="00696951"/>
    <w:rsid w:val="006D1324"/>
    <w:rsid w:val="006F4B14"/>
    <w:rsid w:val="006F7F47"/>
    <w:rsid w:val="00703DE5"/>
    <w:rsid w:val="0072599D"/>
    <w:rsid w:val="00730DDE"/>
    <w:rsid w:val="007318B1"/>
    <w:rsid w:val="007374B8"/>
    <w:rsid w:val="00745969"/>
    <w:rsid w:val="0075671D"/>
    <w:rsid w:val="00757BAE"/>
    <w:rsid w:val="00764A67"/>
    <w:rsid w:val="00767553"/>
    <w:rsid w:val="007717EF"/>
    <w:rsid w:val="007828B6"/>
    <w:rsid w:val="007A03B4"/>
    <w:rsid w:val="007C3056"/>
    <w:rsid w:val="007D183A"/>
    <w:rsid w:val="007D25B6"/>
    <w:rsid w:val="007D3B39"/>
    <w:rsid w:val="008044D1"/>
    <w:rsid w:val="00812568"/>
    <w:rsid w:val="00815540"/>
    <w:rsid w:val="00816C21"/>
    <w:rsid w:val="00823A07"/>
    <w:rsid w:val="00825159"/>
    <w:rsid w:val="00825DCC"/>
    <w:rsid w:val="00827575"/>
    <w:rsid w:val="0083191E"/>
    <w:rsid w:val="0084226E"/>
    <w:rsid w:val="00842D70"/>
    <w:rsid w:val="00844206"/>
    <w:rsid w:val="00854484"/>
    <w:rsid w:val="00863204"/>
    <w:rsid w:val="0086393C"/>
    <w:rsid w:val="00865B41"/>
    <w:rsid w:val="008666A8"/>
    <w:rsid w:val="008723F2"/>
    <w:rsid w:val="00875147"/>
    <w:rsid w:val="00892995"/>
    <w:rsid w:val="00895442"/>
    <w:rsid w:val="008969B3"/>
    <w:rsid w:val="008B63D0"/>
    <w:rsid w:val="008C7E26"/>
    <w:rsid w:val="008D763A"/>
    <w:rsid w:val="008D77FE"/>
    <w:rsid w:val="008E4C54"/>
    <w:rsid w:val="008F6F11"/>
    <w:rsid w:val="00902C93"/>
    <w:rsid w:val="009117EF"/>
    <w:rsid w:val="0091499C"/>
    <w:rsid w:val="0091502D"/>
    <w:rsid w:val="00927E77"/>
    <w:rsid w:val="00947DF3"/>
    <w:rsid w:val="009506CC"/>
    <w:rsid w:val="0095225F"/>
    <w:rsid w:val="00954BA1"/>
    <w:rsid w:val="009556A9"/>
    <w:rsid w:val="009637DD"/>
    <w:rsid w:val="009673FD"/>
    <w:rsid w:val="00973C13"/>
    <w:rsid w:val="009741E0"/>
    <w:rsid w:val="00974B5E"/>
    <w:rsid w:val="00974EEF"/>
    <w:rsid w:val="00981DA2"/>
    <w:rsid w:val="00983046"/>
    <w:rsid w:val="009926BD"/>
    <w:rsid w:val="00995321"/>
    <w:rsid w:val="00996CD5"/>
    <w:rsid w:val="009A727E"/>
    <w:rsid w:val="009B1D58"/>
    <w:rsid w:val="009B78E7"/>
    <w:rsid w:val="009B7E6D"/>
    <w:rsid w:val="009C4DBD"/>
    <w:rsid w:val="009E493A"/>
    <w:rsid w:val="009F6E85"/>
    <w:rsid w:val="00A01816"/>
    <w:rsid w:val="00A072C0"/>
    <w:rsid w:val="00A11895"/>
    <w:rsid w:val="00A163F6"/>
    <w:rsid w:val="00A3431A"/>
    <w:rsid w:val="00A351A7"/>
    <w:rsid w:val="00A44B66"/>
    <w:rsid w:val="00A47A0B"/>
    <w:rsid w:val="00A60C13"/>
    <w:rsid w:val="00A83A17"/>
    <w:rsid w:val="00A858FE"/>
    <w:rsid w:val="00A90FAA"/>
    <w:rsid w:val="00A9130D"/>
    <w:rsid w:val="00A943D9"/>
    <w:rsid w:val="00A9605F"/>
    <w:rsid w:val="00AA4006"/>
    <w:rsid w:val="00AB0D55"/>
    <w:rsid w:val="00AB1326"/>
    <w:rsid w:val="00AD605D"/>
    <w:rsid w:val="00AE1CD9"/>
    <w:rsid w:val="00AE2F84"/>
    <w:rsid w:val="00AE5B06"/>
    <w:rsid w:val="00AF253F"/>
    <w:rsid w:val="00B00BE9"/>
    <w:rsid w:val="00B04EF8"/>
    <w:rsid w:val="00B14C04"/>
    <w:rsid w:val="00B22108"/>
    <w:rsid w:val="00B27D85"/>
    <w:rsid w:val="00B36328"/>
    <w:rsid w:val="00B41FED"/>
    <w:rsid w:val="00B44FEE"/>
    <w:rsid w:val="00B60D43"/>
    <w:rsid w:val="00B678C5"/>
    <w:rsid w:val="00B70D5D"/>
    <w:rsid w:val="00B72117"/>
    <w:rsid w:val="00B72D95"/>
    <w:rsid w:val="00B851C7"/>
    <w:rsid w:val="00B86109"/>
    <w:rsid w:val="00B93517"/>
    <w:rsid w:val="00BA2E65"/>
    <w:rsid w:val="00BB582B"/>
    <w:rsid w:val="00BB67D8"/>
    <w:rsid w:val="00BC1F49"/>
    <w:rsid w:val="00BE1F0A"/>
    <w:rsid w:val="00BE459F"/>
    <w:rsid w:val="00BF39CB"/>
    <w:rsid w:val="00C01A19"/>
    <w:rsid w:val="00C13018"/>
    <w:rsid w:val="00C51B97"/>
    <w:rsid w:val="00C60AA7"/>
    <w:rsid w:val="00C6725D"/>
    <w:rsid w:val="00C76503"/>
    <w:rsid w:val="00C849EC"/>
    <w:rsid w:val="00C913E3"/>
    <w:rsid w:val="00C92889"/>
    <w:rsid w:val="00CA1D56"/>
    <w:rsid w:val="00CB5C5B"/>
    <w:rsid w:val="00CE031F"/>
    <w:rsid w:val="00CF0D25"/>
    <w:rsid w:val="00CF1245"/>
    <w:rsid w:val="00CF3CDD"/>
    <w:rsid w:val="00D00095"/>
    <w:rsid w:val="00D14A81"/>
    <w:rsid w:val="00D171D2"/>
    <w:rsid w:val="00D32FFC"/>
    <w:rsid w:val="00D35495"/>
    <w:rsid w:val="00D41DB2"/>
    <w:rsid w:val="00D46720"/>
    <w:rsid w:val="00D47602"/>
    <w:rsid w:val="00D542DE"/>
    <w:rsid w:val="00D56161"/>
    <w:rsid w:val="00D56404"/>
    <w:rsid w:val="00D81B92"/>
    <w:rsid w:val="00D862A9"/>
    <w:rsid w:val="00D916ED"/>
    <w:rsid w:val="00D960A7"/>
    <w:rsid w:val="00DB0698"/>
    <w:rsid w:val="00DB0A37"/>
    <w:rsid w:val="00DB1C5E"/>
    <w:rsid w:val="00DB3FFE"/>
    <w:rsid w:val="00DB61A9"/>
    <w:rsid w:val="00DB7615"/>
    <w:rsid w:val="00DC1935"/>
    <w:rsid w:val="00DC4688"/>
    <w:rsid w:val="00DD31E8"/>
    <w:rsid w:val="00DE1095"/>
    <w:rsid w:val="00DE40EA"/>
    <w:rsid w:val="00DE5397"/>
    <w:rsid w:val="00E13280"/>
    <w:rsid w:val="00E2195A"/>
    <w:rsid w:val="00E21AD5"/>
    <w:rsid w:val="00E253E5"/>
    <w:rsid w:val="00E25D48"/>
    <w:rsid w:val="00E25E71"/>
    <w:rsid w:val="00E32F62"/>
    <w:rsid w:val="00E40935"/>
    <w:rsid w:val="00E419EF"/>
    <w:rsid w:val="00E4610F"/>
    <w:rsid w:val="00E51281"/>
    <w:rsid w:val="00E70FE0"/>
    <w:rsid w:val="00E83138"/>
    <w:rsid w:val="00E83CCD"/>
    <w:rsid w:val="00EA3598"/>
    <w:rsid w:val="00EA7159"/>
    <w:rsid w:val="00EB026A"/>
    <w:rsid w:val="00EB2FC0"/>
    <w:rsid w:val="00EB7085"/>
    <w:rsid w:val="00EC4558"/>
    <w:rsid w:val="00ED093E"/>
    <w:rsid w:val="00ED2612"/>
    <w:rsid w:val="00ED3050"/>
    <w:rsid w:val="00ED5BA9"/>
    <w:rsid w:val="00EE5606"/>
    <w:rsid w:val="00EE58B6"/>
    <w:rsid w:val="00EF1469"/>
    <w:rsid w:val="00F01CEC"/>
    <w:rsid w:val="00F04642"/>
    <w:rsid w:val="00F177E0"/>
    <w:rsid w:val="00F17C9B"/>
    <w:rsid w:val="00F2288B"/>
    <w:rsid w:val="00F22B3B"/>
    <w:rsid w:val="00F43B34"/>
    <w:rsid w:val="00F43D54"/>
    <w:rsid w:val="00F45C8F"/>
    <w:rsid w:val="00F45D12"/>
    <w:rsid w:val="00F56452"/>
    <w:rsid w:val="00F607BF"/>
    <w:rsid w:val="00F67793"/>
    <w:rsid w:val="00F72B2B"/>
    <w:rsid w:val="00F8436F"/>
    <w:rsid w:val="00F85835"/>
    <w:rsid w:val="00F86856"/>
    <w:rsid w:val="00F87957"/>
    <w:rsid w:val="00F9349D"/>
    <w:rsid w:val="00F93808"/>
    <w:rsid w:val="00F96035"/>
    <w:rsid w:val="00F96A76"/>
    <w:rsid w:val="00F96DCD"/>
    <w:rsid w:val="00F9770F"/>
    <w:rsid w:val="00FA05DB"/>
    <w:rsid w:val="00FA2525"/>
    <w:rsid w:val="00FA7869"/>
    <w:rsid w:val="00FB5AB2"/>
    <w:rsid w:val="00FD1F61"/>
    <w:rsid w:val="00FD3C6D"/>
    <w:rsid w:val="00FD53F2"/>
    <w:rsid w:val="00FE18EE"/>
    <w:rsid w:val="00FE49A2"/>
    <w:rsid w:val="00FE5667"/>
    <w:rsid w:val="00FF4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733E"/>
  <w15:chartTrackingRefBased/>
  <w15:docId w15:val="{8794F208-4442-415E-8BA3-3137C72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615"/>
    <w:rPr>
      <w:sz w:val="24"/>
      <w:szCs w:val="24"/>
      <w:lang w:eastAsia="en-US"/>
    </w:rPr>
  </w:style>
  <w:style w:type="paragraph" w:styleId="Heading1">
    <w:name w:val="heading 1"/>
    <w:basedOn w:val="Normal"/>
    <w:next w:val="Normal"/>
    <w:link w:val="Heading1Char"/>
    <w:qFormat/>
    <w:rsid w:val="00237C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DB7615"/>
    <w:pPr>
      <w:spacing w:before="75" w:after="75"/>
      <w:jc w:val="right"/>
    </w:pPr>
    <w:rPr>
      <w:lang w:eastAsia="lv-LV"/>
    </w:rPr>
  </w:style>
  <w:style w:type="paragraph" w:styleId="BalloonText">
    <w:name w:val="Balloon Text"/>
    <w:basedOn w:val="Normal"/>
    <w:semiHidden/>
    <w:rsid w:val="0005273B"/>
    <w:rPr>
      <w:rFonts w:ascii="Tahoma" w:hAnsi="Tahoma" w:cs="Tahoma"/>
      <w:sz w:val="16"/>
      <w:szCs w:val="16"/>
    </w:rPr>
  </w:style>
  <w:style w:type="paragraph" w:styleId="Header">
    <w:name w:val="header"/>
    <w:basedOn w:val="Normal"/>
    <w:rsid w:val="009F6E85"/>
    <w:pPr>
      <w:tabs>
        <w:tab w:val="center" w:pos="4153"/>
        <w:tab w:val="right" w:pos="8306"/>
      </w:tabs>
    </w:pPr>
  </w:style>
  <w:style w:type="character" w:styleId="PageNumber">
    <w:name w:val="page number"/>
    <w:basedOn w:val="DefaultParagraphFont"/>
    <w:rsid w:val="009F6E85"/>
  </w:style>
  <w:style w:type="character" w:styleId="Hyperlink">
    <w:name w:val="Hyperlink"/>
    <w:rsid w:val="00CB5C5B"/>
    <w:rPr>
      <w:color w:val="0563C1"/>
      <w:u w:val="single"/>
    </w:rPr>
  </w:style>
  <w:style w:type="paragraph" w:styleId="ListParagraph">
    <w:name w:val="List Paragraph"/>
    <w:aliases w:val="Normal bullet 2,Bullet list,Syle 1,H&amp;P List Paragraph,2,Strip,Virsraksti,Saistīto dokumentu saraksts,PPS_Bullet,Colorful List - Accent 12,List Paragraph1,Numurets,Colorful List - Accent 11,Bullets,Numbered List,Bullet point 1,Paragraph"/>
    <w:basedOn w:val="Normal"/>
    <w:link w:val="ListParagraphChar"/>
    <w:uiPriority w:val="34"/>
    <w:qFormat/>
    <w:rsid w:val="00DB61A9"/>
    <w:pPr>
      <w:ind w:left="720"/>
      <w:contextualSpacing/>
    </w:pPr>
    <w:rPr>
      <w:lang w:eastAsia="lv-LV"/>
    </w:rPr>
  </w:style>
  <w:style w:type="character" w:styleId="UnresolvedMention">
    <w:name w:val="Unresolved Mention"/>
    <w:uiPriority w:val="99"/>
    <w:semiHidden/>
    <w:unhideWhenUsed/>
    <w:rsid w:val="00EC4558"/>
    <w:rPr>
      <w:color w:val="808080"/>
      <w:shd w:val="clear" w:color="auto" w:fill="E6E6E6"/>
    </w:rPr>
  </w:style>
  <w:style w:type="character" w:customStyle="1" w:styleId="ListParagraphChar">
    <w:name w:val="List Paragraph Char"/>
    <w:aliases w:val="Normal bullet 2 Char,Bullet list Char,Syle 1 Char,H&amp;P List Paragraph Char,2 Char,Strip Char,Virsraksti Char,Saistīto dokumentu saraksts Char,PPS_Bullet Char,Colorful List - Accent 12 Char,List Paragraph1 Char,Numurets Char"/>
    <w:link w:val="ListParagraph"/>
    <w:uiPriority w:val="34"/>
    <w:qFormat/>
    <w:locked/>
    <w:rsid w:val="003B78A0"/>
    <w:rPr>
      <w:sz w:val="24"/>
      <w:szCs w:val="24"/>
    </w:rPr>
  </w:style>
  <w:style w:type="table" w:styleId="TableGrid">
    <w:name w:val="Table Grid"/>
    <w:basedOn w:val="TableNormal"/>
    <w:rsid w:val="00C1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51B97"/>
    <w:pPr>
      <w:tabs>
        <w:tab w:val="center" w:pos="4153"/>
        <w:tab w:val="right" w:pos="8306"/>
      </w:tabs>
    </w:pPr>
  </w:style>
  <w:style w:type="character" w:customStyle="1" w:styleId="FooterChar">
    <w:name w:val="Footer Char"/>
    <w:link w:val="Footer"/>
    <w:rsid w:val="00C51B97"/>
    <w:rPr>
      <w:sz w:val="24"/>
      <w:szCs w:val="24"/>
      <w:lang w:eastAsia="en-US"/>
    </w:rPr>
  </w:style>
  <w:style w:type="table" w:customStyle="1" w:styleId="TableGrid1">
    <w:name w:val="Table Grid1"/>
    <w:basedOn w:val="TableNormal"/>
    <w:next w:val="TableGrid"/>
    <w:uiPriority w:val="39"/>
    <w:rsid w:val="00842D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7CA9"/>
    <w:rPr>
      <w:rFonts w:asciiTheme="majorHAnsi" w:eastAsiaTheme="majorEastAsia" w:hAnsiTheme="majorHAnsi" w:cstheme="majorBidi"/>
      <w:color w:val="2F5496" w:themeColor="accent1" w:themeShade="BF"/>
      <w:sz w:val="32"/>
      <w:szCs w:val="32"/>
      <w:lang w:eastAsia="en-US"/>
    </w:rPr>
  </w:style>
  <w:style w:type="paragraph" w:styleId="FootnoteText">
    <w:name w:val="footnote text"/>
    <w:aliases w:val="Footnote,Fußnote,fn,FT,ft,SD Footnote Text,Footnote Text AG,Footnote Text Char Char,Footnote Text Char1 Char Char,Footnote Text Char Char Char Char,Footnote Text Char1 Char Char1 Char Char,Footnote Text Char Char Char Char Char Char,f"/>
    <w:basedOn w:val="Normal"/>
    <w:link w:val="FootnoteTextChar"/>
    <w:unhideWhenUsed/>
    <w:qFormat/>
    <w:rsid w:val="00237CA9"/>
    <w:rPr>
      <w:sz w:val="20"/>
      <w:szCs w:val="20"/>
      <w:lang w:val="en-GB" w:eastAsia="lv-LV"/>
    </w:rPr>
  </w:style>
  <w:style w:type="character" w:customStyle="1" w:styleId="FootnoteTextChar">
    <w:name w:val="Footnote Text Char"/>
    <w:aliases w:val="Footnote Char,Fußnote Char,fn Char,FT Char,ft Char,SD Footnote Text Char,Footnote Text AG Char,Footnote Text Char Char Char,Footnote Text Char1 Char Char Char,Footnote Text Char Char Char Char Char,f Char"/>
    <w:basedOn w:val="DefaultParagraphFont"/>
    <w:link w:val="FootnoteText"/>
    <w:rsid w:val="00237CA9"/>
    <w:rPr>
      <w:lang w:val="en-GB"/>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237CA9"/>
    <w:rPr>
      <w:vertAlign w:val="superscript"/>
    </w:rPr>
  </w:style>
  <w:style w:type="table" w:styleId="TableGridLight">
    <w:name w:val="Grid Table Light"/>
    <w:basedOn w:val="TableNormal"/>
    <w:uiPriority w:val="40"/>
    <w:rsid w:val="00502F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02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4785">
      <w:bodyDiv w:val="1"/>
      <w:marLeft w:val="0"/>
      <w:marRight w:val="0"/>
      <w:marTop w:val="0"/>
      <w:marBottom w:val="0"/>
      <w:divBdr>
        <w:top w:val="none" w:sz="0" w:space="0" w:color="auto"/>
        <w:left w:val="none" w:sz="0" w:space="0" w:color="auto"/>
        <w:bottom w:val="none" w:sz="0" w:space="0" w:color="auto"/>
        <w:right w:val="none" w:sz="0" w:space="0" w:color="auto"/>
      </w:divBdr>
    </w:div>
    <w:div w:id="10474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2344</Words>
  <Characters>1337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Links>
    <vt:vector size="6" baseType="variant">
      <vt:variant>
        <vt:i4>8126488</vt:i4>
      </vt:variant>
      <vt:variant>
        <vt:i4>0</vt:i4>
      </vt:variant>
      <vt:variant>
        <vt:i4>0</vt:i4>
      </vt:variant>
      <vt:variant>
        <vt:i4>5</vt:i4>
      </vt:variant>
      <vt:variant>
        <vt:lpwstr>mailto:neste.latvija@neste.com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 Svjatoduha</cp:lastModifiedBy>
  <cp:revision>9</cp:revision>
  <cp:lastPrinted>2020-05-18T10:30:00Z</cp:lastPrinted>
  <dcterms:created xsi:type="dcterms:W3CDTF">2026-06-18T12:52:00Z</dcterms:created>
  <dcterms:modified xsi:type="dcterms:W3CDTF">2026-06-19T12:04:00Z</dcterms:modified>
</cp:coreProperties>
</file>