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01F4F" w14:paraId="486D9C8F" w14:textId="77777777">
            <w:pPr>
              <w:jc w:val="right"/>
              <w:rPr>
                <w:rFonts w:ascii="Times New Roman" w:hAnsi="Times New Roman" w:eastAsia="Calibri" w:cs="Times New Roman"/>
                <w:b/>
                <w:color w:val="000000"/>
              </w:rPr>
            </w:pPr>
            <w:r w:rsidRPr="00C67AAD">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01F4F" w14:paraId="736944BF" w14:textId="77777777">
            <w:pPr>
              <w:jc w:val="right"/>
              <w:rPr>
                <w:rFonts w:ascii="Arial" w:hAnsi="Arial" w:eastAsia="Calibri" w:cs="Arial"/>
                <w:b/>
                <w:color w:val="000000"/>
              </w:rPr>
            </w:pPr>
            <w:r w:rsidRPr="00E97BB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DC2BB5"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N-2026-1166</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1843"/>
        <w:gridCol w:w="510"/>
        <w:gridCol w:w="1919"/>
      </w:tblGrid>
      <w:tr w:rsidRPr="00401F4F" w:rsidR="00401F4F" w:rsidTr="008D124A" w14:paraId="7AC8D3D3" w14:textId="77777777">
        <w:tc>
          <w:tcPr>
            <w:tcW w:w="704" w:type="dxa"/>
          </w:tcPr>
          <w:p w:rsidRPr="00DC2E84" w:rsidR="00401F4F" w:rsidP="00401F4F" w:rsidRDefault="00401F4F" w14:paraId="02AB91BB" w14:textId="77777777">
            <w:pPr>
              <w:textAlignment w:val="center"/>
              <w:rPr>
                <w:rFonts w:ascii="Arial" w:hAnsi="Arial" w:eastAsia="Calibri" w:cs="Arial"/>
                <w:color w:val="000000"/>
              </w:rPr>
            </w:pPr>
            <w:r w:rsidRPr="00DC2E84">
              <w:rPr>
                <w:rFonts w:ascii="Arial" w:hAnsi="Arial" w:eastAsia="Calibri" w:cs="Arial"/>
                <w:color w:val="000000"/>
              </w:rPr>
              <w:t>Uz:</w:t>
            </w:r>
          </w:p>
        </w:tc>
        <w:tc>
          <w:tcPr>
            <w:tcW w:w="1843" w:type="dxa"/>
            <w:tcBorders>
              <w:bottom w:val="single" w:color="auto" w:sz="4" w:space="0"/>
            </w:tcBorders>
          </w:tcPr>
          <w:p w:rsidRPr="00401F4F" w:rsidR="00401F4F" w:rsidP="00401F4F" w:rsidRDefault="00401F4F" w14:paraId="0B025BFF" w14:textId="076D9684">
            <w:pPr>
              <w:textAlignment w:val="center"/>
              <w:rPr>
                <w:rFonts w:ascii="Times New Roman" w:hAnsi="Times New Roman" w:eastAsia="Calibri" w:cs="Times New Roman"/>
                <w:color w:val="000000"/>
              </w:rPr>
            </w:pPr>
          </w:p>
        </w:tc>
        <w:tc>
          <w:tcPr>
            <w:tcW w:w="491" w:type="dxa"/>
          </w:tcPr>
          <w:p w:rsidRPr="00DC2E84" w:rsidR="00401F4F" w:rsidP="00401F4F" w:rsidRDefault="00401F4F" w14:paraId="74900DCB" w14:textId="77777777">
            <w:pPr>
              <w:textAlignment w:val="center"/>
              <w:rPr>
                <w:rFonts w:ascii="Arial" w:hAnsi="Arial" w:eastAsia="Calibri" w:cs="Arial"/>
                <w:color w:val="000000"/>
              </w:rPr>
            </w:pPr>
            <w:r w:rsidRPr="00DC2E84">
              <w:rPr>
                <w:rFonts w:ascii="Arial" w:hAnsi="Arial" w:eastAsia="Calibri" w:cs="Arial"/>
                <w:color w:val="000000"/>
              </w:rPr>
              <w:t>Nr.</w:t>
            </w:r>
          </w:p>
        </w:tc>
        <w:tc>
          <w:tcPr>
            <w:tcW w:w="1919" w:type="dxa"/>
            <w:tcBorders>
              <w:bottom w:val="single" w:color="auto" w:sz="4" w:space="0"/>
            </w:tcBorders>
          </w:tcPr>
          <w:p w:rsidRPr="00401F4F" w:rsidR="00401F4F" w:rsidP="00401F4F" w:rsidRDefault="00401F4F" w14:paraId="556E1281" w14:textId="77777777">
            <w:pPr>
              <w:textAlignment w:val="center"/>
              <w:rPr>
                <w:rFonts w:ascii="Times New Roman" w:hAnsi="Times New Roman" w:eastAsia="Calibri" w:cs="Times New Roman"/>
                <w:color w:val="000000"/>
              </w:rPr>
            </w:pPr>
          </w:p>
        </w:tc>
      </w:tr>
    </w:tbl>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01F4F" w14:paraId="62AAE084" w14:textId="77777777">
      <w:pPr>
        <w:jc w:val="both"/>
        <w:rPr>
          <w:rFonts w:ascii="Times New Roman" w:hAnsi="Times New Roman" w:eastAsia="Calibri" w:cs="Times New Roman"/>
          <w:i/>
          <w:iCs/>
          <w:color w:val="000000"/>
          <w:lang w:val="lv-LV" w:eastAsia="lv-LV"/>
        </w:rPr>
      </w:pPr>
      <w:r w:rsidRPr="00C67AAD">
        <w:rPr>
          <w:rFonts w:ascii="Arial" w:hAnsi="Arial" w:eastAsia="Calibri" w:cs="Arial"/>
          <w:i/>
          <w:iCs/>
          <w:color w:val="808080"/>
          <w:lang w:val="lv-LV" w:eastAsia="lv-LV"/>
        </w:rPr>
        <w:t>Jautājumi par atklātu konkursu „Ugunsgrēka atklāšanas un trauksmes signalizācijas sistēmas modernizācija” (identifikācijas Nr. RIX 2026/100)</w:t>
      </w:r>
    </w:p>
    <w:p w:rsidRPr="00401F4F" w:rsidR="00401F4F" w:rsidP="00401F4F" w:rsidRDefault="00401F4F" w14:paraId="5074113A" w14:textId="77777777">
      <w:pPr>
        <w:jc w:val="both"/>
        <w:rPr>
          <w:rFonts w:ascii="Times New Roman" w:hAnsi="Times New Roman" w:eastAsia="Calibri" w:cs="Times New Roman"/>
          <w:color w:val="000000"/>
          <w:lang w:val="lv-LV" w:eastAsia="lv-LV"/>
        </w:rPr>
      </w:pP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p w:rsidRPr="00F05B0C" w:rsidR="00F05B0C" w:rsidP="00F05B0C" w:rsidRDefault="00F05B0C" w14:paraId="56947D15" w14:textId="77777777">
      <w:pPr>
        <w:overflowPunct w:val="0"/>
        <w:autoSpaceDE w:val="0"/>
        <w:autoSpaceDN w:val="0"/>
        <w:adjustRightInd w:val="0"/>
        <w:spacing w:before="120"/>
        <w:ind w:right="43" w:firstLine="720"/>
        <w:jc w:val="both"/>
        <w:textAlignment w:val="baseline"/>
        <w:rPr>
          <w:rFonts w:ascii="Arial" w:hAnsi="Arial" w:eastAsia="Times New Roman" w:cs="Arial"/>
          <w:color w:val="000000"/>
          <w:lang w:val="lv-LV" w:eastAsia="lv-LV"/>
        </w:rPr>
      </w:pPr>
      <w:bookmarkStart w:name="_Hlk93396855" w:id="0"/>
      <w:bookmarkStart w:name="OLE_LINK12" w:id="1"/>
      <w:r w:rsidRPr="00F05B0C">
        <w:rPr>
          <w:rFonts w:ascii="Arial" w:hAnsi="Arial" w:eastAsia="Times New Roman" w:cs="Arial"/>
          <w:color w:val="000000"/>
          <w:lang w:val="lv-LV" w:eastAsia="lv-LV"/>
        </w:rPr>
        <w:t>2026. gada 12. maijā ir saņemts jautājums par VAS “Starptautiskā lidosta “Rīga”” (turpmāk – Pasūtītājs) organizētā atklāta konkursa „Ugunsgrēka atklāšanas un trauksmes signalizācijas sistēmas modernizācija” (identifikācijas Nr. RIX 2026/100</w:t>
      </w:r>
      <w:r w:rsidRPr="00F05B0C">
        <w:rPr>
          <w:rFonts w:ascii="Arial" w:hAnsi="Arial" w:eastAsia="Calibri" w:cs="Arial"/>
          <w:spacing w:val="-1"/>
          <w:lang w:val="lv-LV" w:eastAsia="lv-LV"/>
        </w:rPr>
        <w:t>)</w:t>
      </w:r>
      <w:r w:rsidRPr="00F05B0C">
        <w:rPr>
          <w:rFonts w:ascii="Arial" w:hAnsi="Arial" w:eastAsia="Times New Roman" w:cs="Arial"/>
          <w:color w:val="000000"/>
          <w:lang w:val="lv-LV" w:eastAsia="lv-LV"/>
        </w:rPr>
        <w:t xml:space="preserve"> (turpmāk – Konkurss) nolikumu.  </w:t>
      </w:r>
    </w:p>
    <w:p w:rsidRPr="00F05B0C" w:rsidR="00F05B0C" w:rsidP="00F05B0C" w:rsidRDefault="00F05B0C" w14:paraId="198F5F8E" w14:textId="77777777">
      <w:pPr>
        <w:overflowPunct w:val="0"/>
        <w:autoSpaceDE w:val="0"/>
        <w:autoSpaceDN w:val="0"/>
        <w:adjustRightInd w:val="0"/>
        <w:spacing w:before="120"/>
        <w:ind w:right="43" w:firstLine="720"/>
        <w:jc w:val="both"/>
        <w:textAlignment w:val="baseline"/>
        <w:rPr>
          <w:rFonts w:ascii="Arial" w:hAnsi="Arial" w:eastAsia="Times New Roman" w:cs="Arial"/>
          <w:color w:val="000000"/>
          <w:lang w:val="lv-LV" w:eastAsia="lv-LV"/>
        </w:rPr>
      </w:pPr>
      <w:r w:rsidRPr="00F05B0C">
        <w:rPr>
          <w:rFonts w:ascii="Arial" w:hAnsi="Arial" w:eastAsia="Times New Roman" w:cs="Arial"/>
          <w:color w:val="000000"/>
          <w:lang w:val="lv-LV" w:eastAsia="lv-LV"/>
        </w:rPr>
        <w:t>Iepirkuma komisija ir izskatījusi jautājumu un</w:t>
      </w:r>
      <w:bookmarkEnd w:id="0"/>
      <w:r w:rsidRPr="00F05B0C">
        <w:rPr>
          <w:rFonts w:ascii="Arial" w:hAnsi="Arial" w:eastAsia="Times New Roman" w:cs="Arial"/>
          <w:color w:val="000000"/>
          <w:lang w:val="lv-LV" w:eastAsia="lv-LV"/>
        </w:rPr>
        <w:t xml:space="preserve"> apstiprinājusi šādu atbildi:</w:t>
      </w:r>
    </w:p>
    <w:p w:rsidRPr="00F05B0C" w:rsidR="00F05B0C" w:rsidP="00F05B0C" w:rsidRDefault="00F05B0C" w14:paraId="2C5184A8" w14:textId="77777777">
      <w:pPr>
        <w:widowControl w:val="0"/>
        <w:autoSpaceDE w:val="0"/>
        <w:autoSpaceDN w:val="0"/>
        <w:adjustRightInd w:val="0"/>
        <w:jc w:val="both"/>
        <w:rPr>
          <w:rFonts w:ascii="Arial" w:hAnsi="Arial" w:eastAsia="Times New Roman" w:cs="Arial"/>
          <w:color w:val="000000"/>
          <w:lang w:val="lv-LV" w:eastAsia="lv-LV"/>
        </w:rPr>
      </w:pPr>
    </w:p>
    <w:p w:rsidRPr="00F05B0C" w:rsidR="00F05B0C" w:rsidP="00F05B0C" w:rsidRDefault="00F05B0C" w14:paraId="4E5AF21A" w14:textId="77777777">
      <w:pPr>
        <w:widowControl w:val="0"/>
        <w:shd w:val="clear" w:color="auto" w:fill="FFFFFF"/>
        <w:autoSpaceDE w:val="0"/>
        <w:autoSpaceDN w:val="0"/>
        <w:adjustRightInd w:val="0"/>
        <w:spacing w:after="120" w:line="274" w:lineRule="exact"/>
        <w:ind w:right="11"/>
        <w:jc w:val="both"/>
        <w:rPr>
          <w:rFonts w:ascii="Arial" w:hAnsi="Arial" w:eastAsia="Times New Roman" w:cs="Arial"/>
          <w:b/>
          <w:i/>
          <w:color w:val="000000"/>
          <w:lang w:val="lv-LV"/>
        </w:rPr>
      </w:pPr>
      <w:r w:rsidRPr="00F05B0C">
        <w:rPr>
          <w:rFonts w:ascii="Arial" w:hAnsi="Arial" w:eastAsia="Times New Roman" w:cs="Arial"/>
          <w:b/>
          <w:i/>
          <w:color w:val="000000"/>
          <w:lang w:val="lv-LV"/>
        </w:rPr>
        <w:t>1. jautājums:</w:t>
      </w:r>
    </w:p>
    <w:p w:rsidRPr="00F05B0C" w:rsidR="00F05B0C" w:rsidP="00F05B0C" w:rsidRDefault="00F05B0C" w14:paraId="1206BDD1" w14:textId="77777777">
      <w:pPr>
        <w:widowControl w:val="0"/>
        <w:shd w:val="clear" w:color="auto" w:fill="FFFFFF"/>
        <w:autoSpaceDE w:val="0"/>
        <w:autoSpaceDN w:val="0"/>
        <w:adjustRightInd w:val="0"/>
        <w:spacing w:after="120"/>
        <w:ind w:right="6"/>
        <w:jc w:val="both"/>
        <w:rPr>
          <w:rFonts w:ascii="Arial" w:hAnsi="Arial" w:cs="Arial"/>
          <w:i/>
          <w:lang w:val="lv-LV"/>
        </w:rPr>
      </w:pPr>
      <w:r w:rsidRPr="00F05B0C">
        <w:rPr>
          <w:rFonts w:ascii="Arial" w:hAnsi="Arial" w:cs="Arial"/>
          <w:i/>
          <w:lang w:val="lv-LV"/>
        </w:rPr>
        <w:t>Konkursa Nolikuma 2.2. punktā ir norādīts, ka iepirkuma priekšmets ir esošās ugunsgrēka atklāšanas un trauksmes signalizācijas sistēmas modernizācija, ietverot iekārtu piegādi un nomaiņu (t.sk. demontāžas un montāžas darbus, cilpas kabeļu ierīkošanu), pieslēgšanu un konfigurēšanu saskaņā ar Tehnisko specifikāciju (Nolikuma 2. pielikums) un iepirkuma līguma (Nolikuma 4. pielikums) noteikumiem. Savukārt attiecībā uz pretendenta pieredzi tiek prasīta pieredze UATS sistēmas projektēšanas darbos, kā arī attiecīgie speciālisti projektēšanas jomā. Vienlaikus, iepazīstoties ar Tehnisko specifikāciju (Nolikuma 2. pielikums), neizriet, ka pretendentam būtu jāveic projektēšanas darbi. Lūdzam paskaidrot, vai līguma izpildes laikā būs nepieciešams veikt projektēšanas darbus.</w:t>
      </w:r>
    </w:p>
    <w:p w:rsidRPr="00F05B0C" w:rsidR="00F05B0C" w:rsidP="00F05B0C" w:rsidRDefault="00F05B0C" w14:paraId="27ACC3C2" w14:textId="77777777">
      <w:pPr>
        <w:widowControl w:val="0"/>
        <w:shd w:val="clear" w:color="auto" w:fill="FFFFFF"/>
        <w:autoSpaceDE w:val="0"/>
        <w:autoSpaceDN w:val="0"/>
        <w:adjustRightInd w:val="0"/>
        <w:spacing w:after="120"/>
        <w:ind w:right="6"/>
        <w:jc w:val="both"/>
        <w:rPr>
          <w:rFonts w:ascii="Arial" w:hAnsi="Arial" w:eastAsia="Times New Roman" w:cs="Arial"/>
          <w:b/>
          <w:color w:val="000000"/>
          <w:lang w:val="lv-LV"/>
        </w:rPr>
      </w:pPr>
      <w:r w:rsidRPr="00F05B0C">
        <w:rPr>
          <w:rFonts w:ascii="Arial" w:hAnsi="Arial" w:eastAsia="Times New Roman" w:cs="Arial"/>
          <w:b/>
          <w:color w:val="000000"/>
          <w:lang w:val="lv-LV"/>
        </w:rPr>
        <w:t>Atbilde:</w:t>
      </w:r>
    </w:p>
    <w:p w:rsidRPr="00F05B0C" w:rsidR="00F05B0C" w:rsidP="00F05B0C" w:rsidRDefault="00F05B0C" w14:paraId="29DEB23C" w14:textId="77777777">
      <w:pPr>
        <w:widowControl w:val="0"/>
        <w:shd w:val="clear" w:color="auto" w:fill="FFFFFF"/>
        <w:autoSpaceDE w:val="0"/>
        <w:autoSpaceDN w:val="0"/>
        <w:adjustRightInd w:val="0"/>
        <w:spacing w:after="120" w:line="274" w:lineRule="exact"/>
        <w:ind w:right="11"/>
        <w:jc w:val="both"/>
        <w:rPr>
          <w:rFonts w:ascii="Arial" w:hAnsi="Arial" w:eastAsia="Times New Roman" w:cs="Arial"/>
          <w:bCs/>
          <w:color w:val="000000"/>
          <w:lang w:val="lv-LV"/>
        </w:rPr>
      </w:pPr>
      <w:bookmarkStart w:name="OLE_LINK1" w:id="2"/>
      <w:r w:rsidRPr="00F05B0C">
        <w:rPr>
          <w:rFonts w:ascii="Arial" w:hAnsi="Arial" w:eastAsia="Times New Roman" w:cs="Arial"/>
          <w:bCs/>
          <w:color w:val="000000"/>
          <w:lang w:val="lv-LV"/>
        </w:rPr>
        <w:t xml:space="preserve">Lai uzsāktu un saskaņotu darbus, Izpildītājam būs jāveic izmaiņas esošajos UATS būvprojektos, kā arī jāsagatavo izpilddokumentācija atbilstoši LVS CEN/TS 54-14:2019 un LVS CEN/TS 54-32:2021 standartiem, Ministru kabineta 2016. gada 19. aprīļa noteikumiem Nr. 238 “Ugunsdrošības noteikumi”, kā arī </w:t>
      </w:r>
      <w:bookmarkStart w:name="OLE_LINK2" w:id="3"/>
      <w:r w:rsidRPr="00F05B0C">
        <w:rPr>
          <w:rFonts w:ascii="Arial" w:hAnsi="Arial" w:eastAsia="Times New Roman" w:cs="Arial"/>
          <w:bCs/>
          <w:color w:val="000000"/>
          <w:lang w:val="lv-LV"/>
        </w:rPr>
        <w:t xml:space="preserve">Ministru kabineta 2015. gada 30. jūnija noteikumiem Nr. 333 “Noteikumi par Latvijas būvnormatīvu LBN 201-15 </w:t>
      </w:r>
      <w:bookmarkEnd w:id="3"/>
      <w:r w:rsidRPr="00F05B0C">
        <w:rPr>
          <w:rFonts w:ascii="Arial" w:hAnsi="Arial" w:eastAsia="Times New Roman" w:cs="Arial"/>
          <w:bCs/>
          <w:color w:val="000000"/>
          <w:lang w:val="lv-LV"/>
        </w:rPr>
        <w:t>"Būvju ugunsdrošība"”, kā arī Pasūtītāja tehniskās specifikācijas prasībām.</w:t>
      </w:r>
    </w:p>
    <w:p w:rsidRPr="00F05B0C" w:rsidR="00F05B0C" w:rsidP="00F05B0C" w:rsidRDefault="00F05B0C" w14:paraId="5F686995" w14:textId="77777777">
      <w:pPr>
        <w:widowControl w:val="0"/>
        <w:shd w:val="clear" w:color="auto" w:fill="FFFFFF"/>
        <w:autoSpaceDE w:val="0"/>
        <w:autoSpaceDN w:val="0"/>
        <w:adjustRightInd w:val="0"/>
        <w:spacing w:after="120" w:line="274" w:lineRule="exact"/>
        <w:ind w:right="11"/>
        <w:jc w:val="both"/>
        <w:rPr>
          <w:rFonts w:ascii="Arial" w:hAnsi="Arial" w:eastAsia="Times New Roman" w:cs="Arial"/>
          <w:bCs/>
          <w:color w:val="000000"/>
          <w:lang w:val="lv-LV"/>
        </w:rPr>
      </w:pPr>
      <w:r w:rsidRPr="00F05B0C">
        <w:rPr>
          <w:rFonts w:ascii="Arial" w:hAnsi="Arial" w:eastAsia="Times New Roman" w:cs="Arial"/>
          <w:bCs/>
          <w:color w:val="000000"/>
          <w:lang w:val="lv-LV"/>
        </w:rPr>
        <w:t>Veicot darbus, Izpildītājam var būt nepieciešamas projektētāja konsultācijas vai tehniskie risinājumi, lai novērstu darbu izpildes gaitā konstatētās neatbilstības vai risinātu radušās tehniskās problēmas.</w:t>
      </w:r>
    </w:p>
    <w:p w:rsidRPr="00F05B0C" w:rsidR="00F05B0C" w:rsidP="00F05B0C" w:rsidRDefault="00F05B0C" w14:paraId="43A76566" w14:textId="77777777">
      <w:pPr>
        <w:widowControl w:val="0"/>
        <w:shd w:val="clear" w:color="auto" w:fill="FFFFFF"/>
        <w:autoSpaceDE w:val="0"/>
        <w:autoSpaceDN w:val="0"/>
        <w:adjustRightInd w:val="0"/>
        <w:spacing w:after="120" w:line="274" w:lineRule="exact"/>
        <w:ind w:right="11"/>
        <w:jc w:val="both"/>
        <w:rPr>
          <w:rFonts w:ascii="Arial" w:hAnsi="Arial" w:eastAsia="Times New Roman" w:cs="Arial"/>
          <w:bCs/>
          <w:color w:val="000000"/>
          <w:lang w:val="lv-LV"/>
        </w:rPr>
      </w:pPr>
      <w:r w:rsidRPr="00F05B0C">
        <w:rPr>
          <w:rFonts w:ascii="Arial" w:hAnsi="Arial" w:eastAsia="Times New Roman" w:cs="Arial"/>
          <w:bCs/>
          <w:color w:val="000000"/>
          <w:lang w:val="lv-LV"/>
        </w:rPr>
        <w:t xml:space="preserve">Iepriekš minēto tehnisko dokumentāciju ir tiesīgs izstrādāt tikai attiecīgajā jomā sertificēts </w:t>
      </w:r>
      <w:r w:rsidRPr="00F05B0C">
        <w:rPr>
          <w:rFonts w:ascii="Arial" w:hAnsi="Arial" w:eastAsia="Times New Roman" w:cs="Arial"/>
          <w:bCs/>
          <w:color w:val="000000"/>
          <w:lang w:val="lv-LV"/>
        </w:rPr>
        <w:lastRenderedPageBreak/>
        <w:t>speciālists.</w:t>
      </w:r>
    </w:p>
    <w:p w:rsidRPr="00F05B0C" w:rsidR="00F05B0C" w:rsidP="00F05B0C" w:rsidRDefault="00F05B0C" w14:paraId="07E9E5F5" w14:textId="77777777">
      <w:pPr>
        <w:widowControl w:val="0"/>
        <w:shd w:val="clear" w:color="auto" w:fill="FFFFFF"/>
        <w:autoSpaceDE w:val="0"/>
        <w:autoSpaceDN w:val="0"/>
        <w:adjustRightInd w:val="0"/>
        <w:spacing w:after="120" w:line="274" w:lineRule="exact"/>
        <w:ind w:right="11"/>
        <w:jc w:val="both"/>
        <w:rPr>
          <w:rFonts w:ascii="Arial" w:hAnsi="Arial" w:cs="Arial"/>
          <w:spacing w:val="-1"/>
          <w:lang w:val="lv-LV" w:eastAsia="lv-LV"/>
        </w:rPr>
      </w:pPr>
      <w:r w:rsidRPr="00F05B0C">
        <w:rPr>
          <w:rFonts w:ascii="Arial" w:hAnsi="Arial" w:cs="Arial"/>
          <w:spacing w:val="-1"/>
          <w:lang w:val="lv-LV" w:eastAsia="lv-LV"/>
        </w:rPr>
        <w:t>Izpildītājs UATS projektēšanas apjomu var novērtēt, pamatojoties uz objektu skaitu un UATS konvencionālo vai adrešu cilpu skaitu katrā objektā, kas norādīts Tehniskās specifikācijas 2.1. punkta 8. apakšpunktā un 2.2. punkta 5. apakšpunktā, kā arī izmantojot iespēju apsekot Iepirkuma līguma izpildes vietu un iepazīties ar pieejamo dokumentāciju atbilstoši Konkursa nolikuma 2.13. punkta prasībām.</w:t>
      </w:r>
    </w:p>
    <w:p w:rsidRPr="00F05B0C" w:rsidR="00F05B0C" w:rsidP="00F05B0C" w:rsidRDefault="00F05B0C" w14:paraId="33278AB2" w14:textId="77777777">
      <w:pPr>
        <w:widowControl w:val="0"/>
        <w:shd w:val="clear" w:color="auto" w:fill="FFFFFF"/>
        <w:autoSpaceDE w:val="0"/>
        <w:autoSpaceDN w:val="0"/>
        <w:adjustRightInd w:val="0"/>
        <w:spacing w:after="120" w:line="274" w:lineRule="exact"/>
        <w:ind w:right="11"/>
        <w:jc w:val="both"/>
        <w:rPr>
          <w:rFonts w:ascii="Arial" w:hAnsi="Arial" w:cs="Arial"/>
          <w:spacing w:val="-1"/>
          <w:lang w:val="lv-LV" w:eastAsia="lv-LV"/>
        </w:rPr>
      </w:pPr>
      <w:bookmarkStart w:name="OLE_LINK45" w:id="4"/>
      <w:r w:rsidRPr="00F05B0C">
        <w:rPr>
          <w:rFonts w:ascii="Arial" w:hAnsi="Arial" w:cs="Arial"/>
          <w:spacing w:val="-1"/>
          <w:lang w:val="lv-LV" w:eastAsia="lv-LV"/>
        </w:rPr>
        <w:t>Vienlaikus informējam, ka Pasūtītājs ir veicis grozījumus Konkursa nolikuma dokumentācijā un pagarinājis piedāvājumu iesniegšanas termiņu līdz 2026.gada 8.jūnijam plkst. 10:00. Ar grozījumiem var iepazīties Elektronisko iepirkumu sistēmas (EIS) e</w:t>
      </w:r>
      <w:r w:rsidRPr="00F05B0C">
        <w:rPr>
          <w:rFonts w:ascii="Cambria Math" w:hAnsi="Cambria Math" w:cs="Cambria Math"/>
          <w:spacing w:val="-1"/>
          <w:lang w:val="lv-LV" w:eastAsia="lv-LV"/>
        </w:rPr>
        <w:t>‑</w:t>
      </w:r>
      <w:r w:rsidRPr="00F05B0C">
        <w:rPr>
          <w:rFonts w:ascii="Arial" w:hAnsi="Arial" w:cs="Arial"/>
          <w:spacing w:val="-1"/>
          <w:lang w:val="lv-LV" w:eastAsia="lv-LV"/>
        </w:rPr>
        <w:t xml:space="preserve">konkursu apakšsistēmā </w:t>
      </w:r>
      <w:hyperlink w:history="1" r:id="rId11">
        <w:r w:rsidRPr="00F05B0C">
          <w:rPr>
            <w:rStyle w:val="Hyperlink"/>
            <w:rFonts w:ascii="Arial" w:hAnsi="Arial" w:cs="Arial"/>
            <w:spacing w:val="-1"/>
            <w:lang w:val="lv-LV" w:eastAsia="lv-LV"/>
          </w:rPr>
          <w:t>www.eis.gov.lv</w:t>
        </w:r>
      </w:hyperlink>
      <w:r w:rsidRPr="00F05B0C">
        <w:rPr>
          <w:rFonts w:ascii="Arial" w:hAnsi="Arial" w:cs="Arial"/>
          <w:spacing w:val="-1"/>
          <w:lang w:val="lv-LV" w:eastAsia="lv-LV"/>
        </w:rPr>
        <w:t xml:space="preserve"> attiecīgā konkursa sadaļā.</w:t>
      </w:r>
    </w:p>
    <w:bookmarkEnd w:id="1"/>
    <w:bookmarkEnd w:id="2"/>
    <w:bookmarkEnd w:id="4"/>
    <w:p w:rsidRPr="00401F4F" w:rsidR="00401F4F" w:rsidP="00401F4F" w:rsidRDefault="00401F4F" w14:paraId="0F5688AB" w14:textId="77777777">
      <w:pPr>
        <w:rPr>
          <w:rFonts w:ascii="Times New Roman" w:hAnsi="Times New Roman" w:eastAsia="Calibri" w:cs="Times New Roman"/>
          <w:color w:val="000000"/>
          <w:lang w:val="lv-LV" w:eastAsia="lv-LV"/>
        </w:rPr>
      </w:pPr>
    </w:p>
    <w:p w:rsidRPr="00DC2E84" w:rsidR="00401F4F" w:rsidP="00401F4F" w:rsidRDefault="00401F4F" w14:paraId="05C5C4E4"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 xml:space="preserve">Ar cieņu, </w:t>
      </w:r>
    </w:p>
    <w:p w:rsidRPr="00401F4F" w:rsidR="00DC2E84" w:rsidP="00401F4F" w:rsidRDefault="00DC2E84" w14:paraId="0862571C" w14:textId="77777777">
      <w:pPr>
        <w:jc w:val="both"/>
        <w:rPr>
          <w:rFonts w:ascii="Times New Roman" w:hAnsi="Times New Roman" w:eastAsia="Calibri" w:cs="Times New Roman"/>
          <w:color w:val="000000"/>
          <w:lang w:val="lv-LV" w:eastAsia="lv-LV"/>
        </w:rPr>
      </w:pPr>
    </w:p>
    <w:p w:rsidR="00401F4F" w:rsidP="00401F4F" w:rsidRDefault="00F05B0C" w14:paraId="37D71772" w14:textId="5DC5BA25">
      <w:pPr>
        <w:jc w:val="both"/>
        <w:rPr>
          <w:rFonts w:ascii="Arial" w:hAnsi="Arial" w:eastAsia="Times New Roman" w:cs="Arial"/>
          <w:lang w:val="lv-LV" w:eastAsia="lv-LV"/>
        </w:rPr>
      </w:pPr>
      <w:r w:rsidRPr="00F05B0C">
        <w:rPr>
          <w:rFonts w:ascii="Arial" w:hAnsi="Arial" w:eastAsia="Times New Roman" w:cs="Arial"/>
          <w:lang w:val="lv-LV" w:eastAsia="lv-LV"/>
        </w:rPr>
        <w:t>Iepirkuma komisijas priekšsēdētājs</w:t>
      </w:r>
    </w:p>
    <w:p w:rsidRPr="00F05B0C" w:rsidR="00F05B0C" w:rsidP="00401F4F" w:rsidRDefault="00F05B0C" w14:paraId="7AECC5FD" w14:textId="77777777">
      <w:pPr>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DC2BB5"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Direktors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DC2BB5"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Lauris Siliņš</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2A869FE5" w14:textId="1D8325C5">
      <w:pPr>
        <w:textAlignment w:val="center"/>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Tatjana Jakimova</w:t>
      </w:r>
      <w:r w:rsidRPr="00401F4F">
        <w:rPr>
          <w:rFonts w:ascii="Times New Roman" w:hAnsi="Times New Roman" w:eastAsia="Times New Roman" w:cs="Times New Roman"/>
          <w:i/>
          <w:iCs/>
          <w:sz w:val="20"/>
          <w:szCs w:val="20"/>
          <w:lang w:val="lv-LV"/>
        </w:rPr>
        <w:t xml:space="preserve">, </w:t>
      </w:r>
      <w:r w:rsidR="00F05B0C">
        <w:rPr>
          <w:rFonts w:ascii="Arial" w:hAnsi="Arial" w:eastAsia="Calibri" w:cs="Arial"/>
          <w:i/>
          <w:iCs/>
          <w:color w:val="808080"/>
          <w:sz w:val="20"/>
          <w:szCs w:val="20"/>
          <w:lang w:val="lv-LV" w:eastAsia="lv-LV"/>
        </w:rPr>
        <w:t>25776658</w:t>
      </w:r>
    </w:p>
    <w:p w:rsidRPr="00401F4F" w:rsidR="00401F4F" w:rsidP="00401F4F" w:rsidRDefault="00401F4F"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T.Jakimova@riga-airport.com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Pr="00F05B0C" w:rsidR="00401F4F" w:rsidP="00081B6F" w:rsidRDefault="00401F4F" w14:paraId="14B4AAD2" w14:textId="77777777">
      <w:pPr>
        <w:rPr>
          <w:lang w:val="de-DE"/>
        </w:rPr>
      </w:pPr>
    </w:p>
    <w:sectPr w:rsidRPr="00F05B0C" w:rsidR="00401F4F" w:rsidSect="00932930">
      <w:headerReference w:type="default" r:id="rId12"/>
      <w:pgSz w:w="11900" w:h="16840"/>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DFD1" w14:textId="77777777" w:rsidR="00DC2BB5" w:rsidRDefault="00DC2BB5" w:rsidP="00401F4F">
      <w:r>
        <w:separator/>
      </w:r>
    </w:p>
  </w:endnote>
  <w:endnote w:type="continuationSeparator" w:id="0">
    <w:p w14:paraId="39EEDD9F" w14:textId="77777777" w:rsidR="00DC2BB5" w:rsidRDefault="00DC2BB5" w:rsidP="004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88A9" w14:textId="77777777" w:rsidR="00DC2BB5" w:rsidRDefault="00DC2BB5" w:rsidP="00401F4F">
      <w:r>
        <w:separator/>
      </w:r>
    </w:p>
  </w:footnote>
  <w:footnote w:type="continuationSeparator" w:id="0">
    <w:p w14:paraId="33A74CD5" w14:textId="77777777" w:rsidR="00DC2BB5" w:rsidRDefault="00DC2BB5" w:rsidP="0040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FD17" w14:textId="63501FF1" w:rsidR="00D84309" w:rsidRDefault="00D84309" w:rsidP="00DA51D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0C2B28"/>
    <w:rsid w:val="001B5409"/>
    <w:rsid w:val="001E062D"/>
    <w:rsid w:val="002710F5"/>
    <w:rsid w:val="00401F4F"/>
    <w:rsid w:val="00452A36"/>
    <w:rsid w:val="004A772D"/>
    <w:rsid w:val="00561A5D"/>
    <w:rsid w:val="005E62C1"/>
    <w:rsid w:val="00664EC0"/>
    <w:rsid w:val="007300EE"/>
    <w:rsid w:val="007C761B"/>
    <w:rsid w:val="00932930"/>
    <w:rsid w:val="009434CF"/>
    <w:rsid w:val="009E1FE6"/>
    <w:rsid w:val="00AA39EE"/>
    <w:rsid w:val="00BA4DED"/>
    <w:rsid w:val="00C67AAD"/>
    <w:rsid w:val="00CB3444"/>
    <w:rsid w:val="00D84309"/>
    <w:rsid w:val="00DA51DC"/>
    <w:rsid w:val="00DC2BB5"/>
    <w:rsid w:val="00DC2E84"/>
    <w:rsid w:val="00E43A8B"/>
    <w:rsid w:val="00E97BBF"/>
    <w:rsid w:val="00F0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customStyle="1" w:styleId="HeaderChar">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customStyle="1" w:styleId="FooterChar">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eastAsia="Times New Roman" w:hAnsi="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customStyle="1" w:styleId="normaltextrun">
    <w:name w:val="normaltextrun"/>
    <w:basedOn w:val="DefaultParagraphFont"/>
    <w:rsid w:val="00BA4DED"/>
  </w:style>
  <w:style w:type="character" w:styleId="Hyperlink">
    <w:name w:val="Hyperlink"/>
    <w:basedOn w:val="DefaultParagraphFont"/>
    <w:uiPriority w:val="99"/>
    <w:unhideWhenUsed/>
    <w:rsid w:val="00F05B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s.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0C2B28"/>
    <w:rsid w:val="003A6A76"/>
    <w:rsid w:val="003D3EAA"/>
    <w:rsid w:val="006C707B"/>
    <w:rsid w:val="00914AEE"/>
    <w:rsid w:val="00AC0ED8"/>
    <w:rsid w:val="00BD4D83"/>
    <w:rsid w:val="00C40F90"/>
    <w:rsid w:val="00C945B6"/>
    <w:rsid w:val="00CF4D0D"/>
    <w:rsid w:val="00D82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028571ae-e895-4296-acb5-08e16a98667a</BBS_RelatedItemID>
  </documentManagement>
</p:properties>
</file>

<file path=customXml/itemProps1.xml><?xml version="1.0" encoding="utf-8"?>
<ds:datastoreItem xmlns:ds="http://schemas.openxmlformats.org/officeDocument/2006/customXml" ds:itemID="{09FE2B7D-2246-432D-AB32-D4FAA596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788d4-8abc-46f1-82d8-8e3c5aae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1F716-BDFD-4425-BE11-8E165FE35544}">
  <ds:schemaRefs>
    <ds:schemaRef ds:uri="http://schemas.openxmlformats.org/officeDocument/2006/bibliography"/>
  </ds:schemaRefs>
</ds:datastoreItem>
</file>

<file path=customXml/itemProps3.xml><?xml version="1.0" encoding="utf-8"?>
<ds:datastoreItem xmlns:ds="http://schemas.openxmlformats.org/officeDocument/2006/customXml" ds:itemID="{D95491FC-7758-46BE-9DD3-CA29F5479FB8}">
  <ds:schemaRefs>
    <ds:schemaRef ds:uri="http://schemas.microsoft.com/sharepoint/v3/contenttype/forms"/>
  </ds:schemaRefs>
</ds:datastoreItem>
</file>

<file path=customXml/itemProps4.xml><?xml version="1.0" encoding="utf-8"?>
<ds:datastoreItem xmlns:ds="http://schemas.openxmlformats.org/officeDocument/2006/customXml" ds:itemID="{9F437EA0-365F-4833-ACBA-B3B85C5B2A1F}">
  <ds:schemaRefs>
    <ds:schemaRef ds:uri="http://schemas.microsoft.com/office/2006/metadata/properties"/>
    <ds:schemaRef ds:uri="http://schemas.microsoft.com/office/infopath/2007/PartnerControls"/>
    <ds:schemaRef ds:uri="b07788d4-8abc-46f1-82d8-8e3c5aaeb2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2060</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RIX nosūtāmo dokumentu veidne- publisks</dc:title>
  <dc:subject/>
  <dc:creator>Microsoft Office User</dc:creator>
  <cp:keywords/>
  <dc:description/>
  <cp:lastModifiedBy>Tatjana Jakimova</cp:lastModifiedBy>
  <cp:revision>7</cp:revision>
  <dcterms:created xsi:type="dcterms:W3CDTF">2024-01-29T11:02:00Z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