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4A0" w:rsidRDefault="00F00CD2" w14:paraId="4A26D803" w14:textId="77777777">
      <w:pPr>
        <w:tabs>
          <w:tab w:val="center" w:pos="4253"/>
          <w:tab w:val="left" w:pos="8080"/>
          <w:tab w:val="left" w:pos="8364"/>
        </w:tabs>
        <w:spacing w:before="120"/>
        <w:ind w:right="-142"/>
        <w:rPr>
          <w:rFonts w:ascii="Times New Roman" w:hAnsi="Times New Roman"/>
          <w:b/>
          <w:sz w:val="30"/>
          <w:szCs w:val="30"/>
        </w:rPr>
      </w:pPr>
      <w:r>
        <w:rPr>
          <w:rFonts w:ascii="Times New Roman" w:hAnsi="Times New Roman"/>
          <w:b/>
          <w:noProof/>
          <w:sz w:val="30"/>
          <w:szCs w:val="30"/>
        </w:rPr>
        <w:tab/>
      </w:r>
      <w:r>
        <w:rPr>
          <w:b/>
          <w:noProof/>
          <w:sz w:val="30"/>
          <w:szCs w:val="30"/>
        </w:rPr>
        <w:drawing>
          <wp:inline distT="0" distB="0" distL="0" distR="0" wp14:anchorId="4A26D81F" wp14:editId="1E151D26">
            <wp:extent cx="617220" cy="73596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7220" cy="735965"/>
                    </a:xfrm>
                    <a:prstGeom prst="rect">
                      <a:avLst/>
                    </a:prstGeom>
                  </pic:spPr>
                </pic:pic>
              </a:graphicData>
            </a:graphic>
          </wp:inline>
        </w:drawing>
      </w:r>
    </w:p>
    <w:p w:rsidR="003974A0" w:rsidRDefault="00F00CD2" w14:paraId="4A26D804" w14:textId="77777777">
      <w:pPr>
        <w:tabs>
          <w:tab w:val="center" w:pos="4253"/>
          <w:tab w:val="left" w:pos="8505"/>
        </w:tabs>
        <w:spacing w:before="120" w:after="120"/>
        <w:ind w:right="-142"/>
        <w:rPr>
          <w:rFonts w:ascii="Times New Roman" w:hAnsi="Times New Roman"/>
          <w:b/>
          <w:bCs/>
          <w:caps/>
          <w:sz w:val="28"/>
          <w:szCs w:val="28"/>
        </w:rPr>
      </w:pPr>
      <w:r>
        <w:rPr>
          <w:rFonts w:ascii="Times New Roman" w:hAnsi="Times New Roman"/>
          <w:caps/>
          <w:sz w:val="28"/>
          <w:szCs w:val="28"/>
        </w:rPr>
        <w:tab/>
      </w:r>
      <w:r>
        <w:rPr>
          <w:rFonts w:ascii="Times New Roman" w:hAnsi="Times New Roman"/>
          <w:b/>
          <w:bCs/>
          <w:caps/>
          <w:sz w:val="28"/>
          <w:szCs w:val="28"/>
        </w:rPr>
        <w:t>Jūrmalas PAŠVALDĪBAS POLICIJA</w:t>
      </w:r>
    </w:p>
    <w:tbl>
      <w:tblPr>
        <w:tblW w:w="8505" w:type="dxa"/>
        <w:tblBorders>
          <w:top w:val="single" w:color="auto" w:sz="2" w:space="0"/>
        </w:tblBorders>
        <w:tblCellMar>
          <w:left w:w="0" w:type="dxa"/>
          <w:right w:w="0" w:type="dxa"/>
        </w:tblCellMar>
        <w:tblLook w:val="04A0" w:firstRow="1" w:lastRow="0" w:firstColumn="1" w:lastColumn="0" w:noHBand="0" w:noVBand="1"/>
      </w:tblPr>
      <w:tblGrid>
        <w:gridCol w:w="8505"/>
      </w:tblGrid>
      <w:tr w:rsidR="003974A0" w14:paraId="4A26D806" w14:textId="77777777">
        <w:trPr>
          <w:trHeight w:val="306"/>
        </w:trPr>
        <w:tc>
          <w:tcPr>
            <w:tcW w:w="8505" w:type="dxa"/>
          </w:tcPr>
          <w:p w:rsidR="003974A0" w:rsidRDefault="00F00CD2" w14:paraId="4A26D805" w14:textId="77777777">
            <w:pPr>
              <w:tabs>
                <w:tab w:val="center" w:pos="4253"/>
                <w:tab w:val="left" w:pos="7938"/>
              </w:tabs>
              <w:spacing w:before="120" w:after="120"/>
              <w:rPr>
                <w:rFonts w:ascii="Times New Roman" w:hAnsi="Times New Roman"/>
                <w:sz w:val="16"/>
                <w:szCs w:val="16"/>
              </w:rPr>
            </w:pPr>
            <w:r>
              <w:rPr>
                <w:rFonts w:ascii="Times New Roman" w:hAnsi="Times New Roman"/>
                <w:sz w:val="16"/>
                <w:szCs w:val="16"/>
              </w:rPr>
              <w:tab/>
            </w:r>
            <w:proofErr w:type="spellStart"/>
            <w:r>
              <w:rPr>
                <w:rFonts w:ascii="Times New Roman" w:hAnsi="Times New Roman"/>
                <w:sz w:val="16"/>
                <w:szCs w:val="16"/>
              </w:rPr>
              <w:t>Reģ</w:t>
            </w:r>
            <w:proofErr w:type="spellEnd"/>
            <w:r>
              <w:rPr>
                <w:rFonts w:ascii="Times New Roman" w:hAnsi="Times New Roman"/>
                <w:sz w:val="16"/>
                <w:szCs w:val="16"/>
              </w:rPr>
              <w:t>. Nr. 90000056554</w:t>
            </w:r>
            <w:r>
              <w:rPr>
                <w:rFonts w:ascii="Times New Roman" w:hAnsi="Times New Roman"/>
                <w:color w:val="525252"/>
                <w:sz w:val="16"/>
                <w:szCs w:val="16"/>
              </w:rPr>
              <w:t>,</w:t>
            </w:r>
            <w:r>
              <w:rPr>
                <w:rFonts w:ascii="Times New Roman" w:hAnsi="Times New Roman"/>
                <w:sz w:val="16"/>
                <w:szCs w:val="16"/>
              </w:rPr>
              <w:t xml:space="preserve"> Dubultu prospekts 2, Jūrmala, LV - 2015 , tālrunis: 67896981, e-pasts: policija@jurmala.lv</w:t>
            </w:r>
          </w:p>
        </w:tc>
      </w:tr>
    </w:tbl>
    <w:p w:rsidR="003974A0" w:rsidRDefault="00F00CD2" w14:paraId="4A26D807" w14:textId="77777777">
      <w:pPr>
        <w:tabs>
          <w:tab w:val="center" w:pos="4253"/>
        </w:tabs>
        <w:spacing w:before="120" w:after="120"/>
        <w:ind w:right="-142"/>
        <w:rPr>
          <w:rFonts w:ascii="Times New Roman" w:hAnsi="Times New Roman"/>
          <w:sz w:val="26"/>
          <w:szCs w:val="26"/>
        </w:rPr>
      </w:pPr>
      <w:r>
        <w:rPr>
          <w:rFonts w:ascii="Times New Roman" w:hAnsi="Times New Roman"/>
          <w:sz w:val="26"/>
          <w:szCs w:val="26"/>
        </w:rPr>
        <w:tab/>
        <w:t>Jūrmalā</w:t>
      </w:r>
    </w:p>
    <w:p w:rsidRPr="007E428A" w:rsidR="003974A0" w:rsidRDefault="003974A0" w14:paraId="4A26D808" w14:textId="77777777">
      <w:pPr>
        <w:tabs>
          <w:tab w:val="left" w:pos="8647"/>
        </w:tabs>
        <w:spacing w:before="120" w:after="120"/>
        <w:ind w:right="708"/>
        <w:jc w:val="center"/>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19"/>
        <w:gridCol w:w="548"/>
        <w:gridCol w:w="2041"/>
      </w:tblGrid>
      <w:tr w:rsidR="003974A0" w14:paraId="4A26D80C" w14:textId="77777777">
        <w:trPr>
          <w:trHeight w:val="359"/>
        </w:trPr>
        <w:tc>
          <w:tcPr>
            <w:tcW w:w="1919" w:type="dxa"/>
            <w:tcBorders>
              <w:top w:val="nil"/>
              <w:left w:val="nil"/>
              <w:bottom w:val="single" w:color="auto" w:sz="4" w:space="0"/>
              <w:right w:val="nil"/>
            </w:tcBorders>
            <w:vAlign w:val="center"/>
          </w:tcPr>
          <w:p w:rsidR="003974A0" w:rsidRDefault="00F00CD2" w14:paraId="4A26D809" w14:textId="77777777">
            <w:pPr>
              <w:pStyle w:val="NoSpacing1"/>
              <w:jc w:val="center"/>
              <w:rPr>
                <w:rFonts w:ascii="Times New Roman" w:hAnsi="Times New Roman"/>
                <w:sz w:val="24"/>
                <w:szCs w:val="24"/>
              </w:rPr>
            </w:pPr>
            <w:r>
              <w:t>25.06.2026</w:t>
            </w:r>
            <w:bookmarkEnd w:id="0"/>
            <w:r>
              <w:rPr>
                <w:rFonts w:ascii="Times New Roman" w:hAnsi="Times New Roman"/>
                <w:sz w:val="24"/>
                <w:szCs w:val="24"/>
              </w:rPr>
              <w:t>.</w:t>
            </w:r>
          </w:p>
        </w:tc>
        <w:tc>
          <w:tcPr>
            <w:tcW w:w="548" w:type="dxa"/>
            <w:tcBorders>
              <w:top w:val="nil"/>
              <w:left w:val="nil"/>
              <w:bottom w:val="nil"/>
              <w:right w:val="nil"/>
            </w:tcBorders>
            <w:vAlign w:val="center"/>
          </w:tcPr>
          <w:p w:rsidR="003974A0" w:rsidRDefault="00F00CD2" w14:paraId="4A26D80A" w14:textId="77777777">
            <w:pPr>
              <w:spacing w:line="240" w:lineRule="auto"/>
              <w:jc w:val="center"/>
              <w:rPr>
                <w:rFonts w:ascii="Times New Roman" w:hAnsi="Times New Roman"/>
                <w:sz w:val="24"/>
                <w:szCs w:val="24"/>
              </w:rPr>
            </w:pPr>
            <w:r>
              <w:rPr>
                <w:rFonts w:ascii="Times New Roman" w:hAnsi="Times New Roman"/>
                <w:sz w:val="24"/>
                <w:szCs w:val="24"/>
              </w:rPr>
              <w:t>Nr.</w:t>
            </w:r>
          </w:p>
        </w:tc>
        <w:tc>
          <w:tcPr>
            <w:tcW w:w="2041" w:type="dxa"/>
            <w:tcBorders>
              <w:top w:val="nil"/>
              <w:left w:val="nil"/>
              <w:bottom w:val="single" w:color="auto" w:sz="4" w:space="0"/>
              <w:right w:val="nil"/>
            </w:tcBorders>
            <w:vAlign w:val="center"/>
          </w:tcPr>
          <w:p w:rsidR="003974A0" w:rsidRDefault="003974A0" w14:paraId="4A26D80B" w14:textId="77777777">
            <w:pPr>
              <w:pStyle w:val="NoSpacing1"/>
              <w:jc w:val="center"/>
              <w:rPr>
                <w:rFonts w:ascii="Times New Roman" w:hAnsi="Times New Roman"/>
                <w:sz w:val="24"/>
                <w:szCs w:val="24"/>
              </w:rPr>
            </w:pPr>
            <w:r>
              <w:t>2.1-5/26-N-69</w:t>
            </w:r>
            <w:bookmarkEnd w:id="1"/>
          </w:p>
        </w:tc>
      </w:tr>
    </w:tbl>
    <w:p w:rsidR="003974A0" w:rsidRDefault="00F00CD2" w14:paraId="4A26D80D" w14:textId="77777777">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Uz </w:t>
      </w:r>
    </w:p>
    <w:p w:rsidR="007E428A" w:rsidRDefault="007E428A" w14:paraId="05BF1BEC" w14:textId="77777777">
      <w:pPr>
        <w:spacing w:after="0" w:line="240" w:lineRule="auto"/>
        <w:jc w:val="both"/>
        <w:rPr>
          <w:rFonts w:ascii="Times New Roman" w:hAnsi="Times New Roman" w:eastAsia="Times New Roman"/>
          <w:sz w:val="24"/>
          <w:szCs w:val="24"/>
          <w:lang w:eastAsia="ru-RU"/>
        </w:rPr>
      </w:pPr>
    </w:p>
    <w:p w:rsidR="00B24FF8" w:rsidP="007E428A" w:rsidRDefault="00B24FF8" w14:paraId="3CF8F5FE" w14:textId="77777777">
      <w:pPr>
        <w:spacing w:after="0" w:line="240" w:lineRule="auto"/>
        <w:jc w:val="right"/>
        <w:rPr>
          <w:rFonts w:ascii="Times New Roman" w:hAnsi="Times New Roman"/>
          <w:b/>
          <w:bCs/>
          <w:sz w:val="24"/>
          <w:szCs w:val="24"/>
        </w:rPr>
      </w:pPr>
      <w:r w:rsidRPr="006C3E02">
        <w:rPr>
          <w:rFonts w:ascii="Times New Roman" w:hAnsi="Times New Roman"/>
          <w:b/>
          <w:bCs/>
          <w:sz w:val="24"/>
          <w:szCs w:val="24"/>
        </w:rPr>
        <w:t>SIA</w:t>
      </w:r>
      <w:r>
        <w:rPr>
          <w:rFonts w:ascii="Times New Roman" w:hAnsi="Times New Roman"/>
          <w:b/>
          <w:bCs/>
          <w:sz w:val="24"/>
          <w:szCs w:val="24"/>
        </w:rPr>
        <w:t> </w:t>
      </w:r>
      <w:r w:rsidRPr="006C3E02">
        <w:rPr>
          <w:rFonts w:ascii="Times New Roman" w:hAnsi="Times New Roman"/>
          <w:b/>
          <w:bCs/>
          <w:sz w:val="24"/>
          <w:szCs w:val="24"/>
        </w:rPr>
        <w:t>“</w:t>
      </w:r>
      <w:r w:rsidRPr="00357E44">
        <w:rPr>
          <w:rFonts w:ascii="Times New Roman" w:hAnsi="Times New Roman"/>
          <w:b/>
          <w:bCs/>
          <w:sz w:val="24"/>
          <w:szCs w:val="24"/>
        </w:rPr>
        <w:t>Markuss Auto</w:t>
      </w:r>
      <w:r w:rsidRPr="006C3E02">
        <w:rPr>
          <w:rFonts w:ascii="Times New Roman" w:hAnsi="Times New Roman"/>
          <w:b/>
          <w:bCs/>
          <w:sz w:val="24"/>
          <w:szCs w:val="24"/>
        </w:rPr>
        <w:t>”</w:t>
      </w:r>
    </w:p>
    <w:p w:rsidRPr="006C3E02" w:rsidR="007E428A" w:rsidP="007E428A" w:rsidRDefault="007E428A" w14:paraId="5E2BBC5B" w14:textId="77777777">
      <w:pPr>
        <w:spacing w:after="0" w:line="240" w:lineRule="auto"/>
        <w:jc w:val="right"/>
        <w:rPr>
          <w:rFonts w:ascii="Times New Roman" w:hAnsi="Times New Roman"/>
          <w:b/>
          <w:bCs/>
          <w:sz w:val="24"/>
          <w:szCs w:val="24"/>
        </w:rPr>
      </w:pPr>
    </w:p>
    <w:p w:rsidR="00B24FF8" w:rsidP="007E428A" w:rsidRDefault="00B24FF8" w14:paraId="3601D9E1" w14:textId="3C601701">
      <w:pPr>
        <w:spacing w:after="0" w:line="240" w:lineRule="auto"/>
        <w:jc w:val="right"/>
        <w:rPr>
          <w:rFonts w:ascii="Times New Roman" w:hAnsi="Times New Roman"/>
          <w:b/>
          <w:bCs/>
          <w:sz w:val="24"/>
          <w:szCs w:val="24"/>
        </w:rPr>
      </w:pPr>
      <w:r w:rsidRPr="006C3E02">
        <w:rPr>
          <w:rFonts w:ascii="Times New Roman" w:hAnsi="Times New Roman"/>
          <w:b/>
          <w:bCs/>
          <w:sz w:val="24"/>
          <w:szCs w:val="24"/>
        </w:rPr>
        <w:t>SIA</w:t>
      </w:r>
      <w:r>
        <w:rPr>
          <w:rFonts w:ascii="Times New Roman" w:hAnsi="Times New Roman"/>
          <w:b/>
          <w:bCs/>
          <w:sz w:val="24"/>
          <w:szCs w:val="24"/>
        </w:rPr>
        <w:t> </w:t>
      </w:r>
      <w:r w:rsidRPr="006C3E02">
        <w:rPr>
          <w:rFonts w:ascii="Times New Roman" w:hAnsi="Times New Roman"/>
          <w:b/>
          <w:bCs/>
          <w:sz w:val="24"/>
          <w:szCs w:val="24"/>
        </w:rPr>
        <w:t>“</w:t>
      </w:r>
      <w:r w:rsidRPr="00357E44">
        <w:rPr>
          <w:rFonts w:ascii="Times New Roman" w:hAnsi="Times New Roman"/>
          <w:b/>
          <w:bCs/>
          <w:sz w:val="24"/>
          <w:szCs w:val="24"/>
        </w:rPr>
        <w:t>ZK</w:t>
      </w:r>
      <w:r w:rsidR="00B118DD">
        <w:rPr>
          <w:rFonts w:ascii="Times New Roman" w:hAnsi="Times New Roman"/>
          <w:b/>
          <w:bCs/>
          <w:sz w:val="24"/>
          <w:szCs w:val="24"/>
        </w:rPr>
        <w:t> </w:t>
      </w:r>
      <w:r w:rsidRPr="00357E44">
        <w:rPr>
          <w:rFonts w:ascii="Times New Roman" w:hAnsi="Times New Roman"/>
          <w:b/>
          <w:bCs/>
          <w:sz w:val="24"/>
          <w:szCs w:val="24"/>
        </w:rPr>
        <w:t>9</w:t>
      </w:r>
      <w:r w:rsidRPr="006C3E02">
        <w:rPr>
          <w:rFonts w:ascii="Times New Roman" w:hAnsi="Times New Roman"/>
          <w:b/>
          <w:bCs/>
          <w:sz w:val="24"/>
          <w:szCs w:val="24"/>
        </w:rPr>
        <w:t>”</w:t>
      </w:r>
    </w:p>
    <w:p w:rsidR="00B24FF8" w:rsidP="007E428A" w:rsidRDefault="00B24FF8" w14:paraId="001066F5" w14:textId="77777777">
      <w:pPr>
        <w:spacing w:after="0" w:line="240" w:lineRule="auto"/>
        <w:rPr>
          <w:rFonts w:ascii="Times New Roman" w:hAnsi="Times New Roman"/>
          <w:sz w:val="24"/>
          <w:szCs w:val="24"/>
        </w:rPr>
      </w:pPr>
    </w:p>
    <w:p w:rsidRPr="003E46B5" w:rsidR="00B24FF8" w:rsidP="007E428A" w:rsidRDefault="00B24FF8" w14:paraId="104A6CCB" w14:textId="77777777">
      <w:pPr>
        <w:tabs>
          <w:tab w:val="left" w:pos="142"/>
        </w:tabs>
        <w:spacing w:after="0" w:line="240" w:lineRule="auto"/>
        <w:rPr>
          <w:rFonts w:ascii="Times New Roman" w:hAnsi="Times New Roman"/>
          <w:i/>
          <w:iCs/>
          <w:sz w:val="24"/>
          <w:szCs w:val="24"/>
        </w:rPr>
      </w:pPr>
      <w:r w:rsidRPr="003E46B5">
        <w:rPr>
          <w:rFonts w:ascii="Times New Roman" w:hAnsi="Times New Roman"/>
          <w:i/>
          <w:iCs/>
          <w:sz w:val="24"/>
          <w:szCs w:val="24"/>
        </w:rPr>
        <w:t>Paziņojums par lēmumu iepirkumā</w:t>
      </w:r>
    </w:p>
    <w:p w:rsidRPr="003E46B5" w:rsidR="00B24FF8" w:rsidP="00B24FF8" w:rsidRDefault="00B24FF8" w14:paraId="123C6C89" w14:textId="77777777">
      <w:pPr>
        <w:tabs>
          <w:tab w:val="left" w:pos="142"/>
        </w:tabs>
        <w:spacing w:after="0" w:line="240" w:lineRule="auto"/>
        <w:rPr>
          <w:rFonts w:ascii="Times New Roman" w:hAnsi="Times New Roman"/>
          <w:i/>
          <w:iCs/>
          <w:sz w:val="24"/>
          <w:szCs w:val="24"/>
        </w:rPr>
      </w:pPr>
      <w:r w:rsidRPr="003E46B5">
        <w:rPr>
          <w:rFonts w:ascii="Times New Roman" w:hAnsi="Times New Roman"/>
          <w:i/>
          <w:iCs/>
          <w:sz w:val="24"/>
          <w:szCs w:val="24"/>
        </w:rPr>
        <w:t>ID Nr. JPP 2026/12</w:t>
      </w:r>
    </w:p>
    <w:p w:rsidR="00B24FF8" w:rsidP="00B24FF8" w:rsidRDefault="00B24FF8" w14:paraId="331C7B29" w14:textId="77777777">
      <w:pPr>
        <w:spacing w:after="0" w:line="240" w:lineRule="auto"/>
        <w:rPr>
          <w:rFonts w:ascii="Times New Roman" w:hAnsi="Times New Roman"/>
          <w:sz w:val="24"/>
          <w:szCs w:val="24"/>
        </w:rPr>
      </w:pPr>
    </w:p>
    <w:p w:rsidR="00B24FF8" w:rsidP="00B24FF8" w:rsidRDefault="00B24FF8" w14:paraId="66ADAECD" w14:textId="77777777">
      <w:pPr>
        <w:spacing w:after="0" w:line="240" w:lineRule="auto"/>
        <w:jc w:val="center"/>
        <w:rPr>
          <w:rFonts w:ascii="Times New Roman" w:hAnsi="Times New Roman"/>
          <w:b/>
          <w:bCs/>
          <w:sz w:val="24"/>
          <w:szCs w:val="24"/>
        </w:rPr>
      </w:pPr>
      <w:r w:rsidRPr="006C3E02">
        <w:rPr>
          <w:rFonts w:ascii="Times New Roman" w:hAnsi="Times New Roman"/>
          <w:b/>
          <w:bCs/>
          <w:sz w:val="24"/>
          <w:szCs w:val="24"/>
        </w:rPr>
        <w:t>LĒMUMS PAR IEPIRKUMA REZULTĀTU</w:t>
      </w:r>
    </w:p>
    <w:p w:rsidRPr="007E428A" w:rsidR="00B24FF8" w:rsidP="00B24FF8" w:rsidRDefault="00B24FF8" w14:paraId="3017CD1C" w14:textId="77777777">
      <w:pPr>
        <w:spacing w:after="0" w:line="240" w:lineRule="auto"/>
        <w:rPr>
          <w:rFonts w:ascii="Times New Roman" w:hAnsi="Times New Roman"/>
          <w:sz w:val="24"/>
          <w:szCs w:val="24"/>
        </w:rPr>
      </w:pPr>
    </w:p>
    <w:p w:rsidR="00B24FF8" w:rsidP="00B24FF8" w:rsidRDefault="00B24FF8" w14:paraId="1C246E76" w14:textId="4CC8B2C2">
      <w:pPr>
        <w:spacing w:after="60" w:line="240" w:lineRule="auto"/>
        <w:ind w:left="284" w:hanging="284"/>
        <w:jc w:val="both"/>
        <w:rPr>
          <w:rFonts w:ascii="Times New Roman" w:hAnsi="Times New Roman"/>
          <w:bCs/>
          <w:sz w:val="24"/>
          <w:szCs w:val="24"/>
          <w:lang w:val="pt-BR"/>
        </w:rPr>
      </w:pPr>
      <w:r>
        <w:rPr>
          <w:rFonts w:ascii="Times New Roman" w:hAnsi="Times New Roman"/>
          <w:b/>
          <w:bCs/>
          <w:sz w:val="24"/>
          <w:szCs w:val="24"/>
        </w:rPr>
        <w:t>1.</w:t>
      </w:r>
      <w:r>
        <w:rPr>
          <w:rFonts w:ascii="Times New Roman" w:hAnsi="Times New Roman"/>
          <w:b/>
          <w:bCs/>
          <w:sz w:val="24"/>
          <w:szCs w:val="24"/>
        </w:rPr>
        <w:tab/>
        <w:t>Pasūtītāja nosaukums</w:t>
      </w:r>
      <w:r w:rsidR="007E428A">
        <w:rPr>
          <w:rFonts w:ascii="Times New Roman" w:hAnsi="Times New Roman"/>
          <w:bCs/>
          <w:sz w:val="24"/>
          <w:szCs w:val="24"/>
        </w:rPr>
        <w:t> </w:t>
      </w:r>
      <w:r w:rsidRPr="006C3E02">
        <w:rPr>
          <w:rFonts w:ascii="Times New Roman" w:hAnsi="Times New Roman"/>
          <w:bCs/>
          <w:sz w:val="24"/>
          <w:szCs w:val="24"/>
          <w:lang w:val="pt-BR"/>
        </w:rPr>
        <w:t>–</w:t>
      </w:r>
      <w:r w:rsidR="007E428A">
        <w:rPr>
          <w:rFonts w:ascii="Times New Roman" w:hAnsi="Times New Roman"/>
          <w:bCs/>
          <w:sz w:val="24"/>
          <w:szCs w:val="24"/>
          <w:lang w:val="pt-BR"/>
        </w:rPr>
        <w:t> </w:t>
      </w:r>
      <w:r>
        <w:rPr>
          <w:rFonts w:ascii="Times New Roman" w:hAnsi="Times New Roman"/>
          <w:bCs/>
          <w:sz w:val="24"/>
          <w:szCs w:val="24"/>
          <w:lang w:val="pt-BR"/>
        </w:rPr>
        <w:t>Jūrmalas pašvaldības policija.</w:t>
      </w:r>
    </w:p>
    <w:p w:rsidR="00B24FF8" w:rsidP="00B24FF8" w:rsidRDefault="00B24FF8" w14:paraId="3CAE5CB0" w14:textId="2E1F5054">
      <w:pPr>
        <w:spacing w:after="60" w:line="240" w:lineRule="auto"/>
        <w:ind w:left="284" w:hanging="284"/>
        <w:jc w:val="both"/>
        <w:rPr>
          <w:rFonts w:ascii="Times New Roman" w:hAnsi="Times New Roman"/>
          <w:bCs/>
          <w:sz w:val="24"/>
          <w:szCs w:val="24"/>
          <w:lang w:val="pt-BR"/>
        </w:rPr>
      </w:pPr>
      <w:r w:rsidRPr="006C3E02">
        <w:rPr>
          <w:rFonts w:ascii="Times New Roman" w:hAnsi="Times New Roman"/>
          <w:b/>
          <w:sz w:val="24"/>
          <w:szCs w:val="24"/>
          <w:lang w:val="pt-BR"/>
        </w:rPr>
        <w:t>2.</w:t>
      </w:r>
      <w:r w:rsidRPr="006C3E02">
        <w:rPr>
          <w:rFonts w:ascii="Times New Roman" w:hAnsi="Times New Roman"/>
          <w:b/>
          <w:sz w:val="24"/>
          <w:szCs w:val="24"/>
          <w:lang w:val="pt-BR"/>
        </w:rPr>
        <w:tab/>
        <w:t>Iepirkuma identifikācijas numurs</w:t>
      </w:r>
      <w:r w:rsidR="007E428A">
        <w:rPr>
          <w:rFonts w:ascii="Times New Roman" w:hAnsi="Times New Roman"/>
          <w:bCs/>
          <w:sz w:val="24"/>
          <w:szCs w:val="24"/>
          <w:lang w:val="pt-BR"/>
        </w:rPr>
        <w:t> </w:t>
      </w:r>
      <w:r w:rsidRPr="006C3E02">
        <w:rPr>
          <w:rFonts w:ascii="Times New Roman" w:hAnsi="Times New Roman"/>
          <w:bCs/>
          <w:sz w:val="24"/>
          <w:szCs w:val="24"/>
          <w:lang w:val="pt-BR"/>
        </w:rPr>
        <w:t>–</w:t>
      </w:r>
      <w:r w:rsidR="007E428A">
        <w:rPr>
          <w:rFonts w:ascii="Times New Roman" w:hAnsi="Times New Roman"/>
          <w:bCs/>
          <w:sz w:val="24"/>
          <w:szCs w:val="24"/>
          <w:lang w:val="pt-BR"/>
        </w:rPr>
        <w:t> </w:t>
      </w:r>
      <w:r>
        <w:rPr>
          <w:rFonts w:ascii="Times New Roman" w:hAnsi="Times New Roman"/>
          <w:bCs/>
          <w:sz w:val="24"/>
          <w:szCs w:val="24"/>
          <w:lang w:val="pt-BR"/>
        </w:rPr>
        <w:t>JPP 2026/12.</w:t>
      </w:r>
    </w:p>
    <w:p w:rsidR="00B24FF8" w:rsidP="00B24FF8" w:rsidRDefault="00B24FF8" w14:paraId="0826B225" w14:textId="66D01668">
      <w:pPr>
        <w:spacing w:after="60" w:line="240" w:lineRule="auto"/>
        <w:ind w:left="284" w:hanging="284"/>
        <w:jc w:val="both"/>
        <w:rPr>
          <w:rFonts w:ascii="Times New Roman" w:hAnsi="Times New Roman"/>
          <w:bCs/>
          <w:sz w:val="24"/>
          <w:szCs w:val="24"/>
          <w:lang w:val="pt-BR"/>
        </w:rPr>
      </w:pPr>
      <w:r w:rsidRPr="006C3E02">
        <w:rPr>
          <w:rFonts w:ascii="Times New Roman" w:hAnsi="Times New Roman"/>
          <w:b/>
          <w:sz w:val="24"/>
          <w:szCs w:val="24"/>
          <w:lang w:val="pt-BR"/>
        </w:rPr>
        <w:t>3.</w:t>
      </w:r>
      <w:r w:rsidRPr="006C3E02">
        <w:rPr>
          <w:rFonts w:ascii="Times New Roman" w:hAnsi="Times New Roman"/>
          <w:b/>
          <w:sz w:val="24"/>
          <w:szCs w:val="24"/>
          <w:lang w:val="pt-BR"/>
        </w:rPr>
        <w:tab/>
        <w:t>Iepirkuma priekšmets</w:t>
      </w:r>
      <w:r w:rsidR="007E428A">
        <w:rPr>
          <w:rFonts w:ascii="Times New Roman" w:hAnsi="Times New Roman"/>
          <w:bCs/>
          <w:sz w:val="24"/>
          <w:szCs w:val="24"/>
          <w:lang w:val="pt-BR"/>
        </w:rPr>
        <w:t> </w:t>
      </w:r>
      <w:r w:rsidRPr="006C3E02">
        <w:rPr>
          <w:rFonts w:ascii="Times New Roman" w:hAnsi="Times New Roman"/>
          <w:bCs/>
          <w:sz w:val="24"/>
          <w:szCs w:val="24"/>
          <w:lang w:val="pt-BR"/>
        </w:rPr>
        <w:t>–</w:t>
      </w:r>
      <w:r w:rsidR="007E428A">
        <w:rPr>
          <w:rFonts w:ascii="Times New Roman" w:hAnsi="Times New Roman"/>
          <w:bCs/>
          <w:sz w:val="24"/>
          <w:szCs w:val="24"/>
          <w:lang w:val="pt-BR"/>
        </w:rPr>
        <w:t> </w:t>
      </w:r>
      <w:r w:rsidRPr="00357E44">
        <w:rPr>
          <w:rFonts w:ascii="Times New Roman" w:hAnsi="Times New Roman"/>
          <w:bCs/>
          <w:sz w:val="24"/>
          <w:szCs w:val="24"/>
          <w:lang w:val="pt-BR"/>
        </w:rPr>
        <w:t>Automašīnu un piekabju tehniskā apkope, diagnostika un remonts</w:t>
      </w:r>
      <w:r w:rsidRPr="003E5E8E">
        <w:rPr>
          <w:rFonts w:ascii="Times New Roman" w:hAnsi="Times New Roman"/>
          <w:bCs/>
          <w:sz w:val="24"/>
          <w:szCs w:val="24"/>
          <w:lang w:val="pt-BR"/>
        </w:rPr>
        <w:t>.</w:t>
      </w:r>
    </w:p>
    <w:p w:rsidRPr="006C3E02" w:rsidR="00B24FF8" w:rsidP="00B24FF8" w:rsidRDefault="00B24FF8" w14:paraId="4F8CDFA0" w14:textId="19EB3959">
      <w:pPr>
        <w:spacing w:after="120" w:line="240" w:lineRule="auto"/>
        <w:ind w:left="284" w:hanging="284"/>
        <w:jc w:val="both"/>
        <w:rPr>
          <w:rFonts w:ascii="Times New Roman" w:hAnsi="Times New Roman"/>
          <w:b/>
          <w:sz w:val="24"/>
          <w:szCs w:val="24"/>
          <w:lang w:val="pt-BR"/>
        </w:rPr>
      </w:pPr>
      <w:r w:rsidRPr="006C3E02">
        <w:rPr>
          <w:rFonts w:ascii="Times New Roman" w:hAnsi="Times New Roman"/>
          <w:b/>
          <w:sz w:val="24"/>
          <w:szCs w:val="24"/>
          <w:lang w:val="pt-BR"/>
        </w:rPr>
        <w:t>4.</w:t>
      </w:r>
      <w:r w:rsidRPr="006C3E02">
        <w:rPr>
          <w:rFonts w:ascii="Times New Roman" w:hAnsi="Times New Roman"/>
          <w:b/>
          <w:sz w:val="24"/>
          <w:szCs w:val="24"/>
          <w:lang w:val="pt-BR"/>
        </w:rPr>
        <w:tab/>
        <w:t>Pretendenti, kas iesniedza piedāvājumus un to norādītās</w:t>
      </w:r>
      <w:r>
        <w:rPr>
          <w:rFonts w:ascii="Times New Roman" w:hAnsi="Times New Roman"/>
          <w:b/>
          <w:sz w:val="24"/>
          <w:szCs w:val="24"/>
          <w:lang w:val="pt-BR"/>
        </w:rPr>
        <w:t xml:space="preserve"> kopējās orientējošā</w:t>
      </w:r>
      <w:r w:rsidR="003942FF">
        <w:rPr>
          <w:rFonts w:ascii="Times New Roman" w:hAnsi="Times New Roman"/>
          <w:b/>
          <w:sz w:val="24"/>
          <w:szCs w:val="24"/>
          <w:lang w:val="pt-BR"/>
        </w:rPr>
        <w:t>s</w:t>
      </w:r>
      <w:r w:rsidRPr="006C3E02">
        <w:rPr>
          <w:rFonts w:ascii="Times New Roman" w:hAnsi="Times New Roman"/>
          <w:b/>
          <w:sz w:val="24"/>
          <w:szCs w:val="24"/>
          <w:lang w:val="pt-BR"/>
        </w:rPr>
        <w:t xml:space="preserve"> līgumcenas </w:t>
      </w:r>
      <w:r w:rsidRPr="006C3E02">
        <w:rPr>
          <w:rFonts w:ascii="Times New Roman" w:hAnsi="Times New Roman"/>
          <w:b/>
          <w:i/>
          <w:iCs/>
          <w:sz w:val="24"/>
          <w:szCs w:val="24"/>
          <w:lang w:val="pt-BR"/>
        </w:rPr>
        <w:t>euro</w:t>
      </w:r>
      <w:r w:rsidRPr="006C3E02">
        <w:rPr>
          <w:rFonts w:ascii="Times New Roman" w:hAnsi="Times New Roman"/>
          <w:b/>
          <w:sz w:val="24"/>
          <w:szCs w:val="24"/>
          <w:lang w:val="pt-BR"/>
        </w:rPr>
        <w:t>, neiesk.PVN:</w:t>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4"/>
        <w:gridCol w:w="3969"/>
        <w:gridCol w:w="4394"/>
      </w:tblGrid>
      <w:tr w:rsidRPr="00765DE7" w:rsidR="00B24FF8" w:rsidTr="009869B8" w14:paraId="290CB1CD" w14:textId="77777777">
        <w:trPr>
          <w:trHeight w:val="671"/>
          <w:jc w:val="center"/>
        </w:trPr>
        <w:tc>
          <w:tcPr>
            <w:tcW w:w="704" w:type="dxa"/>
            <w:vAlign w:val="center"/>
          </w:tcPr>
          <w:p w:rsidRPr="00765DE7" w:rsidR="00B24FF8" w:rsidP="007E428A" w:rsidRDefault="00B24FF8" w14:paraId="6A6BE114" w14:textId="0B4FA8C3">
            <w:pPr>
              <w:spacing w:after="120"/>
              <w:ind w:left="-262" w:right="41"/>
              <w:contextualSpacing/>
              <w:jc w:val="center"/>
              <w:rPr>
                <w:rFonts w:ascii="Times New Roman" w:hAnsi="Times New Roman"/>
                <w:b/>
                <w:iCs/>
                <w:sz w:val="24"/>
                <w:szCs w:val="24"/>
              </w:rPr>
            </w:pPr>
            <w:r w:rsidRPr="00765DE7">
              <w:rPr>
                <w:rFonts w:ascii="Times New Roman" w:hAnsi="Times New Roman"/>
                <w:b/>
                <w:iCs/>
                <w:sz w:val="24"/>
                <w:szCs w:val="24"/>
              </w:rPr>
              <w:t>Nr.</w:t>
            </w:r>
          </w:p>
        </w:tc>
        <w:tc>
          <w:tcPr>
            <w:tcW w:w="3969" w:type="dxa"/>
            <w:vAlign w:val="center"/>
          </w:tcPr>
          <w:p w:rsidRPr="00765DE7" w:rsidR="00B24FF8" w:rsidP="004C22C7" w:rsidRDefault="00B24FF8" w14:paraId="47A6A1F1" w14:textId="77777777">
            <w:pPr>
              <w:spacing w:after="120"/>
              <w:ind w:left="-100"/>
              <w:contextualSpacing/>
              <w:jc w:val="center"/>
              <w:rPr>
                <w:rFonts w:ascii="Times New Roman" w:hAnsi="Times New Roman"/>
                <w:b/>
                <w:iCs/>
                <w:sz w:val="24"/>
                <w:szCs w:val="24"/>
              </w:rPr>
            </w:pPr>
            <w:r w:rsidRPr="00765DE7">
              <w:rPr>
                <w:rFonts w:ascii="Times New Roman" w:hAnsi="Times New Roman"/>
                <w:b/>
                <w:iCs/>
                <w:sz w:val="24"/>
                <w:szCs w:val="24"/>
              </w:rPr>
              <w:t>Pretendenta nosaukums</w:t>
            </w:r>
          </w:p>
        </w:tc>
        <w:tc>
          <w:tcPr>
            <w:tcW w:w="4394" w:type="dxa"/>
            <w:vAlign w:val="center"/>
          </w:tcPr>
          <w:p w:rsidRPr="00765DE7" w:rsidR="00B24FF8" w:rsidP="004C22C7" w:rsidRDefault="00B24FF8" w14:paraId="5E9F870C" w14:textId="77777777">
            <w:pPr>
              <w:spacing w:after="120"/>
              <w:contextualSpacing/>
              <w:jc w:val="center"/>
              <w:rPr>
                <w:rFonts w:ascii="Times New Roman" w:hAnsi="Times New Roman"/>
                <w:b/>
                <w:iCs/>
                <w:sz w:val="24"/>
                <w:szCs w:val="24"/>
              </w:rPr>
            </w:pPr>
            <w:r w:rsidRPr="00765DE7">
              <w:rPr>
                <w:rFonts w:ascii="Times New Roman" w:hAnsi="Times New Roman"/>
                <w:b/>
                <w:iCs/>
                <w:sz w:val="24"/>
                <w:szCs w:val="24"/>
              </w:rPr>
              <w:t>Kopējā</w:t>
            </w:r>
            <w:r>
              <w:rPr>
                <w:rFonts w:ascii="Times New Roman" w:hAnsi="Times New Roman"/>
                <w:b/>
                <w:iCs/>
                <w:sz w:val="24"/>
                <w:szCs w:val="24"/>
              </w:rPr>
              <w:t xml:space="preserve"> orientējošā</w:t>
            </w:r>
            <w:r w:rsidRPr="00765DE7">
              <w:rPr>
                <w:rFonts w:ascii="Times New Roman" w:hAnsi="Times New Roman"/>
                <w:b/>
                <w:iCs/>
                <w:sz w:val="24"/>
                <w:szCs w:val="24"/>
              </w:rPr>
              <w:t xml:space="preserve"> līgumcena </w:t>
            </w:r>
            <w:proofErr w:type="spellStart"/>
            <w:r w:rsidRPr="002F7967">
              <w:rPr>
                <w:rFonts w:ascii="Times New Roman" w:hAnsi="Times New Roman"/>
                <w:b/>
                <w:i/>
                <w:sz w:val="24"/>
                <w:szCs w:val="24"/>
              </w:rPr>
              <w:t>euro</w:t>
            </w:r>
            <w:proofErr w:type="spellEnd"/>
            <w:r w:rsidRPr="00765DE7">
              <w:rPr>
                <w:rFonts w:ascii="Times New Roman" w:hAnsi="Times New Roman"/>
                <w:b/>
                <w:iCs/>
                <w:sz w:val="24"/>
                <w:szCs w:val="24"/>
              </w:rPr>
              <w:t>, neiesk.</w:t>
            </w:r>
            <w:r>
              <w:rPr>
                <w:rFonts w:ascii="Times New Roman" w:hAnsi="Times New Roman"/>
                <w:b/>
                <w:iCs/>
                <w:sz w:val="24"/>
                <w:szCs w:val="24"/>
              </w:rPr>
              <w:t xml:space="preserve"> </w:t>
            </w:r>
            <w:r w:rsidRPr="00765DE7">
              <w:rPr>
                <w:rFonts w:ascii="Times New Roman" w:hAnsi="Times New Roman"/>
                <w:b/>
                <w:iCs/>
                <w:sz w:val="24"/>
                <w:szCs w:val="24"/>
              </w:rPr>
              <w:t>PVN</w:t>
            </w:r>
          </w:p>
        </w:tc>
      </w:tr>
      <w:tr w:rsidRPr="00765DE7" w:rsidR="00B24FF8" w:rsidTr="009869B8" w14:paraId="7BE33948" w14:textId="77777777">
        <w:trPr>
          <w:trHeight w:val="408"/>
          <w:jc w:val="center"/>
        </w:trPr>
        <w:tc>
          <w:tcPr>
            <w:tcW w:w="704" w:type="dxa"/>
            <w:vAlign w:val="center"/>
          </w:tcPr>
          <w:p w:rsidRPr="00765DE7" w:rsidR="00B24FF8" w:rsidP="007E428A" w:rsidRDefault="00B24FF8" w14:paraId="670DC22A" w14:textId="103EAFD8">
            <w:pPr>
              <w:spacing w:after="120"/>
              <w:ind w:left="-262" w:right="41"/>
              <w:contextualSpacing/>
              <w:jc w:val="center"/>
              <w:rPr>
                <w:rFonts w:ascii="Times New Roman" w:hAnsi="Times New Roman"/>
                <w:sz w:val="24"/>
                <w:szCs w:val="24"/>
              </w:rPr>
            </w:pPr>
            <w:r w:rsidRPr="00765DE7">
              <w:rPr>
                <w:rFonts w:ascii="Times New Roman" w:hAnsi="Times New Roman"/>
                <w:sz w:val="24"/>
                <w:szCs w:val="24"/>
              </w:rPr>
              <w:t>1.</w:t>
            </w:r>
          </w:p>
        </w:tc>
        <w:tc>
          <w:tcPr>
            <w:tcW w:w="3969" w:type="dxa"/>
            <w:vAlign w:val="center"/>
          </w:tcPr>
          <w:p w:rsidRPr="00765DE7" w:rsidR="00B24FF8" w:rsidP="004C22C7" w:rsidRDefault="00B24FF8" w14:paraId="15DEA40C" w14:textId="77777777">
            <w:pPr>
              <w:spacing w:after="120"/>
              <w:ind w:left="-262"/>
              <w:contextualSpacing/>
              <w:jc w:val="center"/>
              <w:rPr>
                <w:rFonts w:ascii="Times New Roman" w:hAnsi="Times New Roman"/>
                <w:noProof/>
                <w:sz w:val="24"/>
                <w:szCs w:val="24"/>
                <w:highlight w:val="yellow"/>
              </w:rPr>
            </w:pPr>
            <w:r w:rsidRPr="00A26E07">
              <w:rPr>
                <w:rFonts w:ascii="Times New Roman" w:hAnsi="Times New Roman"/>
                <w:noProof/>
                <w:sz w:val="24"/>
                <w:szCs w:val="24"/>
              </w:rPr>
              <w:t>SIA “</w:t>
            </w:r>
            <w:r w:rsidRPr="00357E44">
              <w:rPr>
                <w:rFonts w:ascii="Times New Roman" w:hAnsi="Times New Roman"/>
                <w:noProof/>
                <w:sz w:val="24"/>
                <w:szCs w:val="24"/>
              </w:rPr>
              <w:t>Markuss Auto</w:t>
            </w:r>
            <w:r w:rsidRPr="00A26E07">
              <w:rPr>
                <w:rFonts w:ascii="Times New Roman" w:hAnsi="Times New Roman"/>
                <w:noProof/>
                <w:sz w:val="24"/>
                <w:szCs w:val="24"/>
              </w:rPr>
              <w:t>”</w:t>
            </w:r>
          </w:p>
        </w:tc>
        <w:tc>
          <w:tcPr>
            <w:tcW w:w="4394" w:type="dxa"/>
            <w:vAlign w:val="center"/>
          </w:tcPr>
          <w:p w:rsidRPr="00765DE7" w:rsidR="00B24FF8" w:rsidP="004C22C7" w:rsidRDefault="00B24FF8" w14:paraId="19480B39" w14:textId="77777777">
            <w:pPr>
              <w:spacing w:after="0" w:line="240" w:lineRule="auto"/>
              <w:jc w:val="center"/>
              <w:rPr>
                <w:rFonts w:ascii="Times New Roman" w:hAnsi="Times New Roman"/>
                <w:noProof/>
                <w:sz w:val="24"/>
                <w:szCs w:val="24"/>
              </w:rPr>
            </w:pPr>
            <w:r>
              <w:rPr>
                <w:rFonts w:ascii="Times New Roman" w:hAnsi="Times New Roman"/>
                <w:noProof/>
                <w:sz w:val="24"/>
                <w:szCs w:val="24"/>
              </w:rPr>
              <w:t>5781,62</w:t>
            </w:r>
          </w:p>
        </w:tc>
      </w:tr>
      <w:tr w:rsidRPr="00765DE7" w:rsidR="00B24FF8" w:rsidTr="009869B8" w14:paraId="466F26C9" w14:textId="77777777">
        <w:trPr>
          <w:trHeight w:val="408"/>
          <w:jc w:val="center"/>
        </w:trPr>
        <w:tc>
          <w:tcPr>
            <w:tcW w:w="704" w:type="dxa"/>
            <w:vAlign w:val="center"/>
          </w:tcPr>
          <w:p w:rsidR="00B24FF8" w:rsidP="007E428A" w:rsidRDefault="00B24FF8" w14:paraId="57198C78" w14:textId="14F0B7B7">
            <w:pPr>
              <w:spacing w:after="120"/>
              <w:ind w:left="-262" w:right="41"/>
              <w:contextualSpacing/>
              <w:jc w:val="center"/>
              <w:rPr>
                <w:rFonts w:ascii="Times New Roman" w:hAnsi="Times New Roman"/>
                <w:sz w:val="24"/>
                <w:szCs w:val="24"/>
              </w:rPr>
            </w:pPr>
            <w:r w:rsidRPr="00765DE7">
              <w:rPr>
                <w:rFonts w:ascii="Times New Roman" w:hAnsi="Times New Roman"/>
                <w:sz w:val="24"/>
                <w:szCs w:val="24"/>
              </w:rPr>
              <w:t>2.</w:t>
            </w:r>
          </w:p>
        </w:tc>
        <w:tc>
          <w:tcPr>
            <w:tcW w:w="3969" w:type="dxa"/>
            <w:vAlign w:val="center"/>
          </w:tcPr>
          <w:p w:rsidRPr="001F66C3" w:rsidR="00B24FF8" w:rsidP="004C22C7" w:rsidRDefault="00B24FF8" w14:paraId="0A2EC79D" w14:textId="77777777">
            <w:pPr>
              <w:spacing w:after="120"/>
              <w:ind w:left="-262"/>
              <w:contextualSpacing/>
              <w:jc w:val="center"/>
              <w:rPr>
                <w:rFonts w:ascii="Times New Roman" w:hAnsi="Times New Roman"/>
                <w:noProof/>
                <w:sz w:val="24"/>
                <w:szCs w:val="24"/>
              </w:rPr>
            </w:pPr>
            <w:r w:rsidRPr="00EC5601">
              <w:rPr>
                <w:rFonts w:ascii="Times New Roman" w:hAnsi="Times New Roman"/>
                <w:noProof/>
                <w:sz w:val="24"/>
                <w:szCs w:val="24"/>
              </w:rPr>
              <w:t>SIA “</w:t>
            </w:r>
            <w:r w:rsidRPr="00357E44">
              <w:rPr>
                <w:rFonts w:ascii="Times New Roman" w:hAnsi="Times New Roman"/>
                <w:noProof/>
                <w:sz w:val="24"/>
                <w:szCs w:val="24"/>
              </w:rPr>
              <w:t>ZK</w:t>
            </w:r>
            <w:r>
              <w:rPr>
                <w:rFonts w:ascii="Times New Roman" w:hAnsi="Times New Roman"/>
                <w:noProof/>
                <w:sz w:val="24"/>
                <w:szCs w:val="24"/>
              </w:rPr>
              <w:t> </w:t>
            </w:r>
            <w:r w:rsidRPr="00357E44">
              <w:rPr>
                <w:rFonts w:ascii="Times New Roman" w:hAnsi="Times New Roman"/>
                <w:noProof/>
                <w:sz w:val="24"/>
                <w:szCs w:val="24"/>
              </w:rPr>
              <w:t>9</w:t>
            </w:r>
            <w:r w:rsidRPr="00EC5601">
              <w:rPr>
                <w:rFonts w:ascii="Times New Roman" w:hAnsi="Times New Roman"/>
                <w:noProof/>
                <w:sz w:val="24"/>
                <w:szCs w:val="24"/>
              </w:rPr>
              <w:t>”</w:t>
            </w:r>
          </w:p>
        </w:tc>
        <w:tc>
          <w:tcPr>
            <w:tcW w:w="4394" w:type="dxa"/>
            <w:vAlign w:val="center"/>
          </w:tcPr>
          <w:p w:rsidR="00B24FF8" w:rsidP="004C22C7" w:rsidRDefault="00B24FF8" w14:paraId="3FAC9AB7" w14:textId="6B1937C7">
            <w:pPr>
              <w:spacing w:after="120"/>
              <w:ind w:left="31"/>
              <w:contextualSpacing/>
              <w:jc w:val="center"/>
              <w:rPr>
                <w:rFonts w:ascii="Times New Roman" w:hAnsi="Times New Roman"/>
                <w:noProof/>
                <w:sz w:val="24"/>
                <w:szCs w:val="24"/>
              </w:rPr>
            </w:pPr>
            <w:r w:rsidRPr="00357E44">
              <w:rPr>
                <w:rFonts w:ascii="Times New Roman" w:hAnsi="Times New Roman"/>
                <w:noProof/>
                <w:sz w:val="24"/>
                <w:szCs w:val="24"/>
              </w:rPr>
              <w:t>10</w:t>
            </w:r>
            <w:r>
              <w:rPr>
                <w:rFonts w:ascii="Times New Roman" w:hAnsi="Times New Roman"/>
                <w:noProof/>
                <w:sz w:val="24"/>
                <w:szCs w:val="24"/>
              </w:rPr>
              <w:t> </w:t>
            </w:r>
            <w:r w:rsidRPr="00357E44">
              <w:rPr>
                <w:rFonts w:ascii="Times New Roman" w:hAnsi="Times New Roman"/>
                <w:noProof/>
                <w:sz w:val="24"/>
                <w:szCs w:val="24"/>
              </w:rPr>
              <w:t>752,76</w:t>
            </w:r>
          </w:p>
          <w:p w:rsidR="009869B8" w:rsidP="004C22C7" w:rsidRDefault="00B24FF8" w14:paraId="483CDBD9" w14:textId="61CAE727">
            <w:pPr>
              <w:spacing w:after="120"/>
              <w:ind w:left="31"/>
              <w:contextualSpacing/>
              <w:jc w:val="center"/>
              <w:rPr>
                <w:rFonts w:ascii="Times New Roman" w:hAnsi="Times New Roman"/>
                <w:noProof/>
                <w:sz w:val="24"/>
                <w:szCs w:val="24"/>
              </w:rPr>
            </w:pPr>
            <w:r w:rsidRPr="00357E44">
              <w:rPr>
                <w:rFonts w:ascii="Times New Roman" w:hAnsi="Times New Roman"/>
                <w:noProof/>
                <w:sz w:val="24"/>
                <w:szCs w:val="24"/>
              </w:rPr>
              <w:t>(pēc tehnisku korekciju veikšanas</w:t>
            </w:r>
          </w:p>
          <w:p w:rsidRPr="001F66C3" w:rsidR="00B24FF8" w:rsidP="004C22C7" w:rsidRDefault="00B24FF8" w14:paraId="5BB83FA9" w14:textId="417DBE96">
            <w:pPr>
              <w:spacing w:after="120"/>
              <w:ind w:left="31"/>
              <w:contextualSpacing/>
              <w:jc w:val="center"/>
              <w:rPr>
                <w:rFonts w:ascii="Times New Roman" w:hAnsi="Times New Roman"/>
                <w:noProof/>
                <w:sz w:val="24"/>
                <w:szCs w:val="24"/>
              </w:rPr>
            </w:pPr>
            <w:r w:rsidRPr="00765CDD">
              <w:rPr>
                <w:rFonts w:ascii="Times New Roman" w:hAnsi="Times New Roman"/>
                <w:b/>
                <w:bCs/>
                <w:noProof/>
                <w:sz w:val="24"/>
                <w:szCs w:val="24"/>
              </w:rPr>
              <w:t>10 711,55</w:t>
            </w:r>
            <w:r w:rsidRPr="00357E44">
              <w:rPr>
                <w:rFonts w:ascii="Times New Roman" w:hAnsi="Times New Roman"/>
                <w:noProof/>
                <w:sz w:val="24"/>
                <w:szCs w:val="24"/>
              </w:rPr>
              <w:t>)</w:t>
            </w:r>
          </w:p>
        </w:tc>
      </w:tr>
    </w:tbl>
    <w:p w:rsidR="00B24FF8" w:rsidP="00B24FF8" w:rsidRDefault="00B24FF8" w14:paraId="312FD88B" w14:textId="4F7333A6">
      <w:pPr>
        <w:spacing w:before="60" w:after="60" w:line="240" w:lineRule="auto"/>
        <w:ind w:left="284" w:hanging="284"/>
        <w:jc w:val="both"/>
        <w:rPr>
          <w:rFonts w:ascii="Times New Roman" w:hAnsi="Times New Roman"/>
          <w:bCs/>
          <w:sz w:val="24"/>
          <w:szCs w:val="24"/>
        </w:rPr>
      </w:pPr>
      <w:r w:rsidRPr="006C3E02">
        <w:rPr>
          <w:rFonts w:ascii="Times New Roman" w:hAnsi="Times New Roman"/>
          <w:b/>
          <w:bCs/>
          <w:sz w:val="24"/>
          <w:szCs w:val="24"/>
        </w:rPr>
        <w:t>5.</w:t>
      </w:r>
      <w:r w:rsidRPr="006C3E02">
        <w:rPr>
          <w:rFonts w:ascii="Times New Roman" w:hAnsi="Times New Roman"/>
          <w:b/>
          <w:bCs/>
          <w:sz w:val="24"/>
          <w:szCs w:val="24"/>
        </w:rPr>
        <w:tab/>
        <w:t>Piedāvājuma izvēles kritērijs</w:t>
      </w:r>
      <w:r w:rsidR="003E46B5">
        <w:rPr>
          <w:rFonts w:ascii="Times New Roman" w:hAnsi="Times New Roman"/>
          <w:sz w:val="24"/>
          <w:szCs w:val="24"/>
        </w:rPr>
        <w:t> </w:t>
      </w:r>
      <w:r w:rsidRPr="006C3E02">
        <w:rPr>
          <w:rFonts w:ascii="Times New Roman" w:hAnsi="Times New Roman"/>
          <w:bCs/>
          <w:sz w:val="24"/>
          <w:szCs w:val="24"/>
          <w:lang w:val="pt-BR"/>
        </w:rPr>
        <w:t>–</w:t>
      </w:r>
      <w:r w:rsidR="003E46B5">
        <w:rPr>
          <w:rFonts w:ascii="Times New Roman" w:hAnsi="Times New Roman"/>
          <w:bCs/>
          <w:sz w:val="24"/>
          <w:szCs w:val="24"/>
          <w:lang w:val="pt-BR"/>
        </w:rPr>
        <w:t> </w:t>
      </w:r>
      <w:r w:rsidRPr="00A26E07">
        <w:rPr>
          <w:rFonts w:ascii="Times New Roman" w:hAnsi="Times New Roman"/>
          <w:bCs/>
          <w:sz w:val="24"/>
          <w:szCs w:val="24"/>
          <w:lang w:val="pt-BR"/>
        </w:rPr>
        <w:t>nolikuma prasībām atbilstošs piedāvājums ar zemāko kopējo vienību līgumcenu.</w:t>
      </w:r>
    </w:p>
    <w:p w:rsidR="00B24FF8" w:rsidP="00B24FF8" w:rsidRDefault="00B24FF8" w14:paraId="13931913" w14:textId="072A4821">
      <w:pPr>
        <w:spacing w:after="60" w:line="240" w:lineRule="auto"/>
        <w:ind w:left="284" w:hanging="284"/>
        <w:jc w:val="both"/>
        <w:rPr>
          <w:rFonts w:ascii="Times New Roman" w:hAnsi="Times New Roman"/>
          <w:b/>
          <w:sz w:val="24"/>
          <w:szCs w:val="24"/>
          <w:lang w:val="pt-BR"/>
        </w:rPr>
      </w:pPr>
      <w:r w:rsidRPr="006C3E02">
        <w:rPr>
          <w:rFonts w:ascii="Times New Roman" w:hAnsi="Times New Roman"/>
          <w:b/>
          <w:sz w:val="24"/>
          <w:szCs w:val="24"/>
          <w:lang w:val="pt-BR"/>
        </w:rPr>
        <w:t>6.</w:t>
      </w:r>
      <w:r w:rsidRPr="006C3E02">
        <w:rPr>
          <w:rFonts w:ascii="Times New Roman" w:hAnsi="Times New Roman"/>
          <w:b/>
          <w:sz w:val="24"/>
          <w:szCs w:val="24"/>
          <w:lang w:val="pt-BR"/>
        </w:rPr>
        <w:tab/>
        <w:t>Pretendenta nosaukums, kuram piešķirtas līguma slēgšanas tiesības</w:t>
      </w:r>
      <w:r w:rsidR="003E46B5">
        <w:rPr>
          <w:rFonts w:ascii="Times New Roman" w:hAnsi="Times New Roman"/>
          <w:bCs/>
          <w:sz w:val="24"/>
          <w:szCs w:val="24"/>
          <w:lang w:val="pt-BR"/>
        </w:rPr>
        <w:t> </w:t>
      </w:r>
      <w:r w:rsidRPr="006C3E02">
        <w:rPr>
          <w:rFonts w:ascii="Times New Roman" w:hAnsi="Times New Roman"/>
          <w:bCs/>
          <w:sz w:val="24"/>
          <w:szCs w:val="24"/>
          <w:lang w:val="pt-BR"/>
        </w:rPr>
        <w:t>–</w:t>
      </w:r>
      <w:r w:rsidR="003E46B5">
        <w:rPr>
          <w:rFonts w:ascii="Times New Roman" w:hAnsi="Times New Roman"/>
          <w:bCs/>
          <w:sz w:val="24"/>
          <w:szCs w:val="24"/>
          <w:lang w:val="pt-BR"/>
        </w:rPr>
        <w:t> </w:t>
      </w:r>
      <w:r w:rsidRPr="001F66C3">
        <w:rPr>
          <w:rFonts w:ascii="Times New Roman" w:hAnsi="Times New Roman"/>
          <w:noProof/>
          <w:sz w:val="24"/>
          <w:szCs w:val="24"/>
        </w:rPr>
        <w:t>SIA “</w:t>
      </w:r>
      <w:r w:rsidRPr="00357E44">
        <w:rPr>
          <w:rFonts w:ascii="Times New Roman" w:hAnsi="Times New Roman"/>
          <w:noProof/>
          <w:sz w:val="24"/>
          <w:szCs w:val="24"/>
        </w:rPr>
        <w:t>Markuss Auto</w:t>
      </w:r>
      <w:r w:rsidRPr="001F66C3">
        <w:rPr>
          <w:rFonts w:ascii="Times New Roman" w:hAnsi="Times New Roman"/>
          <w:noProof/>
          <w:sz w:val="24"/>
          <w:szCs w:val="24"/>
        </w:rPr>
        <w:t>”</w:t>
      </w:r>
      <w:r>
        <w:rPr>
          <w:rFonts w:ascii="Times New Roman" w:hAnsi="Times New Roman"/>
          <w:bCs/>
          <w:sz w:val="24"/>
          <w:szCs w:val="24"/>
          <w:lang w:val="pt-BR"/>
        </w:rPr>
        <w:t>.</w:t>
      </w:r>
    </w:p>
    <w:p w:rsidR="00B24FF8" w:rsidP="00B24FF8" w:rsidRDefault="00B24FF8" w14:paraId="0D35B9CF" w14:textId="04F01FB4">
      <w:pPr>
        <w:spacing w:after="60" w:line="240" w:lineRule="auto"/>
        <w:ind w:left="284" w:hanging="284"/>
        <w:jc w:val="both"/>
        <w:rPr>
          <w:rFonts w:ascii="Times New Roman" w:hAnsi="Times New Roman"/>
          <w:bCs/>
          <w:sz w:val="24"/>
          <w:szCs w:val="24"/>
          <w:lang w:val="pt-BR"/>
        </w:rPr>
      </w:pPr>
      <w:r>
        <w:rPr>
          <w:rFonts w:ascii="Times New Roman" w:hAnsi="Times New Roman"/>
          <w:b/>
          <w:sz w:val="24"/>
          <w:szCs w:val="24"/>
          <w:lang w:val="pt-BR"/>
        </w:rPr>
        <w:t>7.</w:t>
      </w:r>
      <w:r>
        <w:rPr>
          <w:rFonts w:ascii="Times New Roman" w:hAnsi="Times New Roman"/>
          <w:b/>
          <w:sz w:val="24"/>
          <w:szCs w:val="24"/>
          <w:lang w:val="pt-BR"/>
        </w:rPr>
        <w:tab/>
      </w:r>
      <w:r w:rsidRPr="006C3E02">
        <w:rPr>
          <w:rFonts w:ascii="Times New Roman" w:hAnsi="Times New Roman"/>
          <w:b/>
          <w:sz w:val="24"/>
          <w:szCs w:val="24"/>
          <w:lang w:val="pt-BR"/>
        </w:rPr>
        <w:t>Pretendentam, kuram piešķirtas līguma slēgšanas tiesības, piedāvātā kopējā</w:t>
      </w:r>
      <w:r w:rsidR="00F31833">
        <w:rPr>
          <w:rFonts w:ascii="Times New Roman" w:hAnsi="Times New Roman"/>
          <w:b/>
          <w:sz w:val="24"/>
          <w:szCs w:val="24"/>
          <w:lang w:val="pt-BR"/>
        </w:rPr>
        <w:t xml:space="preserve"> orientējošā</w:t>
      </w:r>
      <w:r>
        <w:rPr>
          <w:rFonts w:ascii="Times New Roman" w:hAnsi="Times New Roman"/>
          <w:b/>
          <w:sz w:val="24"/>
          <w:szCs w:val="24"/>
          <w:lang w:val="pt-BR"/>
        </w:rPr>
        <w:t xml:space="preserve"> </w:t>
      </w:r>
      <w:r w:rsidRPr="006C3E02">
        <w:rPr>
          <w:rFonts w:ascii="Times New Roman" w:hAnsi="Times New Roman"/>
          <w:b/>
          <w:sz w:val="24"/>
          <w:szCs w:val="24"/>
          <w:lang w:val="pt-BR"/>
        </w:rPr>
        <w:t xml:space="preserve">līgumcena </w:t>
      </w:r>
      <w:r w:rsidRPr="007E2559">
        <w:rPr>
          <w:rFonts w:ascii="Times New Roman" w:hAnsi="Times New Roman"/>
          <w:b/>
          <w:i/>
          <w:iCs/>
          <w:sz w:val="24"/>
          <w:szCs w:val="24"/>
          <w:lang w:val="pt-BR"/>
        </w:rPr>
        <w:t>euro</w:t>
      </w:r>
      <w:r w:rsidRPr="006C3E02">
        <w:rPr>
          <w:rFonts w:ascii="Times New Roman" w:hAnsi="Times New Roman"/>
          <w:b/>
          <w:sz w:val="24"/>
          <w:szCs w:val="24"/>
          <w:lang w:val="pt-BR"/>
        </w:rPr>
        <w:t>, neiesk</w:t>
      </w:r>
      <w:r>
        <w:rPr>
          <w:rFonts w:ascii="Times New Roman" w:hAnsi="Times New Roman"/>
          <w:b/>
          <w:sz w:val="24"/>
          <w:szCs w:val="24"/>
          <w:lang w:val="pt-BR"/>
        </w:rPr>
        <w:t>.</w:t>
      </w:r>
      <w:r w:rsidRPr="006C3E02">
        <w:rPr>
          <w:rFonts w:ascii="Times New Roman" w:hAnsi="Times New Roman"/>
          <w:b/>
          <w:sz w:val="24"/>
          <w:szCs w:val="24"/>
          <w:lang w:val="pt-BR"/>
        </w:rPr>
        <w:t xml:space="preserve"> PVN</w:t>
      </w:r>
      <w:r w:rsidR="003E46B5">
        <w:rPr>
          <w:rFonts w:ascii="Times New Roman" w:hAnsi="Times New Roman"/>
          <w:bCs/>
          <w:sz w:val="24"/>
          <w:szCs w:val="24"/>
          <w:lang w:val="pt-BR"/>
        </w:rPr>
        <w:t> </w:t>
      </w:r>
      <w:r w:rsidRPr="006C3E02">
        <w:rPr>
          <w:rFonts w:ascii="Times New Roman" w:hAnsi="Times New Roman"/>
          <w:bCs/>
          <w:sz w:val="24"/>
          <w:szCs w:val="24"/>
          <w:lang w:val="pt-BR"/>
        </w:rPr>
        <w:t>–</w:t>
      </w:r>
      <w:r w:rsidR="003E46B5">
        <w:rPr>
          <w:rFonts w:ascii="Times New Roman" w:hAnsi="Times New Roman"/>
          <w:bCs/>
          <w:sz w:val="24"/>
          <w:szCs w:val="24"/>
          <w:lang w:val="pt-BR"/>
        </w:rPr>
        <w:t> </w:t>
      </w:r>
      <w:r>
        <w:rPr>
          <w:rFonts w:ascii="Times New Roman" w:hAnsi="Times New Roman"/>
          <w:noProof/>
          <w:sz w:val="24"/>
          <w:szCs w:val="24"/>
        </w:rPr>
        <w:t>5781,62</w:t>
      </w:r>
      <w:r>
        <w:rPr>
          <w:rFonts w:ascii="Times New Roman" w:hAnsi="Times New Roman"/>
          <w:sz w:val="24"/>
          <w:szCs w:val="24"/>
        </w:rPr>
        <w:t>.</w:t>
      </w:r>
    </w:p>
    <w:p w:rsidR="00B24FF8" w:rsidP="00B24FF8" w:rsidRDefault="00B24FF8" w14:paraId="6125EDC0" w14:textId="0A8B5FC5">
      <w:pPr>
        <w:spacing w:after="60" w:line="240" w:lineRule="auto"/>
        <w:ind w:left="284" w:hanging="284"/>
        <w:jc w:val="both"/>
        <w:rPr>
          <w:rFonts w:ascii="Times New Roman" w:hAnsi="Times New Roman"/>
          <w:bCs/>
          <w:sz w:val="24"/>
          <w:szCs w:val="24"/>
          <w:lang w:val="pt-BR"/>
        </w:rPr>
      </w:pPr>
      <w:r>
        <w:rPr>
          <w:rFonts w:ascii="Times New Roman" w:hAnsi="Times New Roman"/>
          <w:b/>
          <w:sz w:val="24"/>
          <w:szCs w:val="24"/>
          <w:lang w:val="pt-BR"/>
        </w:rPr>
        <w:t>8</w:t>
      </w:r>
      <w:r w:rsidRPr="00A218BD">
        <w:rPr>
          <w:rFonts w:ascii="Times New Roman" w:hAnsi="Times New Roman"/>
          <w:b/>
          <w:sz w:val="24"/>
          <w:szCs w:val="24"/>
          <w:lang w:val="pt-BR"/>
        </w:rPr>
        <w:t>.</w:t>
      </w:r>
      <w:r w:rsidRPr="00A218BD">
        <w:rPr>
          <w:rFonts w:ascii="Times New Roman" w:hAnsi="Times New Roman"/>
          <w:b/>
          <w:sz w:val="24"/>
          <w:szCs w:val="24"/>
          <w:lang w:val="pt-BR"/>
        </w:rPr>
        <w:tab/>
        <w:t>Lēmuma pamatojums par noraidītiem pretendentiem, kā arī par iepirkuma dokumentiem neatbilstošajiem piedāvājumiem</w:t>
      </w:r>
      <w:r>
        <w:rPr>
          <w:rStyle w:val="Vresatsauce"/>
          <w:rFonts w:ascii="Times New Roman" w:hAnsi="Times New Roman"/>
          <w:b/>
          <w:sz w:val="24"/>
          <w:szCs w:val="24"/>
          <w:lang w:val="pt-BR"/>
        </w:rPr>
        <w:footnoteReference w:id="1"/>
      </w:r>
      <w:r w:rsidR="003E46B5">
        <w:rPr>
          <w:rFonts w:ascii="Times New Roman" w:hAnsi="Times New Roman"/>
          <w:bCs/>
          <w:sz w:val="24"/>
          <w:szCs w:val="24"/>
          <w:lang w:val="pt-BR"/>
        </w:rPr>
        <w:t> </w:t>
      </w:r>
      <w:r>
        <w:rPr>
          <w:rFonts w:ascii="Times New Roman" w:hAnsi="Times New Roman"/>
          <w:bCs/>
          <w:sz w:val="24"/>
          <w:szCs w:val="24"/>
          <w:lang w:val="pt-BR"/>
        </w:rPr>
        <w:t>–</w:t>
      </w:r>
      <w:r w:rsidR="003E46B5">
        <w:rPr>
          <w:rFonts w:ascii="Times New Roman" w:hAnsi="Times New Roman"/>
          <w:bCs/>
          <w:sz w:val="24"/>
          <w:szCs w:val="24"/>
          <w:lang w:val="pt-BR"/>
        </w:rPr>
        <w:t> </w:t>
      </w:r>
      <w:r>
        <w:rPr>
          <w:rFonts w:ascii="Times New Roman" w:hAnsi="Times New Roman"/>
          <w:bCs/>
          <w:sz w:val="24"/>
          <w:szCs w:val="24"/>
          <w:lang w:val="pt-BR"/>
        </w:rPr>
        <w:t>Pretendenta SIA</w:t>
      </w:r>
      <w:r w:rsidRPr="00A26E07">
        <w:rPr>
          <w:rFonts w:ascii="Times New Roman" w:hAnsi="Times New Roman"/>
          <w:bCs/>
          <w:sz w:val="24"/>
          <w:szCs w:val="24"/>
          <w:lang w:val="pt-BR"/>
        </w:rPr>
        <w:t xml:space="preserve"> "</w:t>
      </w:r>
      <w:r w:rsidRPr="00357E44">
        <w:rPr>
          <w:rFonts w:ascii="Times New Roman" w:hAnsi="Times New Roman"/>
          <w:noProof/>
          <w:sz w:val="24"/>
          <w:szCs w:val="24"/>
        </w:rPr>
        <w:t>ZK 9</w:t>
      </w:r>
      <w:r w:rsidRPr="00A26E07">
        <w:rPr>
          <w:rFonts w:ascii="Times New Roman" w:hAnsi="Times New Roman"/>
          <w:bCs/>
          <w:sz w:val="24"/>
          <w:szCs w:val="24"/>
          <w:lang w:val="pt-BR"/>
        </w:rPr>
        <w:t>"</w:t>
      </w:r>
      <w:r>
        <w:rPr>
          <w:rFonts w:ascii="Times New Roman" w:hAnsi="Times New Roman"/>
          <w:bCs/>
          <w:sz w:val="24"/>
          <w:szCs w:val="24"/>
          <w:lang w:val="pt-BR"/>
        </w:rPr>
        <w:t xml:space="preserve"> </w:t>
      </w:r>
      <w:r w:rsidRPr="00A26E07">
        <w:rPr>
          <w:rFonts w:ascii="Times New Roman" w:hAnsi="Times New Roman"/>
          <w:bCs/>
          <w:sz w:val="24"/>
          <w:szCs w:val="24"/>
          <w:lang w:val="pt-BR"/>
        </w:rPr>
        <w:t>piedāvājum</w:t>
      </w:r>
      <w:r>
        <w:rPr>
          <w:rFonts w:ascii="Times New Roman" w:hAnsi="Times New Roman"/>
          <w:bCs/>
          <w:sz w:val="24"/>
          <w:szCs w:val="24"/>
          <w:lang w:val="pt-BR"/>
        </w:rPr>
        <w:t>s</w:t>
      </w:r>
      <w:r w:rsidRPr="00A26E07">
        <w:rPr>
          <w:rFonts w:ascii="Times New Roman" w:hAnsi="Times New Roman"/>
          <w:bCs/>
          <w:sz w:val="24"/>
          <w:szCs w:val="24"/>
          <w:lang w:val="pt-BR"/>
        </w:rPr>
        <w:t xml:space="preserve"> atbilst nolikuma prasībām, bet </w:t>
      </w:r>
      <w:r>
        <w:rPr>
          <w:rFonts w:ascii="Times New Roman" w:hAnsi="Times New Roman"/>
          <w:bCs/>
          <w:sz w:val="24"/>
          <w:szCs w:val="24"/>
          <w:lang w:val="pt-BR"/>
        </w:rPr>
        <w:t xml:space="preserve">tas </w:t>
      </w:r>
      <w:r w:rsidRPr="00A26E07">
        <w:rPr>
          <w:rFonts w:ascii="Times New Roman" w:hAnsi="Times New Roman"/>
          <w:bCs/>
          <w:sz w:val="24"/>
          <w:szCs w:val="24"/>
          <w:lang w:val="pt-BR"/>
        </w:rPr>
        <w:t xml:space="preserve">nav ar zemāko kopējo </w:t>
      </w:r>
      <w:r>
        <w:rPr>
          <w:rFonts w:ascii="Times New Roman" w:hAnsi="Times New Roman"/>
          <w:bCs/>
          <w:sz w:val="24"/>
          <w:szCs w:val="24"/>
          <w:lang w:val="pt-BR"/>
        </w:rPr>
        <w:t>orientējošo</w:t>
      </w:r>
      <w:r w:rsidRPr="00A26E07">
        <w:rPr>
          <w:rFonts w:ascii="Times New Roman" w:hAnsi="Times New Roman"/>
          <w:bCs/>
          <w:sz w:val="24"/>
          <w:szCs w:val="24"/>
          <w:lang w:val="pt-BR"/>
        </w:rPr>
        <w:t xml:space="preserve"> līgumcenu.</w:t>
      </w:r>
    </w:p>
    <w:p w:rsidR="00B24FF8" w:rsidP="00B24FF8" w:rsidRDefault="00B24FF8" w14:paraId="071EB765" w14:textId="09EC5C6D">
      <w:pPr>
        <w:spacing w:after="60" w:line="240" w:lineRule="auto"/>
        <w:ind w:left="284" w:hanging="284"/>
        <w:jc w:val="both"/>
        <w:rPr>
          <w:rFonts w:ascii="Times New Roman" w:hAnsi="Times New Roman"/>
          <w:bCs/>
          <w:sz w:val="24"/>
          <w:szCs w:val="24"/>
          <w:lang w:val="pt-BR"/>
        </w:rPr>
      </w:pPr>
      <w:r>
        <w:rPr>
          <w:rFonts w:ascii="Times New Roman" w:hAnsi="Times New Roman"/>
          <w:b/>
          <w:sz w:val="24"/>
          <w:szCs w:val="24"/>
          <w:lang w:val="pt-BR"/>
        </w:rPr>
        <w:lastRenderedPageBreak/>
        <w:t>9</w:t>
      </w:r>
      <w:r w:rsidRPr="00A218BD">
        <w:rPr>
          <w:rFonts w:ascii="Times New Roman" w:hAnsi="Times New Roman"/>
          <w:b/>
          <w:sz w:val="24"/>
          <w:szCs w:val="24"/>
          <w:lang w:val="pt-BR"/>
        </w:rPr>
        <w:t>.</w:t>
      </w:r>
      <w:r w:rsidRPr="00A218BD">
        <w:rPr>
          <w:rFonts w:ascii="Times New Roman" w:hAnsi="Times New Roman"/>
          <w:b/>
          <w:sz w:val="24"/>
          <w:szCs w:val="24"/>
          <w:lang w:val="pt-BR"/>
        </w:rPr>
        <w:tab/>
        <w:t>Aritmētisks</w:t>
      </w:r>
      <w:r>
        <w:rPr>
          <w:rFonts w:ascii="Times New Roman" w:hAnsi="Times New Roman"/>
          <w:b/>
          <w:sz w:val="24"/>
          <w:szCs w:val="24"/>
          <w:lang w:val="pt-BR"/>
        </w:rPr>
        <w:t xml:space="preserve"> </w:t>
      </w:r>
      <w:r w:rsidRPr="00A218BD">
        <w:rPr>
          <w:rFonts w:ascii="Times New Roman" w:hAnsi="Times New Roman"/>
          <w:b/>
          <w:sz w:val="24"/>
          <w:szCs w:val="24"/>
          <w:lang w:val="pt-BR"/>
        </w:rPr>
        <w:t>kļūdu labojums</w:t>
      </w:r>
      <w:r w:rsidR="003E46B5">
        <w:rPr>
          <w:rFonts w:ascii="Times New Roman" w:hAnsi="Times New Roman"/>
          <w:bCs/>
          <w:sz w:val="24"/>
          <w:szCs w:val="24"/>
          <w:lang w:val="pt-BR"/>
        </w:rPr>
        <w:t> </w:t>
      </w:r>
      <w:r w:rsidRPr="006C3E02">
        <w:rPr>
          <w:rFonts w:ascii="Times New Roman" w:hAnsi="Times New Roman"/>
          <w:bCs/>
          <w:sz w:val="24"/>
          <w:szCs w:val="24"/>
          <w:lang w:val="pt-BR"/>
        </w:rPr>
        <w:t>–</w:t>
      </w:r>
      <w:r w:rsidR="003E46B5">
        <w:rPr>
          <w:rFonts w:ascii="Times New Roman" w:hAnsi="Times New Roman"/>
          <w:bCs/>
          <w:sz w:val="24"/>
          <w:szCs w:val="24"/>
          <w:lang w:val="pt-BR"/>
        </w:rPr>
        <w:t> </w:t>
      </w:r>
      <w:r>
        <w:rPr>
          <w:rFonts w:ascii="Times New Roman" w:hAnsi="Times New Roman"/>
          <w:bCs/>
          <w:sz w:val="24"/>
          <w:szCs w:val="24"/>
          <w:lang w:val="pt-BR"/>
        </w:rPr>
        <w:t xml:space="preserve">SIA “ZK 9”piedāvājumā konstatētas </w:t>
      </w:r>
      <w:r w:rsidRPr="008403A7">
        <w:rPr>
          <w:rFonts w:ascii="Times New Roman" w:hAnsi="Times New Roman"/>
          <w:bCs/>
          <w:sz w:val="24"/>
          <w:szCs w:val="24"/>
          <w:lang w:val="pt-BR"/>
        </w:rPr>
        <w:t>tehniska</w:t>
      </w:r>
      <w:r>
        <w:rPr>
          <w:rFonts w:ascii="Times New Roman" w:hAnsi="Times New Roman"/>
          <w:bCs/>
          <w:sz w:val="24"/>
          <w:szCs w:val="24"/>
          <w:lang w:val="pt-BR"/>
        </w:rPr>
        <w:t>s</w:t>
      </w:r>
      <w:r w:rsidRPr="008403A7">
        <w:rPr>
          <w:rFonts w:ascii="Times New Roman" w:hAnsi="Times New Roman"/>
          <w:bCs/>
          <w:sz w:val="24"/>
          <w:szCs w:val="24"/>
          <w:lang w:val="pt-BR"/>
        </w:rPr>
        <w:t xml:space="preserve"> </w:t>
      </w:r>
      <w:r>
        <w:rPr>
          <w:rFonts w:ascii="Times New Roman" w:hAnsi="Times New Roman"/>
          <w:bCs/>
          <w:sz w:val="24"/>
          <w:szCs w:val="24"/>
          <w:lang w:val="pt-BR"/>
        </w:rPr>
        <w:t xml:space="preserve">kļūdas un veiktas </w:t>
      </w:r>
      <w:r w:rsidRPr="008403A7">
        <w:rPr>
          <w:rFonts w:ascii="Times New Roman" w:hAnsi="Times New Roman"/>
          <w:bCs/>
          <w:sz w:val="24"/>
          <w:szCs w:val="24"/>
          <w:lang w:val="pt-BR"/>
        </w:rPr>
        <w:t>korekcija</w:t>
      </w:r>
      <w:r>
        <w:rPr>
          <w:rFonts w:ascii="Times New Roman" w:hAnsi="Times New Roman"/>
          <w:bCs/>
          <w:sz w:val="24"/>
          <w:szCs w:val="24"/>
          <w:lang w:val="pt-BR"/>
        </w:rPr>
        <w:t>s</w:t>
      </w:r>
      <w:r w:rsidRPr="008403A7">
        <w:rPr>
          <w:rFonts w:ascii="Times New Roman" w:hAnsi="Times New Roman"/>
          <w:bCs/>
          <w:sz w:val="24"/>
          <w:szCs w:val="24"/>
          <w:lang w:val="pt-BR"/>
        </w:rPr>
        <w:t xml:space="preserve"> atbilstoši iepirkuma nolikumam pievienotaj</w:t>
      </w:r>
      <w:r>
        <w:rPr>
          <w:rFonts w:ascii="Times New Roman" w:hAnsi="Times New Roman"/>
          <w:bCs/>
          <w:sz w:val="24"/>
          <w:szCs w:val="24"/>
          <w:lang w:val="pt-BR"/>
        </w:rPr>
        <w:t>ai finanšu piedāvājuma</w:t>
      </w:r>
      <w:r w:rsidRPr="008403A7">
        <w:rPr>
          <w:rFonts w:ascii="Times New Roman" w:hAnsi="Times New Roman"/>
          <w:bCs/>
          <w:sz w:val="24"/>
          <w:szCs w:val="24"/>
          <w:lang w:val="pt-BR"/>
        </w:rPr>
        <w:t xml:space="preserve"> paraugform</w:t>
      </w:r>
      <w:r>
        <w:rPr>
          <w:rFonts w:ascii="Times New Roman" w:hAnsi="Times New Roman"/>
          <w:bCs/>
          <w:sz w:val="24"/>
          <w:szCs w:val="24"/>
          <w:lang w:val="pt-BR"/>
        </w:rPr>
        <w:t xml:space="preserve">ai. </w:t>
      </w:r>
      <w:r w:rsidRPr="00235277">
        <w:rPr>
          <w:rFonts w:ascii="Times New Roman" w:hAnsi="Times New Roman"/>
          <w:bCs/>
          <w:sz w:val="24"/>
          <w:szCs w:val="24"/>
          <w:lang w:val="pt-BR"/>
        </w:rPr>
        <w:t>Pēc korekciju veikšanas Pretendenta SIA "ZK 9” kopējā orientējošā vienību līgumcena mainās no EUR</w:t>
      </w:r>
      <w:r>
        <w:rPr>
          <w:rFonts w:ascii="Times New Roman" w:hAnsi="Times New Roman"/>
          <w:bCs/>
          <w:sz w:val="24"/>
          <w:szCs w:val="24"/>
          <w:lang w:val="pt-BR"/>
        </w:rPr>
        <w:t> </w:t>
      </w:r>
      <w:r w:rsidRPr="00235277">
        <w:rPr>
          <w:rFonts w:ascii="Times New Roman" w:hAnsi="Times New Roman"/>
          <w:bCs/>
          <w:sz w:val="24"/>
          <w:szCs w:val="24"/>
          <w:lang w:val="pt-BR"/>
        </w:rPr>
        <w:t xml:space="preserve"> </w:t>
      </w:r>
      <w:r w:rsidRPr="00357E44">
        <w:rPr>
          <w:rFonts w:ascii="Times New Roman" w:hAnsi="Times New Roman"/>
          <w:noProof/>
          <w:sz w:val="24"/>
          <w:szCs w:val="24"/>
        </w:rPr>
        <w:t>10</w:t>
      </w:r>
      <w:r>
        <w:rPr>
          <w:rFonts w:ascii="Times New Roman" w:hAnsi="Times New Roman"/>
          <w:noProof/>
          <w:sz w:val="24"/>
          <w:szCs w:val="24"/>
        </w:rPr>
        <w:t> </w:t>
      </w:r>
      <w:r w:rsidRPr="00357E44">
        <w:rPr>
          <w:rFonts w:ascii="Times New Roman" w:hAnsi="Times New Roman"/>
          <w:noProof/>
          <w:sz w:val="24"/>
          <w:szCs w:val="24"/>
        </w:rPr>
        <w:t xml:space="preserve">752,76 </w:t>
      </w:r>
      <w:r w:rsidRPr="00235277">
        <w:rPr>
          <w:rFonts w:ascii="Times New Roman" w:hAnsi="Times New Roman"/>
          <w:bCs/>
          <w:sz w:val="24"/>
          <w:szCs w:val="24"/>
          <w:lang w:val="pt-BR"/>
        </w:rPr>
        <w:t xml:space="preserve">uz EUR </w:t>
      </w:r>
      <w:r w:rsidRPr="004C22C7">
        <w:rPr>
          <w:rFonts w:ascii="Times New Roman" w:hAnsi="Times New Roman"/>
          <w:b/>
          <w:bCs/>
          <w:noProof/>
          <w:sz w:val="24"/>
          <w:szCs w:val="24"/>
        </w:rPr>
        <w:t>10 711,55</w:t>
      </w:r>
      <w:r>
        <w:rPr>
          <w:rFonts w:ascii="Times New Roman" w:hAnsi="Times New Roman"/>
          <w:noProof/>
          <w:sz w:val="24"/>
          <w:szCs w:val="24"/>
        </w:rPr>
        <w:t>.</w:t>
      </w:r>
    </w:p>
    <w:p w:rsidR="00B24FF8" w:rsidP="00B24FF8" w:rsidRDefault="00B24FF8" w14:paraId="406E4C99" w14:textId="4722568F">
      <w:pPr>
        <w:spacing w:after="60" w:line="240" w:lineRule="auto"/>
        <w:ind w:left="283" w:hanging="425"/>
        <w:jc w:val="both"/>
        <w:rPr>
          <w:rFonts w:ascii="Times New Roman" w:hAnsi="Times New Roman"/>
          <w:bCs/>
          <w:sz w:val="24"/>
          <w:szCs w:val="24"/>
          <w:lang w:val="pt-BR"/>
        </w:rPr>
      </w:pPr>
      <w:r w:rsidRPr="00A218BD">
        <w:rPr>
          <w:rFonts w:ascii="Times New Roman" w:hAnsi="Times New Roman"/>
          <w:b/>
          <w:sz w:val="24"/>
          <w:szCs w:val="24"/>
          <w:lang w:val="pt-BR"/>
        </w:rPr>
        <w:t>1</w:t>
      </w:r>
      <w:r>
        <w:rPr>
          <w:rFonts w:ascii="Times New Roman" w:hAnsi="Times New Roman"/>
          <w:b/>
          <w:sz w:val="24"/>
          <w:szCs w:val="24"/>
          <w:lang w:val="pt-BR"/>
        </w:rPr>
        <w:t>0</w:t>
      </w:r>
      <w:r w:rsidRPr="00A218BD">
        <w:rPr>
          <w:rFonts w:ascii="Times New Roman" w:hAnsi="Times New Roman"/>
          <w:b/>
          <w:sz w:val="24"/>
          <w:szCs w:val="24"/>
          <w:lang w:val="pt-BR"/>
        </w:rPr>
        <w:t>.</w:t>
      </w:r>
      <w:r w:rsidRPr="00A218BD">
        <w:rPr>
          <w:rFonts w:ascii="Times New Roman" w:hAnsi="Times New Roman"/>
          <w:b/>
          <w:sz w:val="24"/>
          <w:szCs w:val="24"/>
          <w:lang w:val="pt-BR"/>
        </w:rPr>
        <w:tab/>
        <w:t>Lēmuma pamatojums, ja iepirkumu komisija pieņēmusi lēmumu pārtraukt vai izbeigt iepirkumu</w:t>
      </w:r>
      <w:r w:rsidR="003E46B5">
        <w:rPr>
          <w:rFonts w:ascii="Times New Roman" w:hAnsi="Times New Roman"/>
          <w:b/>
          <w:sz w:val="24"/>
          <w:szCs w:val="24"/>
          <w:lang w:val="pt-BR"/>
        </w:rPr>
        <w:t> </w:t>
      </w:r>
      <w:r w:rsidRPr="006C3E02">
        <w:rPr>
          <w:rFonts w:ascii="Times New Roman" w:hAnsi="Times New Roman"/>
          <w:bCs/>
          <w:sz w:val="24"/>
          <w:szCs w:val="24"/>
          <w:lang w:val="pt-BR"/>
        </w:rPr>
        <w:t>–</w:t>
      </w:r>
      <w:r w:rsidR="003E46B5">
        <w:rPr>
          <w:rFonts w:ascii="Times New Roman" w:hAnsi="Times New Roman"/>
          <w:bCs/>
          <w:sz w:val="24"/>
          <w:szCs w:val="24"/>
          <w:lang w:val="pt-BR"/>
        </w:rPr>
        <w:t> </w:t>
      </w:r>
      <w:r>
        <w:rPr>
          <w:rFonts w:ascii="Times New Roman" w:hAnsi="Times New Roman"/>
          <w:bCs/>
          <w:sz w:val="24"/>
          <w:szCs w:val="24"/>
          <w:lang w:val="pt-BR"/>
        </w:rPr>
        <w:t>nav tāda lēmuma.</w:t>
      </w:r>
    </w:p>
    <w:p w:rsidR="00B24FF8" w:rsidP="00B24FF8" w:rsidRDefault="00B24FF8" w14:paraId="627D582E" w14:textId="0A487B21">
      <w:pPr>
        <w:spacing w:after="60" w:line="240" w:lineRule="auto"/>
        <w:ind w:left="283" w:hanging="425"/>
        <w:jc w:val="both"/>
        <w:rPr>
          <w:rFonts w:ascii="Times New Roman" w:hAnsi="Times New Roman"/>
          <w:bCs/>
          <w:sz w:val="24"/>
          <w:szCs w:val="24"/>
          <w:lang w:val="pt-BR"/>
        </w:rPr>
      </w:pPr>
      <w:r w:rsidRPr="00A218BD">
        <w:rPr>
          <w:rFonts w:ascii="Times New Roman" w:hAnsi="Times New Roman"/>
          <w:b/>
          <w:sz w:val="24"/>
          <w:szCs w:val="24"/>
          <w:lang w:val="pt-BR"/>
        </w:rPr>
        <w:t>1</w:t>
      </w:r>
      <w:r>
        <w:rPr>
          <w:rFonts w:ascii="Times New Roman" w:hAnsi="Times New Roman"/>
          <w:b/>
          <w:sz w:val="24"/>
          <w:szCs w:val="24"/>
          <w:lang w:val="pt-BR"/>
        </w:rPr>
        <w:t>1</w:t>
      </w:r>
      <w:r w:rsidRPr="00A218BD">
        <w:rPr>
          <w:rFonts w:ascii="Times New Roman" w:hAnsi="Times New Roman"/>
          <w:b/>
          <w:sz w:val="24"/>
          <w:szCs w:val="24"/>
          <w:lang w:val="pt-BR"/>
        </w:rPr>
        <w:t>.</w:t>
      </w:r>
      <w:r w:rsidRPr="00A218BD">
        <w:rPr>
          <w:rFonts w:ascii="Times New Roman" w:hAnsi="Times New Roman"/>
          <w:b/>
          <w:sz w:val="24"/>
          <w:szCs w:val="24"/>
          <w:lang w:val="pt-BR"/>
        </w:rPr>
        <w:tab/>
        <w:t>Lēmuma pieņemšanas datums</w:t>
      </w:r>
      <w:r w:rsidR="003E46B5">
        <w:rPr>
          <w:rFonts w:ascii="Times New Roman" w:hAnsi="Times New Roman"/>
          <w:bCs/>
          <w:sz w:val="24"/>
          <w:szCs w:val="24"/>
          <w:lang w:val="pt-BR"/>
        </w:rPr>
        <w:t> </w:t>
      </w:r>
      <w:r w:rsidRPr="006C3E02">
        <w:rPr>
          <w:rFonts w:ascii="Times New Roman" w:hAnsi="Times New Roman"/>
          <w:bCs/>
          <w:sz w:val="24"/>
          <w:szCs w:val="24"/>
          <w:lang w:val="pt-BR"/>
        </w:rPr>
        <w:t>–</w:t>
      </w:r>
      <w:r w:rsidR="003E46B5">
        <w:rPr>
          <w:rFonts w:ascii="Times New Roman" w:hAnsi="Times New Roman"/>
          <w:bCs/>
          <w:sz w:val="24"/>
          <w:szCs w:val="24"/>
          <w:lang w:val="pt-BR"/>
        </w:rPr>
        <w:t> </w:t>
      </w:r>
      <w:r>
        <w:rPr>
          <w:rFonts w:ascii="Times New Roman" w:hAnsi="Times New Roman"/>
          <w:bCs/>
          <w:sz w:val="24"/>
          <w:szCs w:val="24"/>
          <w:lang w:val="pt-BR"/>
        </w:rPr>
        <w:t>2026. ga</w:t>
      </w:r>
      <w:r w:rsidRPr="0067175B">
        <w:rPr>
          <w:rFonts w:ascii="Times New Roman" w:hAnsi="Times New Roman"/>
          <w:bCs/>
          <w:sz w:val="24"/>
          <w:szCs w:val="24"/>
          <w:lang w:val="pt-BR"/>
        </w:rPr>
        <w:t xml:space="preserve">da </w:t>
      </w:r>
      <w:r>
        <w:rPr>
          <w:rFonts w:ascii="Times New Roman" w:hAnsi="Times New Roman"/>
          <w:bCs/>
          <w:sz w:val="24"/>
          <w:szCs w:val="24"/>
          <w:lang w:val="pt-BR"/>
        </w:rPr>
        <w:t>18</w:t>
      </w:r>
      <w:r w:rsidRPr="0067175B">
        <w:rPr>
          <w:rFonts w:ascii="Times New Roman" w:hAnsi="Times New Roman"/>
          <w:bCs/>
          <w:sz w:val="24"/>
          <w:szCs w:val="24"/>
          <w:lang w:val="pt-BR"/>
        </w:rPr>
        <w:t>.</w:t>
      </w:r>
      <w:r>
        <w:rPr>
          <w:rFonts w:ascii="Times New Roman" w:hAnsi="Times New Roman"/>
          <w:bCs/>
          <w:sz w:val="24"/>
          <w:szCs w:val="24"/>
          <w:lang w:val="pt-BR"/>
        </w:rPr>
        <w:t> jūnijs.</w:t>
      </w:r>
    </w:p>
    <w:p w:rsidR="003974A0" w:rsidP="00B24FF8" w:rsidRDefault="00B24FF8" w14:paraId="4A26D819" w14:textId="2C84CA58">
      <w:pPr>
        <w:spacing w:after="0" w:line="240" w:lineRule="auto"/>
        <w:ind w:left="284" w:hanging="426"/>
        <w:jc w:val="both"/>
        <w:rPr>
          <w:rFonts w:ascii="Times New Roman" w:hAnsi="Times New Roman"/>
          <w:sz w:val="24"/>
          <w:szCs w:val="24"/>
        </w:rPr>
      </w:pPr>
      <w:r w:rsidRPr="00A218BD">
        <w:rPr>
          <w:rFonts w:ascii="Times New Roman" w:hAnsi="Times New Roman"/>
          <w:b/>
          <w:sz w:val="24"/>
          <w:szCs w:val="24"/>
          <w:lang w:val="pt-BR"/>
        </w:rPr>
        <w:t>1</w:t>
      </w:r>
      <w:r>
        <w:rPr>
          <w:rFonts w:ascii="Times New Roman" w:hAnsi="Times New Roman"/>
          <w:b/>
          <w:sz w:val="24"/>
          <w:szCs w:val="24"/>
          <w:lang w:val="pt-BR"/>
        </w:rPr>
        <w:t>2</w:t>
      </w:r>
      <w:r w:rsidRPr="00A218BD">
        <w:rPr>
          <w:rFonts w:ascii="Times New Roman" w:hAnsi="Times New Roman"/>
          <w:b/>
          <w:sz w:val="24"/>
          <w:szCs w:val="24"/>
          <w:lang w:val="pt-BR"/>
        </w:rPr>
        <w:t>.</w:t>
      </w:r>
      <w:r w:rsidRPr="00A218BD">
        <w:rPr>
          <w:rFonts w:ascii="Times New Roman" w:hAnsi="Times New Roman"/>
          <w:b/>
          <w:sz w:val="24"/>
          <w:szCs w:val="24"/>
          <w:lang w:val="pt-BR"/>
        </w:rPr>
        <w:tab/>
        <w:t>Lēmuma pārsūdzēšanas kārtība</w:t>
      </w:r>
      <w:r w:rsidR="003E46B5">
        <w:rPr>
          <w:rFonts w:ascii="Times New Roman" w:hAnsi="Times New Roman"/>
          <w:bCs/>
          <w:sz w:val="24"/>
          <w:szCs w:val="24"/>
          <w:lang w:val="pt-BR"/>
        </w:rPr>
        <w:t> </w:t>
      </w:r>
      <w:r w:rsidRPr="006C3E02">
        <w:rPr>
          <w:rFonts w:ascii="Times New Roman" w:hAnsi="Times New Roman"/>
          <w:bCs/>
          <w:sz w:val="24"/>
          <w:szCs w:val="24"/>
          <w:lang w:val="pt-BR"/>
        </w:rPr>
        <w:t>–</w:t>
      </w:r>
      <w:r w:rsidR="003E46B5">
        <w:rPr>
          <w:rFonts w:ascii="Times New Roman" w:hAnsi="Times New Roman"/>
          <w:bCs/>
          <w:sz w:val="24"/>
          <w:szCs w:val="24"/>
          <w:lang w:val="pt-BR"/>
        </w:rPr>
        <w:t> </w:t>
      </w:r>
      <w:r w:rsidRPr="00765DE7">
        <w:rPr>
          <w:rFonts w:ascii="Times New Roman" w:hAnsi="Times New Roman"/>
          <w:bCs/>
          <w:sz w:val="24"/>
          <w:szCs w:val="24"/>
          <w:lang w:val="pt-BR"/>
        </w:rPr>
        <w:t>saskaņā ar Publisko iepirkumu likuma 9. panta divdesmit trešo daļu pretendents, kurš iesniedzis piedāvājumu iepirkumā, uz kuru attiecas Publisko iepirkumu likuma 9. panta noteikumi, un kurš uzskata, ka ir aizskartas tā tiesības vai ir iespējams šo tiesību aizskārums, ir tiesīgs iepirkuma komisijas pieņemto lēmumu pārsūdzēt Administratīvajā rajona tiesā Administratīvā procesa likumā noteiktajā kārtībā mēneša laikā no lēmuma saņemšanas dienas.</w:t>
      </w:r>
    </w:p>
    <w:p w:rsidR="003974A0" w:rsidP="00B727F2" w:rsidRDefault="003974A0" w14:paraId="4A26D81B" w14:textId="77777777">
      <w:pPr>
        <w:spacing w:after="0"/>
        <w:jc w:val="both"/>
        <w:rPr>
          <w:rFonts w:ascii="Times New Roman" w:hAnsi="Times New Roman"/>
          <w:sz w:val="24"/>
          <w:szCs w:val="24"/>
        </w:rPr>
      </w:pPr>
    </w:p>
    <w:sdt>
      <w:sdtPr>
        <w:rPr>
          <w:rFonts w:ascii="Times New Roman" w:hAnsi="Times New Roman"/>
          <w:sz w:val="24"/>
          <w:szCs w:val="24"/>
        </w:rPr>
        <w:id w:val="868880102"/>
        <w:lock w:val="contentLocked"/>
        <w:placeholder>
          <w:docPart w:val="DefaultPlaceholder_1081868574"/>
        </w:placeholder>
        <w:group/>
      </w:sdtPr>
      <w:sdtEndPr>
        <w:rPr>
          <w:rFonts w:ascii="Calibri" w:hAnsi="Calibri"/>
          <w:b/>
          <w:bCs/>
          <w:sz w:val="22"/>
        </w:rPr>
      </w:sdtEndPr>
      <w:sdtContent>
        <w:p w:rsidR="003974A0" w:rsidRDefault="00F00CD2" w14:paraId="4A26D81C" w14:textId="77777777">
          <w:pPr>
            <w:jc w:val="center"/>
            <w:rPr>
              <w:rFonts w:ascii="Times New Roman" w:hAnsi="Times New Roman"/>
              <w:sz w:val="24"/>
              <w:szCs w:val="24"/>
            </w:rPr>
          </w:pPr>
          <w:r>
            <w:rPr>
              <w:rFonts w:ascii="Times New Roman" w:hAnsi="Times New Roman"/>
              <w:sz w:val="24"/>
              <w:szCs w:val="24"/>
            </w:rPr>
            <w:t xml:space="preserve">Priekšnieks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(paraksts*)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U.Bēniņš</w:t>
          </w:r>
        </w:p>
        <w:p w:rsidR="003974A0" w:rsidRDefault="00F00CD2" w14:paraId="4A26D81D" w14:textId="77777777">
          <w:pPr>
            <w:spacing w:before="100" w:beforeAutospacing="1" w:after="100" w:afterAutospacing="1"/>
            <w:jc w:val="center"/>
            <w:rPr>
              <w:b/>
              <w:bCs/>
              <w:szCs w:val="24"/>
            </w:rPr>
          </w:pPr>
          <w:r>
            <w:rPr>
              <w:b/>
              <w:bCs/>
              <w:szCs w:val="24"/>
            </w:rPr>
            <w:t>*Dokuments parakstīts ar drošu elektronisko parakstu un satur laika zīmogu.</w:t>
          </w:r>
        </w:p>
      </w:sdtContent>
    </w:sdt>
    <w:p w:rsidR="00B24FF8" w:rsidP="003E46B5" w:rsidRDefault="00B24FF8" w14:paraId="769E329B" w14:textId="77777777">
      <w:pPr>
        <w:spacing w:after="0"/>
        <w:jc w:val="center"/>
        <w:rPr>
          <w:rFonts w:ascii="Times New Roman" w:hAnsi="Times New Roman"/>
          <w:sz w:val="20"/>
        </w:rPr>
      </w:pPr>
    </w:p>
    <w:p w:rsidR="003E46B5" w:rsidP="003E46B5" w:rsidRDefault="003E46B5" w14:paraId="4B0A0811" w14:textId="77777777">
      <w:pPr>
        <w:spacing w:after="0"/>
        <w:jc w:val="center"/>
        <w:rPr>
          <w:rFonts w:ascii="Times New Roman" w:hAnsi="Times New Roman"/>
          <w:sz w:val="20"/>
        </w:rPr>
      </w:pPr>
    </w:p>
    <w:p w:rsidRPr="003E46B5" w:rsidR="003E46B5" w:rsidP="003E46B5" w:rsidRDefault="003E46B5" w14:paraId="18083C60" w14:textId="77777777">
      <w:pPr>
        <w:spacing w:after="0"/>
        <w:jc w:val="center"/>
        <w:rPr>
          <w:rFonts w:ascii="Times New Roman" w:hAnsi="Times New Roman"/>
          <w:sz w:val="20"/>
        </w:rPr>
      </w:pPr>
    </w:p>
    <w:p w:rsidRPr="003E46B5" w:rsidR="003974A0" w:rsidRDefault="00F00CD2" w14:paraId="4A26D81E" w14:textId="1D879CFC">
      <w:pPr>
        <w:spacing w:before="100" w:beforeAutospacing="1" w:after="100" w:afterAutospacing="1"/>
        <w:rPr>
          <w:rFonts w:ascii="Times New Roman" w:hAnsi="Times New Roman"/>
          <w:sz w:val="20"/>
        </w:rPr>
      </w:pPr>
      <w:r w:rsidRPr="003E46B5">
        <w:rPr>
          <w:rFonts w:ascii="Times New Roman" w:hAnsi="Times New Roman"/>
          <w:sz w:val="20"/>
        </w:rPr>
        <w:fldChar w:fldCharType="begin"/>
      </w:r>
      <w:r w:rsidRPr="003E46B5">
        <w:rPr>
          <w:rFonts w:ascii="Times New Roman" w:hAnsi="Times New Roman"/>
          <w:sz w:val="20"/>
        </w:rPr>
        <w:instrText xml:space="preserve"> DOCPROPERTY  DLX:darbinieks:Title  \* MERGEFORMAT </w:instrText>
      </w:r>
      <w:r w:rsidRPr="003E46B5">
        <w:rPr>
          <w:rFonts w:ascii="Times New Roman" w:hAnsi="Times New Roman"/>
          <w:sz w:val="20"/>
        </w:rPr>
        <w:fldChar w:fldCharType="separate"/>
      </w:r>
      <w:r w:rsidRPr="003E46B5" w:rsidR="00B24FF8">
        <w:rPr>
          <w:rFonts w:ascii="Times New Roman" w:hAnsi="Times New Roman"/>
          <w:sz w:val="20"/>
        </w:rPr>
        <w:t>Neile Sintija</w:t>
      </w:r>
      <w:r w:rsidRPr="003E46B5">
        <w:rPr>
          <w:rFonts w:ascii="Times New Roman" w:hAnsi="Times New Roman"/>
          <w:sz w:val="20"/>
        </w:rPr>
        <w:fldChar w:fldCharType="end"/>
      </w:r>
      <w:r w:rsidRPr="003E46B5" w:rsidR="00B24FF8">
        <w:rPr>
          <w:rFonts w:ascii="Times New Roman" w:hAnsi="Times New Roman"/>
          <w:sz w:val="20"/>
        </w:rPr>
        <w:br/>
      </w:r>
      <w:r w:rsidRPr="003E46B5">
        <w:rPr>
          <w:rFonts w:ascii="Times New Roman" w:hAnsi="Times New Roman"/>
          <w:sz w:val="20"/>
        </w:rPr>
        <w:fldChar w:fldCharType="begin"/>
      </w:r>
      <w:r w:rsidRPr="003E46B5">
        <w:rPr>
          <w:rFonts w:ascii="Times New Roman" w:hAnsi="Times New Roman"/>
          <w:sz w:val="20"/>
        </w:rPr>
        <w:instrText xml:space="preserve"> DOCPROPERTY  DLX:darb_epasts  \* MERGEFORMAT </w:instrText>
      </w:r>
      <w:r w:rsidRPr="003E46B5">
        <w:rPr>
          <w:rFonts w:ascii="Times New Roman" w:hAnsi="Times New Roman"/>
          <w:sz w:val="20"/>
        </w:rPr>
        <w:fldChar w:fldCharType="separate"/>
      </w:r>
      <w:r w:rsidRPr="003E46B5">
        <w:rPr>
          <w:rFonts w:ascii="Times New Roman" w:hAnsi="Times New Roman"/>
          <w:sz w:val="20"/>
        </w:rPr>
        <w:t>sintija.neile@jurmala.lv</w:t>
      </w:r>
      <w:r w:rsidRPr="003E46B5">
        <w:rPr>
          <w:rFonts w:ascii="Times New Roman" w:hAnsi="Times New Roman"/>
          <w:sz w:val="20"/>
        </w:rPr>
        <w:fldChar w:fldCharType="end"/>
      </w:r>
    </w:p>
    <w:sectPr w:rsidRPr="003E46B5" w:rsidR="003974A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FAAF" w14:textId="77777777" w:rsidR="00D5604D" w:rsidRDefault="00D5604D" w:rsidP="00B24FF8">
      <w:pPr>
        <w:spacing w:after="0" w:line="240" w:lineRule="auto"/>
      </w:pPr>
      <w:r>
        <w:separator/>
      </w:r>
    </w:p>
  </w:endnote>
  <w:endnote w:type="continuationSeparator" w:id="0">
    <w:p w14:paraId="31BAA3E3" w14:textId="77777777" w:rsidR="00D5604D" w:rsidRDefault="00D5604D" w:rsidP="00B24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C81D" w14:textId="77777777" w:rsidR="00D5604D" w:rsidRDefault="00D5604D" w:rsidP="00B24FF8">
      <w:pPr>
        <w:spacing w:after="0" w:line="240" w:lineRule="auto"/>
      </w:pPr>
      <w:r>
        <w:separator/>
      </w:r>
    </w:p>
  </w:footnote>
  <w:footnote w:type="continuationSeparator" w:id="0">
    <w:p w14:paraId="6C5469A6" w14:textId="77777777" w:rsidR="00D5604D" w:rsidRDefault="00D5604D" w:rsidP="00B24FF8">
      <w:pPr>
        <w:spacing w:after="0" w:line="240" w:lineRule="auto"/>
      </w:pPr>
      <w:r>
        <w:continuationSeparator/>
      </w:r>
    </w:p>
  </w:footnote>
  <w:footnote w:id="1">
    <w:p w14:paraId="69004D12" w14:textId="77777777" w:rsidR="00B24FF8" w:rsidRPr="00EC5601" w:rsidRDefault="00B24FF8" w:rsidP="00B24FF8">
      <w:pPr>
        <w:pStyle w:val="Vresteksts"/>
        <w:rPr>
          <w:rFonts w:ascii="Times New Roman" w:hAnsi="Times New Roman" w:cs="Times New Roman"/>
        </w:rPr>
      </w:pPr>
      <w:r w:rsidRPr="00EC5601">
        <w:rPr>
          <w:rStyle w:val="Vresatsauce"/>
          <w:rFonts w:ascii="Times New Roman" w:hAnsi="Times New Roman" w:cs="Times New Roman"/>
        </w:rPr>
        <w:footnoteRef/>
      </w:r>
      <w:r w:rsidRPr="00EC5601">
        <w:rPr>
          <w:rFonts w:ascii="Times New Roman" w:hAnsi="Times New Roman" w:cs="Times New Roman"/>
        </w:rPr>
        <w:t xml:space="preserve"> </w:t>
      </w:r>
      <w:r w:rsidRPr="00EC5601">
        <w:rPr>
          <w:rFonts w:ascii="Times New Roman" w:eastAsia="Calibri" w:hAnsi="Times New Roman" w:cs="Times New Roman"/>
          <w:bCs/>
          <w:noProof/>
        </w:rPr>
        <w:t>Iepirkumu komisija vērš uzmanību, ka netika veikta visu pretendentu kvalifikācijas atbilstības pārbaude, jo Iepirkumu komisija pieņēma lēmumu vērtēt iesniegtos piedāvājumus analoģiski Ministru kabineta 2017. gada 28. februāra noteikumu Nr.</w:t>
      </w:r>
      <w:r>
        <w:rPr>
          <w:rFonts w:ascii="Times New Roman" w:eastAsia="Calibri" w:hAnsi="Times New Roman" w:cs="Times New Roman"/>
          <w:bCs/>
          <w:noProof/>
        </w:rPr>
        <w:t> </w:t>
      </w:r>
      <w:r w:rsidRPr="00EC5601">
        <w:rPr>
          <w:rFonts w:ascii="Times New Roman" w:eastAsia="Calibri" w:hAnsi="Times New Roman" w:cs="Times New Roman"/>
          <w:bCs/>
          <w:noProof/>
        </w:rPr>
        <w:t>107 “Iepirkuma procedūru un metu konkursu norises kārtība” 16.</w:t>
      </w:r>
      <w:r>
        <w:rPr>
          <w:rFonts w:ascii="Times New Roman" w:eastAsia="Calibri" w:hAnsi="Times New Roman" w:cs="Times New Roman"/>
          <w:bCs/>
          <w:noProof/>
        </w:rPr>
        <w:t> </w:t>
      </w:r>
      <w:r w:rsidRPr="00EC5601">
        <w:rPr>
          <w:rFonts w:ascii="Times New Roman" w:eastAsia="Calibri" w:hAnsi="Times New Roman" w:cs="Times New Roman"/>
          <w:bCs/>
          <w:noProof/>
        </w:rPr>
        <w:t>punktā noteiktajai kārtībai, proti, Iepirkumu komisija lēma pretendentu kvalifikācijas atbilstības pārbaudi veikt tikai tam pretendentam, kuram būtu piešķiramas iepirkuma līguma slēgšanas tiesības.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A0"/>
    <w:rsid w:val="001E213D"/>
    <w:rsid w:val="003942FF"/>
    <w:rsid w:val="003974A0"/>
    <w:rsid w:val="003E46B5"/>
    <w:rsid w:val="004A0E23"/>
    <w:rsid w:val="007E2559"/>
    <w:rsid w:val="007E428A"/>
    <w:rsid w:val="00955B52"/>
    <w:rsid w:val="009869B8"/>
    <w:rsid w:val="00986B0B"/>
    <w:rsid w:val="00B118DD"/>
    <w:rsid w:val="00B24FF8"/>
    <w:rsid w:val="00B727F2"/>
    <w:rsid w:val="00CA239E"/>
    <w:rsid w:val="00D5604D"/>
    <w:rsid w:val="00E019EE"/>
    <w:rsid w:val="00E347EE"/>
    <w:rsid w:val="00F00CD2"/>
    <w:rsid w:val="00F318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D803"/>
  <w15:docId w15:val="{3ADDEF9F-A96C-45CD-B162-4A1CE2F8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Pr>
      <w:rFonts w:ascii="Calibri" w:eastAsia="Calibri" w:hAnsi="Calibri" w:cs="Times New Roman"/>
    </w:rPr>
  </w:style>
  <w:style w:type="paragraph" w:styleId="Virsraksts4">
    <w:name w:val="heading 4"/>
    <w:basedOn w:val="Parasts"/>
    <w:next w:val="Parasts"/>
    <w:link w:val="Virsraksts4Rakstz"/>
    <w:qFormat/>
    <w:pPr>
      <w:keepNext/>
      <w:spacing w:after="0" w:line="240" w:lineRule="auto"/>
      <w:ind w:left="567" w:hanging="567"/>
      <w:jc w:val="both"/>
      <w:outlineLvl w:val="3"/>
    </w:pPr>
    <w:rPr>
      <w:rFonts w:ascii="Times New Roman" w:eastAsia="Times New Roman" w:hAnsi="Times New Roman"/>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rsraksts4Rakstz">
    <w:name w:val="Virsraksts 4 Rakstz."/>
    <w:basedOn w:val="Noklusjumarindkopasfonts"/>
    <w:link w:val="Virsraksts4"/>
    <w:rPr>
      <w:rFonts w:ascii="Times New Roman" w:eastAsia="Times New Roman" w:hAnsi="Times New Roman" w:cs="Times New Roman"/>
      <w:sz w:val="28"/>
      <w:szCs w:val="20"/>
    </w:rPr>
  </w:style>
  <w:style w:type="character" w:styleId="Hipersaite">
    <w:name w:val="Hyperlink"/>
    <w:basedOn w:val="Noklusjumarindkopasfonts"/>
    <w:unhideWhenUsed/>
    <w:rPr>
      <w:color w:val="0000FF"/>
      <w:u w:val="single"/>
    </w:rPr>
  </w:style>
  <w:style w:type="paragraph" w:styleId="Balonteksts">
    <w:name w:val="Balloon Text"/>
    <w:basedOn w:val="Parasts"/>
    <w:link w:val="BalontekstsRakstz"/>
    <w:uiPriority w:val="99"/>
    <w:semiHidden/>
    <w:unhideWhenUse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Pr>
      <w:rFonts w:ascii="Segoe UI" w:eastAsia="Calibri" w:hAnsi="Segoe UI" w:cs="Segoe UI"/>
      <w:sz w:val="18"/>
      <w:szCs w:val="18"/>
    </w:rPr>
  </w:style>
  <w:style w:type="character" w:customStyle="1" w:styleId="PlaceholderText1">
    <w:name w:val="Placeholder Text1"/>
    <w:basedOn w:val="Noklusjumarindkopasfonts"/>
    <w:uiPriority w:val="99"/>
    <w:semiHidden/>
    <w:rPr>
      <w:color w:val="808080"/>
    </w:rPr>
  </w:style>
  <w:style w:type="paragraph" w:customStyle="1" w:styleId="NoSpacing1">
    <w:name w:val="No Spacing1"/>
    <w:uiPriority w:val="1"/>
    <w:qFormat/>
    <w:pPr>
      <w:spacing w:after="0" w:line="240" w:lineRule="auto"/>
    </w:pPr>
    <w:rPr>
      <w:rFonts w:ascii="Calibri" w:eastAsia="Calibri" w:hAnsi="Calibri" w:cs="Times New Roman"/>
    </w:rPr>
  </w:style>
  <w:style w:type="paragraph" w:styleId="Vresteksts">
    <w:name w:val="footnote text"/>
    <w:basedOn w:val="Parasts"/>
    <w:link w:val="VrestekstsRakstz"/>
    <w:uiPriority w:val="99"/>
    <w:semiHidden/>
    <w:unhideWhenUsed/>
    <w:rsid w:val="00B24FF8"/>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VrestekstsRakstz">
    <w:name w:val="Vēres teksts Rakstz."/>
    <w:basedOn w:val="Noklusjumarindkopasfonts"/>
    <w:link w:val="Vresteksts"/>
    <w:uiPriority w:val="99"/>
    <w:semiHidden/>
    <w:rsid w:val="00B24FF8"/>
    <w:rPr>
      <w:kern w:val="2"/>
      <w:sz w:val="20"/>
      <w:szCs w:val="20"/>
      <w14:ligatures w14:val="standardContextual"/>
    </w:rPr>
  </w:style>
  <w:style w:type="character" w:styleId="Vresatsauce">
    <w:name w:val="footnote reference"/>
    <w:basedOn w:val="Noklusjumarindkopasfonts"/>
    <w:uiPriority w:val="99"/>
    <w:semiHidden/>
    <w:unhideWhenUsed/>
    <w:rsid w:val="00B24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A5115B05-4F52-4AA9-92B8-945E9E145066}"/>
      </w:docPartPr>
      <w:docPartBody>
        <w:p w:rsidR="00125F64" w:rsidRDefault="00B11A56">
          <w:r w:rsidRPr="00B43643">
            <w:rPr>
              <w:rStyle w:val="Vietturatekst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A56"/>
    <w:rsid w:val="000152C9"/>
    <w:rsid w:val="000D3D89"/>
    <w:rsid w:val="00125F64"/>
    <w:rsid w:val="001E213D"/>
    <w:rsid w:val="00230349"/>
    <w:rsid w:val="00374823"/>
    <w:rsid w:val="004A0E23"/>
    <w:rsid w:val="00617E2C"/>
    <w:rsid w:val="00973498"/>
    <w:rsid w:val="00B11A56"/>
    <w:rsid w:val="00E347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B11A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1633</Words>
  <Characters>932</Characters>
  <Application>Microsoft Office Word</Application>
  <DocSecurity>0</DocSecurity>
  <Lines>7</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Aija Viļuma</cp:lastModifiedBy>
  <cp:revision>20</cp:revision>
  <cp:lastPrinted>2016-01-26T08:22:00Z</cp:lastPrinted>
  <dcterms:created xsi:type="dcterms:W3CDTF">2020-02-13T12:44:00Z</dcterms:created>
  <dcterms:modified xsi:type="dcterms:W3CDTF">2026-06-25T07:40:00Z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darbinieks:Title">
    <vt:lpwstr>NEILE SINTIJA</vt:lpwstr>
  </property>
  <property fmtid="{D5CDD505-2E9C-101B-9397-08002B2CF9AE}" pid="3" name="DLX:darb_epasts">
    <vt:lpwstr>sintija.neile@jurmala.lv</vt:lpwstr>
  </property>
</Properties>
</file>