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Reģ</w:t>
      </w:r>
      <w:r w:rsidRPr="009A162D">
        <w:rPr>
          <w:bCs/>
          <w:sz w:val="20"/>
          <w:lang w:val="lv-LV" w:eastAsia="lv-LV"/>
        </w:rPr>
        <w:t xml:space="preserve">.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063452" w:rsidP="009A162D" w14:paraId="0B89443A"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226378" w:rsidP="00716EF4" w14:paraId="5C879032" w14:textId="0D4D97AD">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SNP/26/2.8.1/246</w:t>
      </w:r>
    </w:p>
    <w:p w:rsidR="00716EF4" w:rsidP="00716EF4" w14:paraId="01DB9A2B" w14:textId="77777777">
      <w:pPr>
        <w:keepNext/>
        <w:spacing w:line="276" w:lineRule="auto"/>
        <w:outlineLvl w:val="1"/>
        <w:rPr>
          <w:b/>
          <w:bCs/>
          <w:lang w:val="lv-LV"/>
        </w:rPr>
      </w:pPr>
    </w:p>
    <w:p w:rsidR="00716EF4" w:rsidP="001E3892" w14:paraId="5D2AFDE3" w14:textId="1DF8E426">
      <w:pPr>
        <w:jc w:val="right"/>
        <w:rPr>
          <w:b/>
          <w:bCs/>
          <w:noProof/>
          <w:lang w:val="lv-LV"/>
        </w:rPr>
      </w:pPr>
      <w:r>
        <w:rPr>
          <w:b/>
          <w:bCs/>
          <w:noProof/>
          <w:lang w:val="lv-LV"/>
        </w:rPr>
        <w:t>Pretendentiem atklātā konkursā</w:t>
      </w:r>
    </w:p>
    <w:p w:rsidR="001E3892" w:rsidP="001E3892" w14:paraId="701BCEB4" w14:textId="77777777">
      <w:pPr>
        <w:jc w:val="right"/>
        <w:rPr>
          <w:b/>
          <w:bCs/>
          <w:noProof/>
          <w:lang w:val="lv-LV" w:eastAsia="lv-LV"/>
        </w:rPr>
      </w:pPr>
      <w:r>
        <w:rPr>
          <w:b/>
          <w:bCs/>
          <w:noProof/>
          <w:lang w:val="lv-LV" w:eastAsia="lv-LV"/>
        </w:rPr>
        <w:t>“</w:t>
      </w:r>
      <w:r w:rsidRPr="0092444F">
        <w:rPr>
          <w:b/>
          <w:bCs/>
          <w:noProof/>
          <w:lang w:val="lv-LV" w:eastAsia="lv-LV"/>
        </w:rPr>
        <w:t>Tehnoloģiju mācību aprīkojuma iegāde</w:t>
      </w:r>
    </w:p>
    <w:p w:rsidR="001E3892" w:rsidP="001E3892" w14:paraId="25BDB513" w14:textId="77777777">
      <w:pPr>
        <w:jc w:val="right"/>
        <w:rPr>
          <w:b/>
          <w:bCs/>
          <w:noProof/>
          <w:lang w:val="lv-LV" w:eastAsia="lv-LV"/>
        </w:rPr>
      </w:pPr>
      <w:r w:rsidRPr="0092444F">
        <w:rPr>
          <w:b/>
          <w:bCs/>
          <w:noProof/>
          <w:lang w:val="lv-LV" w:eastAsia="lv-LV"/>
        </w:rPr>
        <w:t xml:space="preserve"> Smiltenes novada izglītības iestādēm”, </w:t>
      </w:r>
    </w:p>
    <w:p w:rsidR="001E3892" w:rsidP="001E3892" w14:paraId="13F8A900" w14:textId="75D5CA45">
      <w:pPr>
        <w:jc w:val="right"/>
        <w:rPr>
          <w:lang w:val="lv-LV"/>
        </w:rPr>
      </w:pPr>
      <w:r w:rsidRPr="0092444F">
        <w:rPr>
          <w:b/>
          <w:bCs/>
          <w:noProof/>
          <w:lang w:val="lv-LV" w:eastAsia="lv-LV"/>
        </w:rPr>
        <w:t>ID NR. SNP/2026/47/AK</w:t>
      </w:r>
    </w:p>
    <w:p w:rsidR="00716EF4" w:rsidP="00716EF4" w14:paraId="555AD22B" w14:textId="77777777">
      <w:pPr>
        <w:keepNext/>
        <w:spacing w:line="276" w:lineRule="auto"/>
        <w:outlineLvl w:val="1"/>
        <w:rPr>
          <w:lang w:val="lv-LV" w:eastAsia="lv-LV"/>
        </w:rPr>
      </w:pPr>
    </w:p>
    <w:p w:rsidR="00716EF4" w:rsidRPr="0092444F" w:rsidP="001E3892" w14:paraId="183D9A42" w14:textId="183C002A">
      <w:pPr>
        <w:keepNext/>
        <w:jc w:val="both"/>
        <w:outlineLvl w:val="1"/>
        <w:rPr>
          <w:b/>
          <w:bCs/>
          <w:lang w:val="lv-LV" w:eastAsia="lv-LV"/>
        </w:rPr>
      </w:pPr>
      <w:r w:rsidRPr="0092444F">
        <w:rPr>
          <w:b/>
          <w:bCs/>
          <w:noProof/>
          <w:lang w:val="lv-LV" w:eastAsia="lv-LV"/>
        </w:rPr>
        <w:t>Paziņojums par pieņemto lēmumu atklāta konkursa</w:t>
      </w:r>
      <w:r w:rsidRPr="0092444F">
        <w:rPr>
          <w:b/>
          <w:bCs/>
          <w:noProof/>
          <w:lang w:val="lv-LV" w:eastAsia="lv-LV"/>
        </w:rPr>
        <w:t xml:space="preserve"> </w:t>
      </w:r>
      <w:r w:rsidR="001E3892">
        <w:rPr>
          <w:b/>
          <w:bCs/>
          <w:noProof/>
          <w:lang w:val="lv-LV" w:eastAsia="lv-LV"/>
        </w:rPr>
        <w:t>“</w:t>
      </w:r>
      <w:r w:rsidRPr="0092444F">
        <w:rPr>
          <w:b/>
          <w:bCs/>
          <w:noProof/>
          <w:lang w:val="lv-LV" w:eastAsia="lv-LV"/>
        </w:rPr>
        <w:t>Tehnoloģiju mācību aprīkojuma iegāde Smiltenes novada izglītības iestādēm”, ID NR. SNP/2026/47/AK</w:t>
      </w:r>
      <w:r w:rsidRPr="0092444F">
        <w:rPr>
          <w:b/>
          <w:bCs/>
          <w:noProof/>
          <w:lang w:val="lv-LV" w:eastAsia="lv-LV"/>
        </w:rPr>
        <w:t>, 1.daļā</w:t>
      </w:r>
      <w:r w:rsidR="001E3892">
        <w:rPr>
          <w:b/>
          <w:bCs/>
          <w:noProof/>
          <w:lang w:val="lv-LV" w:eastAsia="lv-LV"/>
        </w:rPr>
        <w:t xml:space="preserve"> </w:t>
      </w:r>
      <w:r w:rsidRPr="001E3892" w:rsidR="001E3892">
        <w:rPr>
          <w:b/>
          <w:bCs/>
          <w:noProof/>
          <w:lang w:val="lv-LV" w:eastAsia="lv-LV"/>
        </w:rPr>
        <w:t>“</w:t>
      </w:r>
      <w:bookmarkStart w:id="0" w:name="_Hlk233893876"/>
      <w:r w:rsidRPr="001E3892" w:rsidR="001E3892">
        <w:rPr>
          <w:b/>
          <w:bCs/>
          <w:lang w:eastAsia="lv-LV"/>
        </w:rPr>
        <w:t>Virtuālo</w:t>
      </w:r>
      <w:r w:rsidRPr="001E3892" w:rsidR="001E3892">
        <w:rPr>
          <w:b/>
          <w:bCs/>
          <w:lang w:eastAsia="lv-LV"/>
        </w:rPr>
        <w:t xml:space="preserve"> </w:t>
      </w:r>
      <w:r w:rsidRPr="001E3892" w:rsidR="001E3892">
        <w:rPr>
          <w:b/>
          <w:bCs/>
          <w:lang w:eastAsia="lv-LV"/>
        </w:rPr>
        <w:t>realitātes</w:t>
      </w:r>
      <w:r w:rsidRPr="001E3892" w:rsidR="001E3892">
        <w:rPr>
          <w:b/>
          <w:bCs/>
          <w:lang w:eastAsia="lv-LV"/>
        </w:rPr>
        <w:t xml:space="preserve"> </w:t>
      </w:r>
      <w:r w:rsidRPr="001E3892" w:rsidR="001E3892">
        <w:rPr>
          <w:b/>
          <w:bCs/>
          <w:lang w:eastAsia="lv-LV"/>
        </w:rPr>
        <w:t>briļļu</w:t>
      </w:r>
      <w:r w:rsidRPr="001E3892" w:rsidR="001E3892">
        <w:rPr>
          <w:b/>
          <w:bCs/>
          <w:lang w:eastAsia="lv-LV"/>
        </w:rPr>
        <w:t xml:space="preserve"> </w:t>
      </w:r>
      <w:r w:rsidRPr="001E3892" w:rsidR="001E3892">
        <w:rPr>
          <w:b/>
          <w:bCs/>
          <w:lang w:eastAsia="lv-LV"/>
        </w:rPr>
        <w:t>piegāde</w:t>
      </w:r>
      <w:bookmarkEnd w:id="0"/>
      <w:r w:rsidRPr="001E3892" w:rsidR="001E3892">
        <w:rPr>
          <w:b/>
          <w:bCs/>
          <w:lang w:eastAsia="lv-LV"/>
        </w:rPr>
        <w:t>”</w:t>
      </w:r>
    </w:p>
    <w:p w:rsidR="00716EF4" w:rsidP="00716EF4" w14:paraId="0E539944" w14:textId="77777777">
      <w:pPr>
        <w:pStyle w:val="NoSpacing"/>
        <w:jc w:val="center"/>
        <w:rPr>
          <w:rFonts w:ascii="Times New Roman" w:hAnsi="Times New Roman"/>
          <w:sz w:val="24"/>
          <w:szCs w:val="24"/>
        </w:rPr>
      </w:pPr>
    </w:p>
    <w:p w:rsidR="001E3892" w:rsidRPr="001E3892" w:rsidP="001E3892" w14:paraId="4948B41E" w14:textId="5ADD0C14">
      <w:pPr>
        <w:ind w:firstLine="720"/>
        <w:jc w:val="both"/>
        <w:rPr>
          <w:bCs/>
          <w:lang w:val="lv-LV"/>
        </w:rPr>
      </w:pPr>
      <w:r w:rsidRPr="001E3892">
        <w:rPr>
          <w:lang w:val="lv-LV"/>
        </w:rPr>
        <w:t>Atklāta konkursa “</w:t>
      </w:r>
      <w:bookmarkStart w:id="1" w:name="_Hlk229555068"/>
      <w:r w:rsidRPr="001E3892">
        <w:rPr>
          <w:lang w:val="lv-LV"/>
        </w:rPr>
        <w:t>Tehnoloģiju mācību aprīkojuma iegāde Smiltenes novada izglītības iestādēm”,</w:t>
      </w:r>
      <w:r w:rsidRPr="001E3892">
        <w:rPr>
          <w:bCs/>
          <w:lang w:val="lv-LV"/>
        </w:rPr>
        <w:t xml:space="preserve"> </w:t>
      </w:r>
      <w:r w:rsidRPr="001E3892">
        <w:rPr>
          <w:lang w:val="lv-LV"/>
        </w:rPr>
        <w:t xml:space="preserve">ID NR. SNP/2026/47/AK </w:t>
      </w:r>
      <w:bookmarkEnd w:id="1"/>
      <w:r w:rsidRPr="001E3892">
        <w:rPr>
          <w:lang w:val="lv-LV" w:eastAsia="x-none"/>
        </w:rPr>
        <w:t>(turpmāk – Iepirkums),</w:t>
      </w:r>
      <w:r w:rsidRPr="001E3892">
        <w:rPr>
          <w:lang w:val="lv-LV"/>
        </w:rPr>
        <w:t xml:space="preserve"> 1.daļā “</w:t>
      </w:r>
      <w:r w:rsidRPr="001E3892">
        <w:rPr>
          <w:bCs/>
          <w:lang w:val="lv-LV" w:eastAsia="lv-LV"/>
        </w:rPr>
        <w:t>Virtuālo realitātes briļļu piegāde</w:t>
      </w:r>
      <w:r w:rsidRPr="001E3892">
        <w:rPr>
          <w:bCs/>
          <w:lang w:val="lv-LV"/>
        </w:rPr>
        <w:t>” piedāvājumu iesniedza:</w:t>
      </w:r>
    </w:p>
    <w:tbl>
      <w:tblPr>
        <w:tblStyle w:val="Reatabula1"/>
        <w:tblW w:w="5000" w:type="pct"/>
        <w:tblLayout w:type="fixed"/>
        <w:tblLook w:val="04A0"/>
      </w:tblPr>
      <w:tblGrid>
        <w:gridCol w:w="4790"/>
        <w:gridCol w:w="4271"/>
      </w:tblGrid>
      <w:tr w14:paraId="13835D94" w14:textId="77777777" w:rsidTr="005244A7">
        <w:tblPrEx>
          <w:tblW w:w="5000" w:type="pct"/>
          <w:tblLayout w:type="fixed"/>
          <w:tblLook w:val="04A0"/>
        </w:tblPrEx>
        <w:tc>
          <w:tcPr>
            <w:tcW w:w="2643" w:type="pct"/>
            <w:shd w:val="pct10" w:color="auto" w:fill="auto"/>
          </w:tcPr>
          <w:p w:rsidR="001E3892" w:rsidRPr="001E3892" w:rsidP="001E3892" w14:paraId="0532B240" w14:textId="77777777">
            <w:pPr>
              <w:rPr>
                <w:b/>
                <w:bCs/>
                <w:lang w:val="lv-LV"/>
              </w:rPr>
            </w:pPr>
            <w:r w:rsidRPr="001E3892">
              <w:rPr>
                <w:b/>
                <w:bCs/>
                <w:lang w:val="lv-LV"/>
              </w:rPr>
              <w:t>Pretendents</w:t>
            </w:r>
          </w:p>
        </w:tc>
        <w:tc>
          <w:tcPr>
            <w:tcW w:w="2357" w:type="pct"/>
            <w:shd w:val="pct10" w:color="auto" w:fill="auto"/>
          </w:tcPr>
          <w:p w:rsidR="001E3892" w:rsidRPr="001E3892" w:rsidP="001E3892" w14:paraId="04ED0271" w14:textId="77777777">
            <w:pPr>
              <w:rPr>
                <w:b/>
                <w:bCs/>
                <w:lang w:val="lv-LV"/>
              </w:rPr>
            </w:pPr>
            <w:r w:rsidRPr="001E3892">
              <w:rPr>
                <w:b/>
                <w:lang w:val="lv-LV"/>
              </w:rPr>
              <w:t xml:space="preserve">FINANŠU PIEDĀVĀJUMS, </w:t>
            </w:r>
            <w:r w:rsidRPr="001E3892">
              <w:rPr>
                <w:b/>
                <w:lang w:val="lv-LV"/>
              </w:rPr>
              <w:t>euro</w:t>
            </w:r>
            <w:r w:rsidRPr="001E3892">
              <w:rPr>
                <w:b/>
                <w:lang w:val="lv-LV"/>
              </w:rPr>
              <w:t xml:space="preserve"> bez PVN</w:t>
            </w:r>
          </w:p>
        </w:tc>
      </w:tr>
      <w:tr w14:paraId="1D78E514" w14:textId="77777777" w:rsidTr="005244A7">
        <w:tblPrEx>
          <w:tblW w:w="5000" w:type="pct"/>
          <w:tblLayout w:type="fixed"/>
          <w:tblLook w:val="04A0"/>
        </w:tblPrEx>
        <w:tc>
          <w:tcPr>
            <w:tcW w:w="2643" w:type="pct"/>
          </w:tcPr>
          <w:p w:rsidR="001E3892" w:rsidRPr="001E3892" w:rsidP="001E3892" w14:paraId="31A9B6E8" w14:textId="77777777">
            <w:pPr>
              <w:rPr>
                <w:lang w:val="lv-LV"/>
              </w:rPr>
            </w:pPr>
            <w:r w:rsidRPr="001E3892">
              <w:rPr>
                <w:lang w:val="lv-LV"/>
              </w:rPr>
              <w:t>SIA “</w:t>
            </w:r>
            <w:r w:rsidRPr="001E3892">
              <w:rPr>
                <w:lang w:val="lv-LV"/>
              </w:rPr>
              <w:t>ProVision</w:t>
            </w:r>
            <w:r w:rsidRPr="001E3892">
              <w:rPr>
                <w:lang w:val="lv-LV"/>
              </w:rPr>
              <w:t xml:space="preserve"> </w:t>
            </w:r>
            <w:r w:rsidRPr="001E3892">
              <w:rPr>
                <w:lang w:val="lv-LV"/>
              </w:rPr>
              <w:t>Baltic</w:t>
            </w:r>
            <w:r w:rsidRPr="001E3892">
              <w:rPr>
                <w:lang w:val="lv-LV"/>
              </w:rPr>
              <w:t>”</w:t>
            </w:r>
          </w:p>
        </w:tc>
        <w:tc>
          <w:tcPr>
            <w:tcW w:w="2357" w:type="pct"/>
          </w:tcPr>
          <w:p w:rsidR="001E3892" w:rsidRPr="001E3892" w:rsidP="001E3892" w14:paraId="56DAA857" w14:textId="77777777">
            <w:pPr>
              <w:jc w:val="center"/>
              <w:rPr>
                <w:lang w:val="lv-LV"/>
              </w:rPr>
            </w:pPr>
            <w:r w:rsidRPr="001E3892">
              <w:rPr>
                <w:lang w:val="lv-LV"/>
              </w:rPr>
              <w:t>12300.00</w:t>
            </w:r>
          </w:p>
        </w:tc>
      </w:tr>
      <w:tr w14:paraId="301A4398" w14:textId="77777777" w:rsidTr="005244A7">
        <w:tblPrEx>
          <w:tblW w:w="5000" w:type="pct"/>
          <w:tblLayout w:type="fixed"/>
          <w:tblLook w:val="04A0"/>
        </w:tblPrEx>
        <w:tc>
          <w:tcPr>
            <w:tcW w:w="2643" w:type="pct"/>
          </w:tcPr>
          <w:p w:rsidR="001E3892" w:rsidRPr="001E3892" w:rsidP="001E3892" w14:paraId="41F8F114" w14:textId="77777777">
            <w:pPr>
              <w:rPr>
                <w:bCs/>
                <w:lang w:val="lv-LV"/>
              </w:rPr>
            </w:pPr>
            <w:r w:rsidRPr="001E3892">
              <w:rPr>
                <w:lang w:val="lv-LV"/>
              </w:rPr>
              <w:t>Sabiedrība ar ierobežotu atbildību “BENRO”</w:t>
            </w:r>
            <w:r w:rsidRPr="001E3892">
              <w:rPr>
                <w:bCs/>
                <w:lang w:val="lv-LV"/>
              </w:rPr>
              <w:t xml:space="preserve"> </w:t>
            </w:r>
          </w:p>
        </w:tc>
        <w:tc>
          <w:tcPr>
            <w:tcW w:w="2357" w:type="pct"/>
          </w:tcPr>
          <w:p w:rsidR="001E3892" w:rsidRPr="001E3892" w:rsidP="001E3892" w14:paraId="06456AAE" w14:textId="77777777">
            <w:pPr>
              <w:jc w:val="center"/>
              <w:rPr>
                <w:lang w:val="lv-LV"/>
              </w:rPr>
            </w:pPr>
            <w:r w:rsidRPr="001E3892">
              <w:rPr>
                <w:lang w:val="lv-LV"/>
              </w:rPr>
              <w:t>3950.00</w:t>
            </w:r>
          </w:p>
        </w:tc>
      </w:tr>
      <w:tr w14:paraId="1844D954" w14:textId="77777777" w:rsidTr="005244A7">
        <w:tblPrEx>
          <w:tblW w:w="5000" w:type="pct"/>
          <w:tblLayout w:type="fixed"/>
          <w:tblLook w:val="04A0"/>
        </w:tblPrEx>
        <w:tc>
          <w:tcPr>
            <w:tcW w:w="2643" w:type="pct"/>
          </w:tcPr>
          <w:p w:rsidR="001E3892" w:rsidRPr="001E3892" w:rsidP="001E3892" w14:paraId="7A9FE266" w14:textId="04B9C8E4">
            <w:pPr>
              <w:rPr>
                <w:lang w:val="lv-LV"/>
              </w:rPr>
            </w:pPr>
            <w:r w:rsidRPr="001E3892">
              <w:rPr>
                <w:lang w:val="lv-LV"/>
              </w:rPr>
              <w:t>Sabiedrība ar ierobežotu atbildību “</w:t>
            </w:r>
            <w:r w:rsidRPr="001E3892">
              <w:rPr>
                <w:lang w:val="lv-LV"/>
              </w:rPr>
              <w:t>Sentios</w:t>
            </w:r>
            <w:r w:rsidRPr="001E3892">
              <w:rPr>
                <w:lang w:val="lv-LV"/>
              </w:rPr>
              <w:t xml:space="preserve">” </w:t>
            </w:r>
          </w:p>
        </w:tc>
        <w:tc>
          <w:tcPr>
            <w:tcW w:w="2357" w:type="pct"/>
          </w:tcPr>
          <w:p w:rsidR="001E3892" w:rsidRPr="001E3892" w:rsidP="001E3892" w14:paraId="62BD6E7F" w14:textId="77777777">
            <w:pPr>
              <w:jc w:val="center"/>
              <w:rPr>
                <w:lang w:val="lv-LV"/>
              </w:rPr>
            </w:pPr>
            <w:r w:rsidRPr="001E3892">
              <w:rPr>
                <w:lang w:val="lv-LV"/>
              </w:rPr>
              <w:t>3330.00</w:t>
            </w:r>
          </w:p>
        </w:tc>
      </w:tr>
      <w:tr w14:paraId="0EAC6723" w14:textId="77777777" w:rsidTr="005244A7">
        <w:tblPrEx>
          <w:tblW w:w="5000" w:type="pct"/>
          <w:tblLayout w:type="fixed"/>
          <w:tblLook w:val="04A0"/>
        </w:tblPrEx>
        <w:tc>
          <w:tcPr>
            <w:tcW w:w="2643" w:type="pct"/>
          </w:tcPr>
          <w:p w:rsidR="001E3892" w:rsidRPr="001E3892" w:rsidP="001E3892" w14:paraId="2452212B" w14:textId="77777777">
            <w:pPr>
              <w:rPr>
                <w:bCs/>
                <w:lang w:val="lv-LV"/>
              </w:rPr>
            </w:pPr>
            <w:r w:rsidRPr="001E3892">
              <w:rPr>
                <w:lang w:val="lv-LV"/>
              </w:rPr>
              <w:t>SIA</w:t>
            </w:r>
            <w:r w:rsidRPr="001E3892">
              <w:rPr>
                <w:bCs/>
                <w:lang w:val="lv-LV"/>
              </w:rPr>
              <w:t xml:space="preserve"> “</w:t>
            </w:r>
            <w:r w:rsidRPr="001E3892">
              <w:rPr>
                <w:lang w:val="lv-LV"/>
              </w:rPr>
              <w:t>Tomega</w:t>
            </w:r>
            <w:r w:rsidRPr="001E3892">
              <w:rPr>
                <w:lang w:val="lv-LV"/>
              </w:rPr>
              <w:t>”</w:t>
            </w:r>
            <w:r w:rsidRPr="001E3892">
              <w:rPr>
                <w:bCs/>
                <w:lang w:val="lv-LV"/>
              </w:rPr>
              <w:t xml:space="preserve"> </w:t>
            </w:r>
          </w:p>
        </w:tc>
        <w:tc>
          <w:tcPr>
            <w:tcW w:w="2357" w:type="pct"/>
          </w:tcPr>
          <w:p w:rsidR="001E3892" w:rsidRPr="001E3892" w:rsidP="001E3892" w14:paraId="7DCF2431" w14:textId="77777777">
            <w:pPr>
              <w:jc w:val="center"/>
              <w:rPr>
                <w:lang w:val="lv-LV"/>
              </w:rPr>
            </w:pPr>
            <w:r w:rsidRPr="001E3892">
              <w:rPr>
                <w:lang w:val="lv-LV"/>
              </w:rPr>
              <w:t>11000.00</w:t>
            </w:r>
          </w:p>
        </w:tc>
      </w:tr>
    </w:tbl>
    <w:p w:rsidR="001E3892" w:rsidRPr="001E3892" w:rsidP="001E3892" w14:paraId="06FD5C98" w14:textId="255C697E">
      <w:pPr>
        <w:suppressAutoHyphens/>
        <w:ind w:firstLine="851"/>
        <w:jc w:val="both"/>
        <w:rPr>
          <w:shd w:val="clear" w:color="auto" w:fill="FFFFFF"/>
          <w:lang w:val="lv-LV" w:eastAsia="zh-CN"/>
        </w:rPr>
      </w:pPr>
      <w:r w:rsidRPr="001E3892">
        <w:rPr>
          <w:szCs w:val="22"/>
          <w:shd w:val="clear" w:color="auto" w:fill="FFFFFF"/>
          <w:lang w:val="lv-LV" w:eastAsia="zh-CN"/>
        </w:rPr>
        <w:t>Atbilstoši Publisko iepirkumu likumam un Iepirkuma nolikuma V.PIEDĀVĀJUMU VĒRTĒŠANA</w:t>
      </w:r>
      <w:r w:rsidRPr="001E3892">
        <w:rPr>
          <w:lang w:val="lv-LV" w:eastAsia="zh-CN"/>
        </w:rPr>
        <w:t xml:space="preserve"> </w:t>
      </w:r>
      <w:r w:rsidRPr="001E3892">
        <w:rPr>
          <w:szCs w:val="22"/>
          <w:shd w:val="clear" w:color="auto" w:fill="FFFFFF"/>
          <w:lang w:val="lv-LV" w:eastAsia="zh-CN"/>
        </w:rPr>
        <w:t>UN IZVĒLES KRITĒRIJI sadaļai, Publisko iepirkumu komisija (turpmāk – Komisija) veic</w:t>
      </w:r>
      <w:r>
        <w:rPr>
          <w:szCs w:val="22"/>
          <w:shd w:val="clear" w:color="auto" w:fill="FFFFFF"/>
          <w:lang w:val="lv-LV" w:eastAsia="zh-CN"/>
        </w:rPr>
        <w:t>a</w:t>
      </w:r>
      <w:r w:rsidRPr="001E3892">
        <w:rPr>
          <w:szCs w:val="22"/>
          <w:shd w:val="clear" w:color="auto" w:fill="FFFFFF"/>
          <w:lang w:val="lv-LV" w:eastAsia="zh-CN"/>
        </w:rPr>
        <w:t xml:space="preserve"> Pretendentu iesniegto piedāvājumu vērtēšanu slēgtā sēdē. Iepirkuma nolikuma 2.9.1. punkts nosaka, ka </w:t>
      </w:r>
      <w:r w:rsidRPr="001E3892">
        <w:rPr>
          <w:lang w:val="lv-LV"/>
        </w:rPr>
        <w:t xml:space="preserve">piedāvājuma izvēles kritērijs </w:t>
      </w:r>
      <w:r w:rsidRPr="001E3892">
        <w:rPr>
          <w:bCs/>
          <w:lang w:val="lv-LV"/>
        </w:rPr>
        <w:t xml:space="preserve">Iepirkuma 1.daļā ir saimnieciski visizdevīgākais piedāvājums ņemot vērā piedāvāto kopējo zemāko līgumcenu, </w:t>
      </w:r>
      <w:r w:rsidRPr="001E3892">
        <w:rPr>
          <w:bCs/>
          <w:lang w:val="lv-LV"/>
        </w:rPr>
        <w:t>euro</w:t>
      </w:r>
      <w:r w:rsidRPr="001E3892">
        <w:rPr>
          <w:bCs/>
          <w:lang w:val="lv-LV"/>
        </w:rPr>
        <w:t xml:space="preserve"> bez PVN.</w:t>
      </w:r>
      <w:r w:rsidRPr="001E3892">
        <w:rPr>
          <w:szCs w:val="22"/>
          <w:shd w:val="clear" w:color="auto" w:fill="FFFFFF"/>
          <w:lang w:val="lv-LV" w:eastAsia="zh-CN"/>
        </w:rPr>
        <w:t xml:space="preserve"> Komisija pārbaud</w:t>
      </w:r>
      <w:r>
        <w:rPr>
          <w:szCs w:val="22"/>
          <w:shd w:val="clear" w:color="auto" w:fill="FFFFFF"/>
          <w:lang w:val="lv-LV" w:eastAsia="zh-CN"/>
        </w:rPr>
        <w:t>īj</w:t>
      </w:r>
      <w:r w:rsidRPr="001E3892">
        <w:rPr>
          <w:szCs w:val="22"/>
          <w:shd w:val="clear" w:color="auto" w:fill="FFFFFF"/>
          <w:lang w:val="lv-LV" w:eastAsia="zh-CN"/>
        </w:rPr>
        <w:t xml:space="preserve">a Pretendentu iesniegto dokumentu </w:t>
      </w:r>
      <w:r w:rsidRPr="001E3892">
        <w:rPr>
          <w:shd w:val="clear" w:color="auto" w:fill="FFFFFF"/>
          <w:lang w:val="lv-LV" w:eastAsia="zh-CN"/>
        </w:rPr>
        <w:t>atbilstību Iepirkuma noformēšanas prasībām un, atbilstoši Publisko iepirkumu likuma 41.panta devītajai daļai, pārbaud</w:t>
      </w:r>
      <w:r>
        <w:rPr>
          <w:shd w:val="clear" w:color="auto" w:fill="FFFFFF"/>
          <w:lang w:val="lv-LV" w:eastAsia="zh-CN"/>
        </w:rPr>
        <w:t>īj</w:t>
      </w:r>
      <w:r w:rsidRPr="001E3892">
        <w:rPr>
          <w:shd w:val="clear" w:color="auto" w:fill="FFFFFF"/>
          <w:lang w:val="lv-LV" w:eastAsia="zh-CN"/>
        </w:rPr>
        <w:t>a, vai piedāvājumos nav aritmētisko kļūdu. Pārbaudē Komisija konstatē</w:t>
      </w:r>
      <w:r>
        <w:rPr>
          <w:shd w:val="clear" w:color="auto" w:fill="FFFFFF"/>
          <w:lang w:val="lv-LV" w:eastAsia="zh-CN"/>
        </w:rPr>
        <w:t>ja</w:t>
      </w:r>
      <w:r w:rsidRPr="001E3892">
        <w:rPr>
          <w:shd w:val="clear" w:color="auto" w:fill="FFFFFF"/>
          <w:lang w:val="lv-LV" w:eastAsia="zh-CN"/>
        </w:rPr>
        <w:t>, ka:</w:t>
      </w:r>
    </w:p>
    <w:p w:rsidR="001E3892" w:rsidRPr="001E3892" w:rsidP="001E3892" w14:paraId="40D5F382" w14:textId="77777777">
      <w:pPr>
        <w:numPr>
          <w:ilvl w:val="0"/>
          <w:numId w:val="1"/>
        </w:numPr>
        <w:suppressAutoHyphens/>
        <w:spacing w:after="200"/>
        <w:ind w:left="426"/>
        <w:contextualSpacing/>
        <w:jc w:val="both"/>
        <w:rPr>
          <w:lang w:val="lv-LV" w:eastAsia="lv-LV"/>
        </w:rPr>
      </w:pPr>
      <w:r w:rsidRPr="001E3892">
        <w:rPr>
          <w:b/>
          <w:bCs/>
          <w:lang w:val="lv-LV" w:eastAsia="lv-LV"/>
        </w:rPr>
        <w:t>SIA “</w:t>
      </w:r>
      <w:r w:rsidRPr="001E3892">
        <w:rPr>
          <w:b/>
          <w:bCs/>
          <w:lang w:val="lv-LV" w:eastAsia="lv-LV"/>
        </w:rPr>
        <w:t>ProVision</w:t>
      </w:r>
      <w:r w:rsidRPr="001E3892">
        <w:rPr>
          <w:b/>
          <w:bCs/>
          <w:lang w:val="lv-LV" w:eastAsia="lv-LV"/>
        </w:rPr>
        <w:t xml:space="preserve"> </w:t>
      </w:r>
      <w:r w:rsidRPr="001E3892">
        <w:rPr>
          <w:b/>
          <w:bCs/>
          <w:lang w:val="lv-LV" w:eastAsia="lv-LV"/>
        </w:rPr>
        <w:t>Baltic</w:t>
      </w:r>
      <w:r w:rsidRPr="001E3892">
        <w:rPr>
          <w:b/>
          <w:bCs/>
          <w:lang w:val="lv-LV" w:eastAsia="lv-LV"/>
        </w:rPr>
        <w:t xml:space="preserve">”, </w:t>
      </w:r>
      <w:r w:rsidRPr="001E3892">
        <w:rPr>
          <w:b/>
          <w:bCs/>
          <w:shd w:val="clear" w:color="auto" w:fill="FFFFFF"/>
          <w:lang w:val="lv-LV" w:eastAsia="zh-CN"/>
        </w:rPr>
        <w:t xml:space="preserve">reģistrācijas </w:t>
      </w:r>
      <w:r w:rsidRPr="001E3892">
        <w:rPr>
          <w:rFonts w:eastAsia="Calibri"/>
          <w:b/>
          <w:bCs/>
          <w:lang w:val="lv-LV" w:eastAsia="zh-CN"/>
        </w:rPr>
        <w:t>numurs 40103888490</w:t>
      </w:r>
      <w:r w:rsidRPr="001E3892">
        <w:rPr>
          <w:rFonts w:eastAsia="Calibri"/>
          <w:b/>
          <w:lang w:val="lv-LV" w:eastAsia="zh-CN"/>
        </w:rPr>
        <w:t xml:space="preserve">, </w:t>
      </w:r>
      <w:bookmarkStart w:id="2" w:name="_Hlk226728626"/>
      <w:r w:rsidRPr="001E3892">
        <w:rPr>
          <w:shd w:val="clear" w:color="auto" w:fill="FFFFFF"/>
          <w:lang w:val="lv-LV" w:eastAsia="zh-CN"/>
        </w:rPr>
        <w:t xml:space="preserve">piedāvājums 1.daļā </w:t>
      </w:r>
      <w:r w:rsidRPr="001E3892">
        <w:rPr>
          <w:u w:val="single"/>
          <w:shd w:val="clear" w:color="auto" w:fill="FFFFFF"/>
          <w:lang w:val="lv-LV" w:eastAsia="zh-CN"/>
        </w:rPr>
        <w:t>atbilst</w:t>
      </w:r>
      <w:r w:rsidRPr="001E3892">
        <w:rPr>
          <w:shd w:val="clear" w:color="auto" w:fill="FFFFFF"/>
          <w:lang w:val="lv-LV" w:eastAsia="zh-CN"/>
        </w:rPr>
        <w:t xml:space="preserve"> Iepirkumā </w:t>
      </w:r>
      <w:r w:rsidRPr="001E3892">
        <w:rPr>
          <w:lang w:val="lv-LV" w:eastAsia="lv-LV"/>
        </w:rPr>
        <w:t>izvirzītajām noformējuma prasībām un aritmētiskās kļūdas finanšu piedāvājumā netika konstatētas;</w:t>
      </w:r>
    </w:p>
    <w:p w:rsidR="001E3892" w:rsidRPr="001E3892" w:rsidP="001E3892" w14:paraId="6AEB9638" w14:textId="77777777">
      <w:pPr>
        <w:numPr>
          <w:ilvl w:val="0"/>
          <w:numId w:val="1"/>
        </w:numPr>
        <w:spacing w:after="200" w:line="276" w:lineRule="auto"/>
        <w:ind w:left="426" w:hanging="426"/>
        <w:contextualSpacing/>
        <w:jc w:val="both"/>
        <w:rPr>
          <w:lang w:val="lv-LV" w:eastAsia="lv-LV"/>
        </w:rPr>
      </w:pPr>
      <w:r w:rsidRPr="001E3892">
        <w:rPr>
          <w:b/>
          <w:bCs/>
          <w:lang w:val="lv-LV" w:eastAsia="lv-LV"/>
        </w:rPr>
        <w:t>Sabiedrība ar ierobežotu atbildību "BENRO", reģistrācijas numurs 40103707094</w:t>
      </w:r>
      <w:r w:rsidRPr="001E3892">
        <w:rPr>
          <w:lang w:val="lv-LV" w:eastAsia="lv-LV"/>
        </w:rPr>
        <w:t xml:space="preserve">, piedāvājums 1.daļā </w:t>
      </w:r>
      <w:r w:rsidRPr="001E3892">
        <w:rPr>
          <w:u w:val="single"/>
          <w:lang w:val="lv-LV" w:eastAsia="lv-LV"/>
        </w:rPr>
        <w:t>atbilst</w:t>
      </w:r>
      <w:r w:rsidRPr="001E3892">
        <w:rPr>
          <w:lang w:val="lv-LV" w:eastAsia="lv-LV"/>
        </w:rPr>
        <w:t xml:space="preserve"> Iepirkumā izvirzītajām noformējuma prasībām un aritmētiskās kļūdas finanšu piedāvājumā netika konstatētas;</w:t>
      </w:r>
    </w:p>
    <w:bookmarkEnd w:id="2"/>
    <w:p w:rsidR="001E3892" w:rsidRPr="001E3892" w:rsidP="001E3892" w14:paraId="6AEED3EF" w14:textId="77777777">
      <w:pPr>
        <w:numPr>
          <w:ilvl w:val="0"/>
          <w:numId w:val="1"/>
        </w:numPr>
        <w:spacing w:after="200"/>
        <w:ind w:left="426"/>
        <w:contextualSpacing/>
        <w:jc w:val="both"/>
        <w:rPr>
          <w:lang w:val="lv-LV" w:eastAsia="lv-LV"/>
        </w:rPr>
      </w:pPr>
      <w:r w:rsidRPr="001E3892">
        <w:rPr>
          <w:b/>
          <w:bCs/>
          <w:lang w:val="lv-LV" w:eastAsia="lv-LV"/>
        </w:rPr>
        <w:t>Sabiedrība ar ierobežotu atbildību “</w:t>
      </w:r>
      <w:r w:rsidRPr="001E3892">
        <w:rPr>
          <w:b/>
          <w:bCs/>
          <w:lang w:val="lv-LV" w:eastAsia="lv-LV"/>
        </w:rPr>
        <w:t>Sentios</w:t>
      </w:r>
      <w:r w:rsidRPr="001E3892">
        <w:rPr>
          <w:b/>
          <w:bCs/>
          <w:lang w:val="lv-LV" w:eastAsia="lv-LV"/>
        </w:rPr>
        <w:t>”, reģistrācijas numurs 40103868193</w:t>
      </w:r>
      <w:r w:rsidRPr="001E3892">
        <w:rPr>
          <w:lang w:val="lv-LV" w:eastAsia="lv-LV"/>
        </w:rPr>
        <w:t xml:space="preserve">, piedāvājums 1.daļā </w:t>
      </w:r>
      <w:r w:rsidRPr="001E3892">
        <w:rPr>
          <w:u w:val="single"/>
          <w:lang w:val="lv-LV" w:eastAsia="lv-LV"/>
        </w:rPr>
        <w:t>atbilst</w:t>
      </w:r>
      <w:r w:rsidRPr="001E3892">
        <w:rPr>
          <w:lang w:val="lv-LV" w:eastAsia="lv-LV"/>
        </w:rPr>
        <w:t xml:space="preserve"> Iepirkumā izvirzītajām noformējuma prasībām un aritmētiskās kļūdas finanšu piedāvājumā netika konstatētas;</w:t>
      </w:r>
    </w:p>
    <w:p w:rsidR="001E3892" w:rsidRPr="001E3892" w:rsidP="001E3892" w14:paraId="67455FBF" w14:textId="77777777">
      <w:pPr>
        <w:numPr>
          <w:ilvl w:val="0"/>
          <w:numId w:val="1"/>
        </w:numPr>
        <w:suppressAutoHyphens/>
        <w:ind w:left="426"/>
        <w:contextualSpacing/>
        <w:jc w:val="both"/>
        <w:rPr>
          <w:shd w:val="clear" w:color="auto" w:fill="FFFFFF"/>
          <w:lang w:val="lv-LV" w:eastAsia="zh-CN"/>
        </w:rPr>
      </w:pPr>
      <w:r w:rsidRPr="001E3892">
        <w:rPr>
          <w:b/>
          <w:bCs/>
          <w:lang w:val="lv-LV" w:eastAsia="lv-LV"/>
        </w:rPr>
        <w:t>SIA “</w:t>
      </w:r>
      <w:r w:rsidRPr="001E3892">
        <w:rPr>
          <w:b/>
          <w:bCs/>
          <w:lang w:val="lv-LV" w:eastAsia="lv-LV"/>
        </w:rPr>
        <w:t>Tomega</w:t>
      </w:r>
      <w:r w:rsidRPr="001E3892">
        <w:rPr>
          <w:b/>
          <w:bCs/>
          <w:lang w:val="lv-LV" w:eastAsia="lv-LV"/>
        </w:rPr>
        <w:t>”</w:t>
      </w:r>
      <w:r w:rsidRPr="001E3892">
        <w:rPr>
          <w:b/>
          <w:bCs/>
          <w:shd w:val="clear" w:color="auto" w:fill="FFFFFF"/>
          <w:lang w:val="lv-LV" w:eastAsia="zh-CN"/>
        </w:rPr>
        <w:t>, reģistrācijas numurs 40103361909</w:t>
      </w:r>
      <w:r w:rsidRPr="001E3892">
        <w:rPr>
          <w:shd w:val="clear" w:color="auto" w:fill="FFFFFF"/>
          <w:lang w:val="lv-LV" w:eastAsia="zh-CN"/>
        </w:rPr>
        <w:t xml:space="preserve">, </w:t>
      </w:r>
      <w:r w:rsidRPr="001E3892">
        <w:rPr>
          <w:lang w:val="lv-LV" w:eastAsia="lv-LV"/>
        </w:rPr>
        <w:t xml:space="preserve">piedāvājums 1.daļā </w:t>
      </w:r>
      <w:r w:rsidRPr="001E3892">
        <w:rPr>
          <w:u w:val="single"/>
          <w:lang w:val="lv-LV" w:eastAsia="lv-LV"/>
        </w:rPr>
        <w:t>atbilst</w:t>
      </w:r>
      <w:r w:rsidRPr="001E3892">
        <w:rPr>
          <w:lang w:val="lv-LV" w:eastAsia="lv-LV"/>
        </w:rPr>
        <w:t xml:space="preserve"> Iepirkumā izvirzītajām noformējuma prasībām un aritmētiskās kļūdas finanšu piedāvājumā netika konstatētas.</w:t>
      </w:r>
    </w:p>
    <w:p w:rsidR="001E3892" w:rsidRPr="001E3892" w:rsidP="001E3892" w14:paraId="6B772030" w14:textId="01867B5E">
      <w:pPr>
        <w:suppressAutoHyphens/>
        <w:ind w:firstLine="709"/>
        <w:jc w:val="both"/>
        <w:rPr>
          <w:lang w:val="lv-LV" w:eastAsia="x-none"/>
        </w:rPr>
      </w:pPr>
      <w:r w:rsidRPr="001E3892">
        <w:rPr>
          <w:shd w:val="clear" w:color="auto" w:fill="FFFFFF"/>
          <w:lang w:val="lv-LV" w:eastAsia="zh-CN"/>
        </w:rPr>
        <w:t xml:space="preserve">Ņemot vērā </w:t>
      </w:r>
      <w:r w:rsidRPr="001E3892">
        <w:rPr>
          <w:szCs w:val="22"/>
          <w:shd w:val="clear" w:color="auto" w:fill="FFFFFF"/>
          <w:lang w:val="lv-LV" w:eastAsia="zh-CN"/>
        </w:rPr>
        <w:t xml:space="preserve">Iepirkuma nolikuma 2.9.1. punktu, </w:t>
      </w:r>
      <w:r w:rsidRPr="001E3892">
        <w:rPr>
          <w:lang w:val="lv-LV"/>
        </w:rPr>
        <w:t xml:space="preserve">piedāvājuma izvēles kritērijs </w:t>
      </w:r>
      <w:r w:rsidRPr="001E3892">
        <w:rPr>
          <w:bCs/>
          <w:lang w:val="lv-LV"/>
        </w:rPr>
        <w:t xml:space="preserve">Iepirkuma 1.daļā ir saimnieciski visizdevīgākais piedāvājums ņemot vērā piedāvāto kopējo zemāko līgumcenu, </w:t>
      </w:r>
      <w:r w:rsidRPr="001E3892">
        <w:rPr>
          <w:bCs/>
          <w:lang w:val="lv-LV"/>
        </w:rPr>
        <w:t>euro</w:t>
      </w:r>
      <w:r w:rsidRPr="001E3892">
        <w:rPr>
          <w:bCs/>
          <w:lang w:val="lv-LV"/>
        </w:rPr>
        <w:t xml:space="preserve"> bez PVN. Atbilstoši </w:t>
      </w:r>
      <w:r w:rsidRPr="001E3892">
        <w:rPr>
          <w:lang w:val="lv-LV" w:eastAsia="x-none"/>
        </w:rPr>
        <w:t>nolikuma 31.1.5. punktam, Komisija ir tiesība veikt kvalifikācijas atbilstības pārbaudi tikai tam pretendentam, kuram būtu piešķiramas līguma slēgšanas tiesības. Ņemot vērā visu iepriekš minēto, Komisija uzsāk</w:t>
      </w:r>
      <w:r>
        <w:rPr>
          <w:lang w:val="lv-LV" w:eastAsia="x-none"/>
        </w:rPr>
        <w:t>a</w:t>
      </w:r>
      <w:r w:rsidRPr="001E3892">
        <w:rPr>
          <w:lang w:val="lv-LV" w:eastAsia="x-none"/>
        </w:rPr>
        <w:t xml:space="preserve"> kvalifikācijas atbilstības pārbaudi </w:t>
      </w:r>
      <w:r w:rsidRPr="001E3892">
        <w:rPr>
          <w:lang w:val="lv-LV"/>
        </w:rPr>
        <w:t>Sabiedrībai ar ierobežotu atbildību “</w:t>
      </w:r>
      <w:r w:rsidRPr="001E3892">
        <w:rPr>
          <w:lang w:val="lv-LV"/>
        </w:rPr>
        <w:t>Sentios</w:t>
      </w:r>
      <w:r w:rsidRPr="001E3892">
        <w:rPr>
          <w:lang w:val="lv-LV"/>
        </w:rPr>
        <w:t>”, reģistrācijas numurs 40103868193</w:t>
      </w:r>
      <w:r w:rsidRPr="001E3892">
        <w:rPr>
          <w:lang w:val="lv-LV" w:eastAsia="x-none"/>
        </w:rPr>
        <w:t>. Komisija konstatē</w:t>
      </w:r>
      <w:r>
        <w:rPr>
          <w:lang w:val="lv-LV" w:eastAsia="x-none"/>
        </w:rPr>
        <w:t>ja</w:t>
      </w:r>
      <w:r w:rsidRPr="001E3892">
        <w:rPr>
          <w:lang w:val="lv-LV" w:eastAsia="x-none"/>
        </w:rPr>
        <w:t>, ka piedāvājums neatbilst Iepirkumā izvirzītajām prasībām, proti, pretendents pieredzē norādījis FPV briļļu piegādi</w:t>
      </w:r>
      <w:r w:rsidRPr="001E3892">
        <w:rPr>
          <w:lang w:val="lv-LV" w:eastAsia="lv-LV"/>
        </w:rPr>
        <w:t xml:space="preserve">, kas nav atbilstošas pasūtītāja prasībām, jo nav virtuālās realitātes brilles, bet gan </w:t>
      </w:r>
      <w:r w:rsidRPr="001E3892">
        <w:rPr>
          <w:rFonts w:ascii="Segoe UI Variable Display" w:eastAsia="Calibri" w:hAnsi="Segoe UI Variable Display"/>
          <w:shd w:val="clear" w:color="auto" w:fill="F8F8F7"/>
          <w:lang w:val="lv-LV"/>
        </w:rPr>
        <w:t xml:space="preserve"> </w:t>
      </w:r>
      <w:r w:rsidRPr="001E3892">
        <w:rPr>
          <w:rFonts w:eastAsia="Calibri"/>
          <w:lang w:val="lv-LV"/>
        </w:rPr>
        <w:t xml:space="preserve">paredzētas reālās pasaules vērošanai no </w:t>
      </w:r>
      <w:r w:rsidRPr="001E3892">
        <w:rPr>
          <w:rFonts w:eastAsia="Calibri"/>
          <w:lang w:val="lv-LV"/>
        </w:rPr>
        <w:t>drona</w:t>
      </w:r>
      <w:r w:rsidRPr="001E3892">
        <w:rPr>
          <w:rFonts w:eastAsia="Calibri"/>
          <w:lang w:val="lv-LV"/>
        </w:rPr>
        <w:t xml:space="preserve"> vai cita vadāma modeļa skatu punkta.</w:t>
      </w:r>
      <w:r w:rsidRPr="001E3892">
        <w:rPr>
          <w:lang w:val="lv-LV" w:eastAsia="x-none"/>
        </w:rPr>
        <w:t xml:space="preserve"> </w:t>
      </w:r>
      <w:r w:rsidRPr="001E3892">
        <w:rPr>
          <w:shd w:val="clear" w:color="auto" w:fill="FFFFFF"/>
          <w:lang w:val="lv-LV"/>
        </w:rPr>
        <w:t>Komisija secin</w:t>
      </w:r>
      <w:r>
        <w:rPr>
          <w:shd w:val="clear" w:color="auto" w:fill="FFFFFF"/>
          <w:lang w:val="lv-LV"/>
        </w:rPr>
        <w:t>āja</w:t>
      </w:r>
      <w:r w:rsidRPr="001E3892">
        <w:rPr>
          <w:shd w:val="clear" w:color="auto" w:fill="FFFFFF"/>
          <w:lang w:val="lv-LV"/>
        </w:rPr>
        <w:t xml:space="preserve">, ka </w:t>
      </w:r>
      <w:r w:rsidRPr="001E3892">
        <w:rPr>
          <w:lang w:val="lv-LV"/>
        </w:rPr>
        <w:t>Sabiedrības ar ierobežotu atbildību “</w:t>
      </w:r>
      <w:r w:rsidRPr="001E3892">
        <w:rPr>
          <w:lang w:val="lv-LV"/>
        </w:rPr>
        <w:t>Sentios</w:t>
      </w:r>
      <w:r w:rsidRPr="001E3892">
        <w:rPr>
          <w:lang w:val="lv-LV"/>
        </w:rPr>
        <w:t xml:space="preserve">” </w:t>
      </w:r>
      <w:r w:rsidRPr="001E3892">
        <w:rPr>
          <w:shd w:val="clear" w:color="auto" w:fill="FFFFFF"/>
          <w:lang w:val="lv-LV"/>
        </w:rPr>
        <w:t>piedāvājums neatbilst Iepirkuma nolikuma 12.1. punktā izvirzītajām prasībām un noraid</w:t>
      </w:r>
      <w:r>
        <w:rPr>
          <w:shd w:val="clear" w:color="auto" w:fill="FFFFFF"/>
          <w:lang w:val="lv-LV"/>
        </w:rPr>
        <w:t>īj</w:t>
      </w:r>
      <w:r w:rsidRPr="001E3892">
        <w:rPr>
          <w:shd w:val="clear" w:color="auto" w:fill="FFFFFF"/>
          <w:lang w:val="lv-LV"/>
        </w:rPr>
        <w:t>a pretendenta piedāvājumu.</w:t>
      </w:r>
      <w:r w:rsidRPr="001E3892">
        <w:rPr>
          <w:lang w:val="lv-LV" w:eastAsia="x-none"/>
        </w:rPr>
        <w:t xml:space="preserve"> </w:t>
      </w:r>
    </w:p>
    <w:p w:rsidR="001E3892" w:rsidRPr="001E3892" w:rsidP="001E3892" w14:paraId="541AD0AA" w14:textId="4C16281E">
      <w:pPr>
        <w:suppressAutoHyphens/>
        <w:ind w:firstLine="709"/>
        <w:jc w:val="both"/>
        <w:rPr>
          <w:lang w:val="lv-LV" w:eastAsia="x-none"/>
        </w:rPr>
      </w:pPr>
      <w:r w:rsidRPr="001E3892">
        <w:rPr>
          <w:lang w:val="lv-LV" w:eastAsia="x-none"/>
        </w:rPr>
        <w:t>Komisija uzsāk</w:t>
      </w:r>
      <w:r>
        <w:rPr>
          <w:lang w:val="lv-LV" w:eastAsia="x-none"/>
        </w:rPr>
        <w:t>a</w:t>
      </w:r>
      <w:r w:rsidRPr="001E3892">
        <w:rPr>
          <w:lang w:val="lv-LV" w:eastAsia="x-none"/>
        </w:rPr>
        <w:t xml:space="preserve"> kvalifikācijas atbilstības pārbaudi nākamajam pretendentam ar zemāko cenu - </w:t>
      </w:r>
      <w:r w:rsidRPr="001E3892">
        <w:rPr>
          <w:lang w:val="lv-LV"/>
        </w:rPr>
        <w:t>Sabiedrībai ar ierobežotu atbildību "BENRO", reģistrācijas numurs 40103707094.</w:t>
      </w:r>
      <w:r w:rsidRPr="001E3892">
        <w:rPr>
          <w:b/>
          <w:bCs/>
          <w:lang w:val="lv-LV"/>
        </w:rPr>
        <w:t xml:space="preserve"> </w:t>
      </w:r>
      <w:r w:rsidRPr="001E3892">
        <w:rPr>
          <w:lang w:val="lv-LV" w:eastAsia="x-none"/>
        </w:rPr>
        <w:t>Komisija konstatē</w:t>
      </w:r>
      <w:r>
        <w:rPr>
          <w:lang w:val="lv-LV" w:eastAsia="x-none"/>
        </w:rPr>
        <w:t>ja</w:t>
      </w:r>
      <w:r w:rsidRPr="001E3892">
        <w:rPr>
          <w:lang w:val="lv-LV" w:eastAsia="x-none"/>
        </w:rPr>
        <w:t>, ka piedāvājums atbilst Iepirkumā izvirzītajām prasībām</w:t>
      </w:r>
      <w:r w:rsidRPr="001E3892">
        <w:rPr>
          <w:b/>
          <w:bCs/>
          <w:lang w:val="lv-LV"/>
        </w:rPr>
        <w:t xml:space="preserve"> </w:t>
      </w:r>
      <w:r w:rsidRPr="001E3892">
        <w:rPr>
          <w:lang w:val="lv-LV" w:eastAsia="x-none"/>
        </w:rPr>
        <w:t xml:space="preserve">un </w:t>
      </w:r>
      <w:r w:rsidRPr="001E3892">
        <w:rPr>
          <w:lang w:val="lv-LV"/>
        </w:rPr>
        <w:t>Komisija par potenciālo uzvarētāju atz</w:t>
      </w:r>
      <w:r>
        <w:rPr>
          <w:lang w:val="lv-LV"/>
        </w:rPr>
        <w:t>ina</w:t>
      </w:r>
      <w:r w:rsidRPr="001E3892">
        <w:rPr>
          <w:lang w:val="lv-LV"/>
        </w:rPr>
        <w:t xml:space="preserve"> Sabiedrības ar ierobežotu atbildību "BENRO", reģistrācijas numurs 40103707094</w:t>
      </w:r>
      <w:r w:rsidRPr="001E3892">
        <w:rPr>
          <w:shd w:val="clear" w:color="auto" w:fill="FFFFFF"/>
          <w:lang w:val="lv-LV" w:eastAsia="lv-LV"/>
        </w:rPr>
        <w:t xml:space="preserve"> piedāvājumu</w:t>
      </w:r>
      <w:r w:rsidRPr="001E3892">
        <w:rPr>
          <w:kern w:val="22"/>
          <w:lang w:val="lv-LV" w:eastAsia="ar-SA"/>
        </w:rPr>
        <w:t>.</w:t>
      </w:r>
    </w:p>
    <w:p w:rsidR="001E3892" w:rsidRPr="001E3892" w:rsidP="001E3892" w14:paraId="23C3F415" w14:textId="695D5600">
      <w:pPr>
        <w:suppressAutoHyphens/>
        <w:ind w:firstLine="709"/>
        <w:jc w:val="both"/>
        <w:rPr>
          <w:lang w:val="lv-LV" w:eastAsia="zh-CN"/>
        </w:rPr>
      </w:pPr>
      <w:r w:rsidRPr="001E3892">
        <w:rPr>
          <w:lang w:val="lv-LV" w:eastAsia="zh-CN"/>
        </w:rPr>
        <w:t>Komisija, pamatojoties uz Sankciju likuma 11.</w:t>
      </w:r>
      <w:r w:rsidRPr="001E3892">
        <w:rPr>
          <w:vertAlign w:val="superscript"/>
          <w:lang w:val="lv-LV" w:eastAsia="zh-CN"/>
        </w:rPr>
        <w:t>1</w:t>
      </w:r>
      <w:r w:rsidRPr="001E3892">
        <w:rPr>
          <w:lang w:val="lv-LV" w:eastAsia="zh-CN"/>
        </w:rPr>
        <w:t xml:space="preserve"> pantu, pārbaud</w:t>
      </w:r>
      <w:r>
        <w:rPr>
          <w:lang w:val="lv-LV" w:eastAsia="zh-CN"/>
        </w:rPr>
        <w:t>īj</w:t>
      </w:r>
      <w:r w:rsidRPr="001E3892">
        <w:rPr>
          <w:lang w:val="lv-LV" w:eastAsia="zh-CN"/>
        </w:rPr>
        <w:t xml:space="preserve">a vai uz </w:t>
      </w:r>
      <w:r w:rsidRPr="001E3892">
        <w:rPr>
          <w:lang w:val="lv-LV"/>
        </w:rPr>
        <w:t>Sabiedrība ar ierobežotu atbildību "BENRO", reģistrācijas numurs 40103707094,</w:t>
      </w:r>
      <w:r w:rsidRPr="001E3892">
        <w:rPr>
          <w:shd w:val="clear" w:color="auto" w:fill="FFFFFF"/>
          <w:lang w:val="lv-LV" w:eastAsia="lv-LV"/>
        </w:rPr>
        <w:t xml:space="preserve"> </w:t>
      </w:r>
      <w:r w:rsidRPr="001E3892">
        <w:rPr>
          <w:lang w:val="lv-LV" w:eastAsia="zh-CN"/>
        </w:rPr>
        <w:t>(t.sk. patiesā labuma guvējiem) ir noteiktas nacionālās vai starptautiskās vai būtiskas finanšu tirgus intereses ietekmējošas ES vai Ziemeļatlantijas līguma organizācijas dalībvalsts noteiktās sankcijas, kuras var ietekmēt līguma izpildi. Pārbaude publiskajās datu bāzēs veikta 2026.gada 2.jūlijā. Komisija konstatē</w:t>
      </w:r>
      <w:r>
        <w:rPr>
          <w:lang w:val="lv-LV" w:eastAsia="zh-CN"/>
        </w:rPr>
        <w:t>ja</w:t>
      </w:r>
      <w:r w:rsidRPr="001E3892">
        <w:rPr>
          <w:lang w:val="lv-LV" w:eastAsia="zh-CN"/>
        </w:rPr>
        <w:t xml:space="preserve">, ka sankcijas Pretendentam </w:t>
      </w:r>
      <w:r w:rsidRPr="001E3892">
        <w:rPr>
          <w:u w:val="single"/>
          <w:lang w:val="lv-LV" w:eastAsia="zh-CN"/>
        </w:rPr>
        <w:t xml:space="preserve">nav </w:t>
      </w:r>
      <w:r w:rsidRPr="001E3892">
        <w:rPr>
          <w:lang w:val="lv-LV" w:eastAsia="zh-CN"/>
        </w:rPr>
        <w:t xml:space="preserve">piemērotas. </w:t>
      </w:r>
    </w:p>
    <w:p w:rsidR="001E3892" w:rsidRPr="001E3892" w:rsidP="001E3892" w14:paraId="2F7799CE" w14:textId="452B4845">
      <w:pPr>
        <w:spacing w:line="23" w:lineRule="atLeast"/>
        <w:ind w:firstLine="284"/>
        <w:jc w:val="both"/>
        <w:rPr>
          <w:lang w:val="lv-LV"/>
        </w:rPr>
      </w:pPr>
      <w:r w:rsidRPr="001E3892">
        <w:rPr>
          <w:lang w:val="lv-LV" w:eastAsia="zh-CN"/>
        </w:rPr>
        <w:t>Saskaņā ar Publisko iepirkumu likuma 42. panta izslēgšanas nosacījumiem un atbilstoši 2022. gada 20. decembra Ministru kabineta noteikumiem Nr. 816 “Publisko elektronisko iepirkumu noteikumi”, Publisko iepirkumu komisija pārbaud</w:t>
      </w:r>
      <w:r>
        <w:rPr>
          <w:lang w:val="lv-LV" w:eastAsia="zh-CN"/>
        </w:rPr>
        <w:t>īj</w:t>
      </w:r>
      <w:r w:rsidRPr="001E3892">
        <w:rPr>
          <w:lang w:val="lv-LV" w:eastAsia="zh-CN"/>
        </w:rPr>
        <w:t xml:space="preserve">a informāciju e-izziņu sistēmā - www.eis.gov.lv (uz piedāvājumu iesniegšanas pēdējo dienu 17.06.2026. un lēmuma par iespējamu līguma slēgšanas tiesību piešķiršanu pieņemšanas dienu 02.07.2026.) par potenciālo uzvarētāju </w:t>
      </w:r>
      <w:r w:rsidRPr="001E3892">
        <w:rPr>
          <w:lang w:val="lv-LV"/>
        </w:rPr>
        <w:t>Sabiedrība ar ierobežotu atbildību "BENRO", reģistrācijas numurs 40103707094</w:t>
      </w:r>
      <w:r w:rsidRPr="001E3892">
        <w:rPr>
          <w:lang w:val="lv-LV" w:eastAsia="zh-CN"/>
        </w:rPr>
        <w:t xml:space="preserve">, konstatējot, ka uz Pretendentu </w:t>
      </w:r>
      <w:r w:rsidRPr="001E3892">
        <w:rPr>
          <w:u w:val="single"/>
          <w:lang w:val="lv-LV" w:eastAsia="zh-CN"/>
        </w:rPr>
        <w:t>neattiecas</w:t>
      </w:r>
      <w:r w:rsidRPr="001E3892">
        <w:rPr>
          <w:lang w:val="lv-LV" w:eastAsia="zh-CN"/>
        </w:rPr>
        <w:t xml:space="preserve"> Publisko iepirkumu likuma 42. panta otrās daļas 1., 2., 3., 4., 5., un 6. punkta izslēgšanas nosacījumi</w:t>
      </w:r>
      <w:r w:rsidRPr="001E3892">
        <w:rPr>
          <w:i/>
          <w:iCs/>
          <w:lang w:val="lv-LV" w:eastAsia="zh-CN"/>
        </w:rPr>
        <w:t xml:space="preserve">. </w:t>
      </w:r>
    </w:p>
    <w:p w:rsidR="001E3892" w:rsidRPr="001E3892" w:rsidP="001E3892" w14:paraId="1A5434F4" w14:textId="600A8080">
      <w:pPr>
        <w:suppressAutoHyphens/>
        <w:ind w:firstLine="720"/>
        <w:jc w:val="both"/>
        <w:rPr>
          <w:i/>
          <w:iCs/>
          <w:lang w:val="lv-LV" w:eastAsia="zh-CN"/>
        </w:rPr>
      </w:pPr>
      <w:r w:rsidRPr="001E3892">
        <w:rPr>
          <w:iCs/>
          <w:lang w:val="lv-LV" w:eastAsia="zh-CN"/>
        </w:rPr>
        <w:t xml:space="preserve">Par iepriekš neizpildītām līguma saistībām, Komisija par pretendentu </w:t>
      </w:r>
      <w:r w:rsidRPr="001E3892">
        <w:rPr>
          <w:lang w:val="lv-LV"/>
        </w:rPr>
        <w:t>Sabiedrība ar ierobežotu atbildību "BENRO", reģistrācijas numurs 40103707094</w:t>
      </w:r>
      <w:r w:rsidRPr="001E3892">
        <w:rPr>
          <w:iCs/>
          <w:lang w:val="lv-LV" w:eastAsia="zh-CN"/>
        </w:rPr>
        <w:t>, veic</w:t>
      </w:r>
      <w:r>
        <w:rPr>
          <w:iCs/>
          <w:lang w:val="lv-LV" w:eastAsia="zh-CN"/>
        </w:rPr>
        <w:t>a</w:t>
      </w:r>
      <w:r w:rsidRPr="001E3892">
        <w:rPr>
          <w:iCs/>
          <w:lang w:val="lv-LV" w:eastAsia="zh-CN"/>
        </w:rPr>
        <w:t xml:space="preserve"> pārbaudi Iepirkumu uzraudzības biroja līgumu reģistrā, konstatējot, ka uz pretendentu, </w:t>
      </w:r>
      <w:r w:rsidRPr="001E3892">
        <w:rPr>
          <w:iCs/>
          <w:u w:val="single"/>
          <w:lang w:val="lv-LV" w:eastAsia="zh-CN"/>
        </w:rPr>
        <w:t>neattiecas</w:t>
      </w:r>
      <w:r w:rsidRPr="001E3892">
        <w:rPr>
          <w:iCs/>
          <w:lang w:val="lv-LV" w:eastAsia="zh-CN"/>
        </w:rPr>
        <w:t xml:space="preserve"> Publisko iepirkumu likuma 42.panta otrās daļas 10. punkta izslēgšanas nosacījums. </w:t>
      </w:r>
    </w:p>
    <w:p w:rsidR="001E3892" w:rsidRPr="001E3892" w:rsidP="001E3892" w14:paraId="2B802233" w14:textId="5CB3D20E">
      <w:pPr>
        <w:suppressAutoHyphens/>
        <w:ind w:firstLine="720"/>
        <w:jc w:val="both"/>
        <w:rPr>
          <w:i/>
          <w:iCs/>
          <w:lang w:val="lv-LV" w:eastAsia="zh-CN"/>
        </w:rPr>
      </w:pPr>
      <w:r w:rsidRPr="001E3892">
        <w:rPr>
          <w:iCs/>
          <w:lang w:val="lv-LV" w:eastAsia="zh-CN"/>
        </w:rPr>
        <w:t xml:space="preserve"> Par konkurences tiesību pārkāpumiem attiecībā uz pretendentu </w:t>
      </w:r>
      <w:r w:rsidRPr="001E3892">
        <w:rPr>
          <w:lang w:val="lv-LV"/>
        </w:rPr>
        <w:t>Sabiedrība ar ierobežotu atbildību "BENRO", reģistrācijas numurs 40103707094</w:t>
      </w:r>
      <w:r w:rsidRPr="001E3892">
        <w:rPr>
          <w:lang w:val="lv-LV" w:eastAsia="zh-CN"/>
        </w:rPr>
        <w:t>,</w:t>
      </w:r>
      <w:r w:rsidRPr="001E3892">
        <w:rPr>
          <w:iCs/>
          <w:lang w:val="lv-LV" w:eastAsia="zh-CN"/>
        </w:rPr>
        <w:t xml:space="preserve"> Komisija veic</w:t>
      </w:r>
      <w:r>
        <w:rPr>
          <w:iCs/>
          <w:lang w:val="lv-LV" w:eastAsia="zh-CN"/>
        </w:rPr>
        <w:t>a</w:t>
      </w:r>
      <w:r w:rsidRPr="001E3892">
        <w:rPr>
          <w:iCs/>
          <w:lang w:val="lv-LV" w:eastAsia="zh-CN"/>
        </w:rPr>
        <w:t xml:space="preserve"> pārbaudi Konkurences padomes interneta mājaslapā “Lēmumi” sadaļā, Komisija konstatē</w:t>
      </w:r>
      <w:r>
        <w:rPr>
          <w:iCs/>
          <w:lang w:val="lv-LV" w:eastAsia="zh-CN"/>
        </w:rPr>
        <w:t>ja</w:t>
      </w:r>
      <w:r w:rsidRPr="001E3892">
        <w:rPr>
          <w:iCs/>
          <w:lang w:val="lv-LV" w:eastAsia="zh-CN"/>
        </w:rPr>
        <w:t xml:space="preserve">, ka Publisko iepirkumu likuma 42.panta otrās daļas 7.punkts, uz pretendentu  </w:t>
      </w:r>
      <w:r w:rsidRPr="001E3892">
        <w:rPr>
          <w:iCs/>
          <w:u w:val="single"/>
          <w:lang w:val="lv-LV" w:eastAsia="zh-CN"/>
        </w:rPr>
        <w:t>neattiecas.</w:t>
      </w:r>
      <w:r w:rsidRPr="001E3892">
        <w:rPr>
          <w:iCs/>
          <w:lang w:val="lv-LV" w:eastAsia="zh-CN"/>
        </w:rPr>
        <w:t xml:space="preserve"> </w:t>
      </w:r>
    </w:p>
    <w:p w:rsidR="001E3892" w:rsidRPr="001E3892" w:rsidP="001E3892" w14:paraId="6DACC2C9" w14:textId="62455070">
      <w:pPr>
        <w:suppressAutoHyphens/>
        <w:ind w:firstLine="720"/>
        <w:jc w:val="both"/>
        <w:rPr>
          <w:lang w:val="lv-LV" w:eastAsia="zh-CN"/>
        </w:rPr>
      </w:pPr>
      <w:bookmarkStart w:id="3" w:name="_Hlk177563044"/>
      <w:r w:rsidRPr="001E3892">
        <w:rPr>
          <w:lang w:val="lv-LV" w:eastAsia="zh-CN"/>
        </w:rPr>
        <w:t>Komisija konstatē</w:t>
      </w:r>
      <w:r>
        <w:rPr>
          <w:lang w:val="lv-LV" w:eastAsia="zh-CN"/>
        </w:rPr>
        <w:t>ja</w:t>
      </w:r>
      <w:r w:rsidRPr="001E3892">
        <w:rPr>
          <w:lang w:val="lv-LV" w:eastAsia="zh-CN"/>
        </w:rPr>
        <w:t xml:space="preserve">, ka uz pretendentu </w:t>
      </w:r>
      <w:r w:rsidRPr="001E3892">
        <w:rPr>
          <w:lang w:val="lv-LV"/>
        </w:rPr>
        <w:t>Sabiedrība ar ierobežotu atbildību "BENRO", reģistrācijas numurs 40103707094</w:t>
      </w:r>
      <w:r w:rsidRPr="001E3892">
        <w:rPr>
          <w:lang w:val="lv-LV" w:eastAsia="zh-CN"/>
        </w:rPr>
        <w:t>,</w:t>
      </w:r>
      <w:r w:rsidRPr="001E3892">
        <w:rPr>
          <w:iCs/>
          <w:lang w:val="lv-LV" w:eastAsia="zh-CN"/>
        </w:rPr>
        <w:t xml:space="preserve"> </w:t>
      </w:r>
      <w:r w:rsidRPr="001E3892">
        <w:rPr>
          <w:u w:val="single"/>
          <w:lang w:val="lv-LV" w:eastAsia="zh-CN"/>
        </w:rPr>
        <w:t>neattiecas</w:t>
      </w:r>
      <w:r w:rsidRPr="001E3892">
        <w:rPr>
          <w:lang w:val="lv-LV" w:eastAsia="zh-CN"/>
        </w:rPr>
        <w:t xml:space="preserve"> Publisko iepirkuma likuma 42.panta otrās daļas 11.-14.punkta izslēgšanas nosacījumi.</w:t>
      </w:r>
      <w:bookmarkEnd w:id="3"/>
    </w:p>
    <w:p w:rsidR="001E3892" w:rsidRPr="001E3892" w:rsidP="001E3892" w14:paraId="17B98512" w14:textId="44C3241F">
      <w:pPr>
        <w:spacing w:line="23" w:lineRule="atLeast"/>
        <w:ind w:firstLine="567"/>
        <w:jc w:val="both"/>
        <w:rPr>
          <w:b/>
          <w:u w:val="single"/>
          <w:lang w:val="lv-LV"/>
        </w:rPr>
      </w:pPr>
      <w:r w:rsidRPr="001E3892">
        <w:rPr>
          <w:bCs/>
          <w:lang w:val="lv-LV"/>
        </w:rPr>
        <w:t>Ņemot vērā visu iepriekš minēto un pamatojoties uz Publisko iepirkuma likuma 26.panta</w:t>
      </w:r>
      <w:r w:rsidRPr="001E3892">
        <w:rPr>
          <w:lang w:val="lv-LV"/>
        </w:rPr>
        <w:t xml:space="preserve"> pirmo daļu, vienbalsīgi balsojot “Par”, Publisko iepirkumu komisija iepirkumā </w:t>
      </w:r>
      <w:r w:rsidRPr="001E3892">
        <w:rPr>
          <w:bCs/>
          <w:lang w:val="lv-LV"/>
        </w:rPr>
        <w:t>“</w:t>
      </w:r>
      <w:r w:rsidRPr="001E3892">
        <w:rPr>
          <w:lang w:val="lv-LV"/>
        </w:rPr>
        <w:t>Tehnoloģiju mācību aprīkojuma iegāde Smiltenes novada izglītības iestādēm”,</w:t>
      </w:r>
      <w:r w:rsidRPr="001E3892">
        <w:rPr>
          <w:bCs/>
          <w:lang w:val="lv-LV"/>
        </w:rPr>
        <w:t xml:space="preserve"> </w:t>
      </w:r>
      <w:r w:rsidRPr="001E3892">
        <w:rPr>
          <w:lang w:val="lv-LV"/>
        </w:rPr>
        <w:t>ID NR. SNP/2026/47/AK</w:t>
      </w:r>
      <w:r w:rsidRPr="001E3892">
        <w:rPr>
          <w:bCs/>
          <w:lang w:val="lv-LV"/>
        </w:rPr>
        <w:t>,</w:t>
      </w:r>
      <w:r w:rsidRPr="001E3892">
        <w:rPr>
          <w:b/>
          <w:lang w:val="lv-LV"/>
        </w:rPr>
        <w:t xml:space="preserve">  </w:t>
      </w:r>
      <w:r w:rsidRPr="001E3892">
        <w:rPr>
          <w:b/>
          <w:u w:val="single"/>
          <w:lang w:val="lv-LV"/>
        </w:rPr>
        <w:t>NOL</w:t>
      </w:r>
      <w:r w:rsidR="00733A7E">
        <w:rPr>
          <w:b/>
          <w:u w:val="single"/>
          <w:lang w:val="lv-LV"/>
        </w:rPr>
        <w:t>Ē</w:t>
      </w:r>
      <w:r w:rsidRPr="001E3892">
        <w:rPr>
          <w:b/>
          <w:u w:val="single"/>
          <w:lang w:val="lv-LV"/>
        </w:rPr>
        <w:t>M</w:t>
      </w:r>
      <w:r w:rsidR="00733A7E">
        <w:rPr>
          <w:b/>
          <w:u w:val="single"/>
          <w:lang w:val="lv-LV"/>
        </w:rPr>
        <w:t>A</w:t>
      </w:r>
      <w:r w:rsidRPr="001E3892">
        <w:rPr>
          <w:b/>
          <w:u w:val="single"/>
          <w:lang w:val="lv-LV"/>
        </w:rPr>
        <w:t>:</w:t>
      </w:r>
    </w:p>
    <w:p w:rsidR="001E3892" w:rsidRPr="001E3892" w:rsidP="001E3892" w14:paraId="4332B451" w14:textId="77777777">
      <w:pPr>
        <w:numPr>
          <w:ilvl w:val="0"/>
          <w:numId w:val="2"/>
        </w:numPr>
        <w:ind w:left="284"/>
        <w:contextualSpacing/>
        <w:jc w:val="both"/>
        <w:rPr>
          <w:b/>
          <w:bCs/>
          <w:lang w:val="lv-LV" w:eastAsia="lv-LV"/>
        </w:rPr>
      </w:pPr>
      <w:r w:rsidRPr="001E3892">
        <w:rPr>
          <w:b/>
          <w:bCs/>
          <w:lang w:val="lv-LV" w:eastAsia="lv-LV"/>
        </w:rPr>
        <w:t>par 1. daļas “</w:t>
      </w:r>
      <w:r w:rsidRPr="001E3892">
        <w:rPr>
          <w:b/>
          <w:lang w:val="lv-LV" w:eastAsia="lv-LV"/>
        </w:rPr>
        <w:t>Virtuālo realitātes briļļu piegāde</w:t>
      </w:r>
      <w:r w:rsidRPr="001E3892">
        <w:rPr>
          <w:b/>
          <w:bCs/>
          <w:lang w:val="lv-LV" w:eastAsia="lv-LV"/>
        </w:rPr>
        <w:t>” uzvarētāju atzīt un iepirkuma līguma slēgšanas tiesības piešķirt Sabiedrībai ar ierobežotu atbildību "BENRO", reģistrācijas numurs 40103707094, par piedāvāto līgumcenu 3950.00</w:t>
      </w:r>
      <w:r w:rsidRPr="001E3892">
        <w:rPr>
          <w:rFonts w:ascii="Calibri" w:hAnsi="Calibri"/>
          <w:sz w:val="22"/>
          <w:szCs w:val="22"/>
          <w:lang w:val="lv-LV" w:eastAsia="lv-LV"/>
        </w:rPr>
        <w:t xml:space="preserve"> </w:t>
      </w:r>
      <w:r w:rsidRPr="001E3892">
        <w:rPr>
          <w:b/>
          <w:bCs/>
          <w:lang w:val="lv-LV" w:eastAsia="lv-LV"/>
        </w:rPr>
        <w:t>euro</w:t>
      </w:r>
      <w:r w:rsidRPr="001E3892">
        <w:rPr>
          <w:b/>
          <w:bCs/>
          <w:lang w:val="lv-LV" w:eastAsia="lv-LV"/>
        </w:rPr>
        <w:t xml:space="preserve"> (trīs tūkstoši deviņi simti piecdesmit  </w:t>
      </w:r>
      <w:r w:rsidRPr="001E3892">
        <w:rPr>
          <w:b/>
          <w:bCs/>
          <w:lang w:val="lv-LV" w:eastAsia="lv-LV"/>
        </w:rPr>
        <w:t>euro</w:t>
      </w:r>
      <w:r w:rsidRPr="001E3892">
        <w:rPr>
          <w:b/>
          <w:bCs/>
          <w:lang w:val="lv-LV" w:eastAsia="lv-LV"/>
        </w:rPr>
        <w:t xml:space="preserve"> un 0 centi) bez PVN apmērā.</w:t>
      </w:r>
    </w:p>
    <w:p w:rsidR="001E3892" w:rsidRPr="001E3892" w:rsidP="001E3892" w14:paraId="0B3C6AC9" w14:textId="77777777">
      <w:pPr>
        <w:spacing w:line="23" w:lineRule="atLeast"/>
        <w:ind w:left="659"/>
        <w:jc w:val="both"/>
        <w:rPr>
          <w:b/>
          <w:bCs/>
          <w:lang w:val="lv-LV" w:eastAsia="lv-LV"/>
        </w:rPr>
      </w:pPr>
    </w:p>
    <w:p w:rsidR="001E3892" w:rsidRPr="001E3892" w:rsidP="001E3892" w14:paraId="27D94EF4" w14:textId="77777777">
      <w:pPr>
        <w:spacing w:line="23" w:lineRule="atLeast"/>
        <w:jc w:val="both"/>
        <w:rPr>
          <w:lang w:val="lv-LV" w:eastAsia="lv-LV"/>
        </w:rPr>
      </w:pPr>
      <w:r w:rsidRPr="001E3892">
        <w:rPr>
          <w:lang w:val="lv-LV" w:eastAsia="lv-LV"/>
        </w:rPr>
        <w:t xml:space="preserve">Publisko iepirkumu komisijas lēmums stājies spēkā ar tā pieņemšanas brīdi. Tiesības iesniegt iesniegumu par iepirkuma procedūras pārkāpumiem vai pārsūdzēt Iepirkuma Uzraudzības Birojā, Smilšu ielā 1, Rīgā, LV-1919, 10 (desmit) dienu laikā pēc dienas, kad informācija nosūtīta elektroniski, izmantojot drošu elektronisko parakstu. </w:t>
      </w:r>
    </w:p>
    <w:p w:rsidR="00716EF4" w:rsidP="00716EF4" w14:paraId="382B7D87" w14:textId="56B6A761">
      <w:pPr>
        <w:pStyle w:val="NoSpacing"/>
        <w:jc w:val="both"/>
        <w:rPr>
          <w:rFonts w:ascii="Times New Roman" w:hAnsi="Times New Roman"/>
          <w:sz w:val="24"/>
          <w:szCs w:val="24"/>
        </w:rPr>
      </w:pPr>
    </w:p>
    <w:p w:rsidR="00716EF4" w:rsidP="00716EF4" w14:paraId="777B63E1" w14:textId="77777777">
      <w:pPr>
        <w:pStyle w:val="NoSpacing"/>
        <w:ind w:firstLine="720"/>
        <w:jc w:val="both"/>
        <w:rPr>
          <w:rFonts w:ascii="Times New Roman" w:hAnsi="Times New Roman"/>
          <w:sz w:val="24"/>
          <w:szCs w:val="24"/>
        </w:rPr>
      </w:pPr>
    </w:p>
    <w:p w:rsidR="00716EF4" w:rsidP="00716EF4" w14:paraId="53B3A5A6" w14:textId="77777777">
      <w:pPr>
        <w:pStyle w:val="NoSpacing"/>
        <w:ind w:firstLine="720"/>
        <w:jc w:val="both"/>
        <w:rPr>
          <w:rFonts w:ascii="Times New Roman" w:hAnsi="Times New Roman"/>
          <w:sz w:val="24"/>
          <w:szCs w:val="24"/>
        </w:rPr>
      </w:pPr>
    </w:p>
    <w:p w:rsidR="001E3892" w:rsidP="00716EF4" w14:paraId="41D09014" w14:textId="77777777">
      <w:pPr>
        <w:keepNext/>
        <w:spacing w:line="276" w:lineRule="auto"/>
        <w:jc w:val="both"/>
        <w:outlineLvl w:val="1"/>
        <w:rPr>
          <w:noProof/>
          <w:lang w:val="lv-LV"/>
        </w:rPr>
      </w:pPr>
      <w:r>
        <w:rPr>
          <w:noProof/>
          <w:lang w:val="lv-LV"/>
        </w:rPr>
        <w:t>Smiltenes novada pašvaldības</w:t>
      </w:r>
    </w:p>
    <w:p w:rsidR="00716EF4" w:rsidP="00716EF4" w14:paraId="2DE6B556" w14:textId="1C16C081">
      <w:pPr>
        <w:keepNext/>
        <w:spacing w:line="276" w:lineRule="auto"/>
        <w:jc w:val="both"/>
        <w:outlineLvl w:val="1"/>
        <w:rPr>
          <w:i/>
          <w:sz w:val="18"/>
          <w:szCs w:val="18"/>
          <w:lang w:val="lv-LV" w:eastAsia="lv-LV"/>
        </w:rPr>
      </w:pPr>
      <w:r>
        <w:rPr>
          <w:noProof/>
          <w:lang w:val="lv-LV"/>
        </w:rPr>
        <w:t xml:space="preserve"> </w:t>
      </w:r>
      <w:r w:rsidR="001E3892">
        <w:rPr>
          <w:noProof/>
          <w:lang w:val="lv-LV"/>
        </w:rPr>
        <w:t>P</w:t>
      </w:r>
      <w:r>
        <w:rPr>
          <w:noProof/>
          <w:lang w:val="lv-LV"/>
        </w:rPr>
        <w:t>ublisko iepirkumu komisijas priekšsēdētāja</w:t>
      </w:r>
      <w:r>
        <w:rPr>
          <w:lang w:val="lv-LV" w:eastAsia="lv-LV"/>
        </w:rPr>
        <w:tab/>
      </w:r>
      <w:r>
        <w:rPr>
          <w:lang w:val="lv-LV" w:eastAsia="lv-LV"/>
        </w:rPr>
        <w:tab/>
      </w:r>
      <w:r>
        <w:rPr>
          <w:noProof/>
          <w:lang w:val="lv-LV"/>
        </w:rPr>
        <w:t>Lita Kalniņa</w:t>
      </w:r>
    </w:p>
    <w:p w:rsidR="00716EF4" w:rsidP="00716EF4" w14:paraId="06C76A87" w14:textId="77777777">
      <w:pPr>
        <w:jc w:val="center"/>
        <w:rPr>
          <w:i/>
          <w:sz w:val="18"/>
          <w:szCs w:val="18"/>
          <w:lang w:val="lv-LV" w:eastAsia="lv-LV"/>
        </w:rPr>
      </w:pPr>
    </w:p>
    <w:p w:rsidR="00716EF4" w:rsidP="00716EF4" w14:paraId="2B4E7F0E" w14:textId="77777777">
      <w:pPr>
        <w:jc w:val="center"/>
        <w:rPr>
          <w:i/>
          <w:sz w:val="18"/>
          <w:szCs w:val="18"/>
          <w:lang w:val="lv-LV" w:eastAsia="lv-LV"/>
        </w:rPr>
      </w:pPr>
    </w:p>
    <w:p w:rsidR="00716EF4" w:rsidP="00716EF4" w14:paraId="7D6D16E5" w14:textId="77777777">
      <w:pPr>
        <w:rPr>
          <w:i/>
          <w:sz w:val="18"/>
          <w:szCs w:val="18"/>
          <w:lang w:val="lv-LV" w:eastAsia="lv-LV"/>
        </w:rPr>
      </w:pPr>
    </w:p>
    <w:p w:rsidR="00716EF4" w:rsidP="00716EF4" w14:paraId="5D145516" w14:textId="57439B5C">
      <w:pPr>
        <w:rPr>
          <w:sz w:val="20"/>
          <w:szCs w:val="20"/>
          <w:lang w:val="lv-LV"/>
        </w:rPr>
      </w:pPr>
      <w:r>
        <w:rPr>
          <w:noProof/>
          <w:sz w:val="20"/>
          <w:szCs w:val="20"/>
          <w:lang w:val="lv-LV"/>
        </w:rPr>
        <w:t>Santa Andersone</w:t>
      </w:r>
      <w:r>
        <w:rPr>
          <w:sz w:val="20"/>
          <w:szCs w:val="20"/>
          <w:lang w:val="lv-LV"/>
        </w:rPr>
        <w:t xml:space="preserve"> </w:t>
      </w:r>
      <w:r>
        <w:rPr>
          <w:noProof/>
          <w:sz w:val="20"/>
          <w:szCs w:val="20"/>
          <w:lang w:val="lv-LV"/>
        </w:rPr>
        <w:t>64774845</w:t>
      </w:r>
    </w:p>
    <w:p w:rsidR="0092444F" w:rsidP="00716EF4" w14:paraId="57ABF781" w14:textId="2A725436">
      <w:pPr>
        <w:rPr>
          <w:i/>
          <w:sz w:val="18"/>
          <w:szCs w:val="18"/>
          <w:lang w:val="lv-LV" w:eastAsia="lv-LV"/>
        </w:rPr>
      </w:pPr>
      <w:r>
        <w:rPr>
          <w:noProof/>
          <w:sz w:val="20"/>
          <w:szCs w:val="20"/>
          <w:lang w:val="lv-LV"/>
        </w:rPr>
        <w:t>andersone.santa@smiltenesnovads.lv</w:t>
      </w:r>
    </w:p>
    <w:p w:rsidR="00716EF4" w:rsidP="00716EF4" w14:paraId="70111D9B" w14:textId="77777777">
      <w:pPr>
        <w:rPr>
          <w:i/>
          <w:sz w:val="18"/>
          <w:szCs w:val="18"/>
          <w:lang w:val="lv-LV" w:eastAsia="lv-LV"/>
        </w:rPr>
      </w:pPr>
    </w:p>
    <w:p w:rsidR="00716EF4" w:rsidP="00716EF4" w14:paraId="5BA9C3BC" w14:textId="77777777">
      <w:pPr>
        <w:rPr>
          <w:lang w:val="lv-LV"/>
        </w:rPr>
      </w:pPr>
    </w:p>
    <w:p w:rsidR="00B4243D" w:rsidRPr="009A162D" w:rsidP="009A162D" w14:paraId="71E6F57D" w14:textId="421CD9DA">
      <w:pPr>
        <w:suppressAutoHyphens/>
        <w:jc w:val="center"/>
        <w:textAlignment w:val="baseline"/>
        <w:rPr>
          <w:rFonts w:eastAsia="Calibri"/>
          <w:bCs/>
          <w:sz w:val="20"/>
          <w:szCs w:val="20"/>
          <w:lang w:val="lv-LV"/>
        </w:rPr>
      </w:pP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Variable Display">
    <w:panose1 w:val="00000000000000000000"/>
    <w:charset w:val="BA"/>
    <w:family w:val="auto"/>
    <w:pitch w:val="variable"/>
    <w:sig w:usb0="A00002FF" w:usb1="0000000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89E2A5F"/>
    <w:multiLevelType w:val="hybridMultilevel"/>
    <w:tmpl w:val="DE08710E"/>
    <w:lvl w:ilvl="0">
      <w:start w:val="1"/>
      <w:numFmt w:val="decimal"/>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2561D43"/>
    <w:multiLevelType w:val="hybridMultilevel"/>
    <w:tmpl w:val="84ECBFEA"/>
    <w:lvl w:ilvl="0">
      <w:start w:val="1"/>
      <w:numFmt w:val="decimal"/>
      <w:lvlText w:val="%1."/>
      <w:lvlJc w:val="left"/>
      <w:pPr>
        <w:ind w:left="1019" w:hanging="360"/>
      </w:pPr>
    </w:lvl>
    <w:lvl w:ilvl="1">
      <w:start w:val="1"/>
      <w:numFmt w:val="lowerLetter"/>
      <w:lvlText w:val="%2."/>
      <w:lvlJc w:val="left"/>
      <w:pPr>
        <w:ind w:left="1739" w:hanging="360"/>
      </w:pPr>
    </w:lvl>
    <w:lvl w:ilvl="2">
      <w:start w:val="1"/>
      <w:numFmt w:val="lowerRoman"/>
      <w:lvlText w:val="%3."/>
      <w:lvlJc w:val="right"/>
      <w:pPr>
        <w:ind w:left="2459" w:hanging="180"/>
      </w:pPr>
    </w:lvl>
    <w:lvl w:ilvl="3">
      <w:start w:val="1"/>
      <w:numFmt w:val="decimal"/>
      <w:lvlText w:val="%4."/>
      <w:lvlJc w:val="left"/>
      <w:pPr>
        <w:ind w:left="3179" w:hanging="360"/>
      </w:pPr>
    </w:lvl>
    <w:lvl w:ilvl="4">
      <w:start w:val="1"/>
      <w:numFmt w:val="lowerLetter"/>
      <w:lvlText w:val="%5."/>
      <w:lvlJc w:val="left"/>
      <w:pPr>
        <w:ind w:left="3899" w:hanging="360"/>
      </w:pPr>
    </w:lvl>
    <w:lvl w:ilvl="5">
      <w:start w:val="1"/>
      <w:numFmt w:val="lowerRoman"/>
      <w:lvlText w:val="%6."/>
      <w:lvlJc w:val="right"/>
      <w:pPr>
        <w:ind w:left="4619" w:hanging="180"/>
      </w:pPr>
    </w:lvl>
    <w:lvl w:ilvl="6">
      <w:start w:val="1"/>
      <w:numFmt w:val="decimal"/>
      <w:lvlText w:val="%7."/>
      <w:lvlJc w:val="left"/>
      <w:pPr>
        <w:ind w:left="5339" w:hanging="360"/>
      </w:pPr>
    </w:lvl>
    <w:lvl w:ilvl="7">
      <w:start w:val="1"/>
      <w:numFmt w:val="lowerLetter"/>
      <w:lvlText w:val="%8."/>
      <w:lvlJc w:val="left"/>
      <w:pPr>
        <w:ind w:left="6059" w:hanging="360"/>
      </w:pPr>
    </w:lvl>
    <w:lvl w:ilvl="8">
      <w:start w:val="1"/>
      <w:numFmt w:val="lowerRoman"/>
      <w:lvlText w:val="%9."/>
      <w:lvlJc w:val="right"/>
      <w:pPr>
        <w:ind w:left="6779" w:hanging="180"/>
      </w:pPr>
    </w:lvl>
  </w:abstractNum>
  <w:num w:numId="1" w16cid:durableId="2007518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6399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A51E1"/>
    <w:rsid w:val="000C7DD5"/>
    <w:rsid w:val="000D68C9"/>
    <w:rsid w:val="000E7A3E"/>
    <w:rsid w:val="00134742"/>
    <w:rsid w:val="0016611C"/>
    <w:rsid w:val="00196F76"/>
    <w:rsid w:val="001C7262"/>
    <w:rsid w:val="001D0B44"/>
    <w:rsid w:val="001E3892"/>
    <w:rsid w:val="00226378"/>
    <w:rsid w:val="00243E7F"/>
    <w:rsid w:val="002553BC"/>
    <w:rsid w:val="002607B2"/>
    <w:rsid w:val="002A6F9E"/>
    <w:rsid w:val="002B00AD"/>
    <w:rsid w:val="002B5CCD"/>
    <w:rsid w:val="002C1AD8"/>
    <w:rsid w:val="002E3B38"/>
    <w:rsid w:val="002F1509"/>
    <w:rsid w:val="00315CF6"/>
    <w:rsid w:val="003475AC"/>
    <w:rsid w:val="003913A5"/>
    <w:rsid w:val="004170E3"/>
    <w:rsid w:val="0042505D"/>
    <w:rsid w:val="0043693D"/>
    <w:rsid w:val="004635CA"/>
    <w:rsid w:val="00467397"/>
    <w:rsid w:val="00483A58"/>
    <w:rsid w:val="004A1277"/>
    <w:rsid w:val="004C7559"/>
    <w:rsid w:val="005112EB"/>
    <w:rsid w:val="00533079"/>
    <w:rsid w:val="00542114"/>
    <w:rsid w:val="00550402"/>
    <w:rsid w:val="005659D5"/>
    <w:rsid w:val="005B6BCE"/>
    <w:rsid w:val="005D5AC1"/>
    <w:rsid w:val="00615B3E"/>
    <w:rsid w:val="00616EC0"/>
    <w:rsid w:val="00653C84"/>
    <w:rsid w:val="006E1159"/>
    <w:rsid w:val="006F37DF"/>
    <w:rsid w:val="00716EF4"/>
    <w:rsid w:val="00723A38"/>
    <w:rsid w:val="00733A7E"/>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A162D"/>
    <w:rsid w:val="009B5EB9"/>
    <w:rsid w:val="009B6219"/>
    <w:rsid w:val="009E54D5"/>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77E21"/>
    <w:rsid w:val="00D953C8"/>
    <w:rsid w:val="00DA4EA0"/>
    <w:rsid w:val="00DA7347"/>
    <w:rsid w:val="00DB076F"/>
    <w:rsid w:val="00DB1D19"/>
    <w:rsid w:val="00DD4C26"/>
    <w:rsid w:val="00DE62AC"/>
    <w:rsid w:val="00E356B9"/>
    <w:rsid w:val="00E570EA"/>
    <w:rsid w:val="00EB7F76"/>
    <w:rsid w:val="00EC5424"/>
    <w:rsid w:val="00ED0A9F"/>
    <w:rsid w:val="00EF07D6"/>
    <w:rsid w:val="00F01AB1"/>
    <w:rsid w:val="00F631C7"/>
    <w:rsid w:val="00F70E9E"/>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 w:type="table" w:customStyle="1" w:styleId="Reatabula1">
    <w:name w:val="Režģa tabula1"/>
    <w:basedOn w:val="TableNormal"/>
    <w:next w:val="TableGrid"/>
    <w:rsid w:val="001E389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E3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4510</Words>
  <Characters>2571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Andersone Santa</cp:lastModifiedBy>
  <cp:revision>17</cp:revision>
  <dcterms:created xsi:type="dcterms:W3CDTF">2022-12-05T13:01:00Z</dcterms:created>
  <dcterms:modified xsi:type="dcterms:W3CDTF">2026-07-06T06:58:00Z</dcterms:modified>
</cp:coreProperties>
</file>