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B66B" w14:textId="62581B5B" w:rsidR="00ED4B1A" w:rsidRDefault="00ED4B1A" w:rsidP="00ED4B1A">
      <w:pPr>
        <w:tabs>
          <w:tab w:val="center" w:pos="4253"/>
        </w:tabs>
        <w:spacing w:before="120"/>
        <w:rPr>
          <w:b/>
          <w:noProof/>
          <w:sz w:val="30"/>
          <w:szCs w:val="30"/>
        </w:rPr>
      </w:pPr>
      <w:r>
        <w:rPr>
          <w:b/>
          <w:noProof/>
          <w:sz w:val="30"/>
          <w:szCs w:val="30"/>
        </w:rPr>
        <w:tab/>
      </w:r>
      <w:r>
        <w:rPr>
          <w:b/>
          <w:noProof/>
          <w:sz w:val="30"/>
          <w:szCs w:val="30"/>
        </w:rPr>
        <w:tab/>
      </w:r>
      <w:r w:rsidRPr="00A82E77">
        <w:rPr>
          <w:b/>
          <w:noProof/>
          <w:sz w:val="30"/>
          <w:szCs w:val="30"/>
        </w:rPr>
        <w:drawing>
          <wp:inline distT="0" distB="0" distL="0" distR="0" wp14:anchorId="4D893C29" wp14:editId="14BD332D">
            <wp:extent cx="617220" cy="73596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a:noFill/>
                    <a:ln>
                      <a:noFill/>
                    </a:ln>
                  </pic:spPr>
                </pic:pic>
              </a:graphicData>
            </a:graphic>
          </wp:inline>
        </w:drawing>
      </w:r>
    </w:p>
    <w:p w14:paraId="4ACBEE5A" w14:textId="1991A63D" w:rsidR="00ED4B1A" w:rsidRDefault="0014640B" w:rsidP="00B00B07">
      <w:pPr>
        <w:tabs>
          <w:tab w:val="center" w:pos="4253"/>
        </w:tabs>
        <w:jc w:val="center"/>
        <w:rPr>
          <w:caps/>
          <w:sz w:val="28"/>
          <w:szCs w:val="28"/>
        </w:rPr>
      </w:pPr>
      <w:r w:rsidRPr="0014640B">
        <w:rPr>
          <w:caps/>
          <w:sz w:val="28"/>
          <w:szCs w:val="28"/>
        </w:rPr>
        <w:t>JŪRMALAS VALSTSPILSĒTAS PAŠVALDĪBAS IESTĀDE</w:t>
      </w:r>
    </w:p>
    <w:tbl>
      <w:tblPr>
        <w:tblW w:w="9923" w:type="dxa"/>
        <w:tblInd w:w="-284" w:type="dxa"/>
        <w:tblBorders>
          <w:top w:val="single" w:sz="2" w:space="0" w:color="auto"/>
        </w:tblBorders>
        <w:tblCellMar>
          <w:left w:w="0" w:type="dxa"/>
          <w:right w:w="0" w:type="dxa"/>
        </w:tblCellMar>
        <w:tblLook w:val="04A0" w:firstRow="1" w:lastRow="0" w:firstColumn="1" w:lastColumn="0" w:noHBand="0" w:noVBand="1"/>
      </w:tblPr>
      <w:tblGrid>
        <w:gridCol w:w="9923"/>
      </w:tblGrid>
      <w:tr w:rsidR="00ED4B1A" w:rsidRPr="00754A3B" w14:paraId="54943D6B" w14:textId="77777777" w:rsidTr="001D47D4">
        <w:trPr>
          <w:trHeight w:val="569"/>
        </w:trPr>
        <w:tc>
          <w:tcPr>
            <w:tcW w:w="9923" w:type="dxa"/>
          </w:tcPr>
          <w:p w14:paraId="68699D2C" w14:textId="052C8FB4" w:rsidR="006C4268" w:rsidRPr="0014640B" w:rsidRDefault="006C4268" w:rsidP="006C4268">
            <w:pPr>
              <w:pStyle w:val="Heading3"/>
              <w:spacing w:before="120"/>
              <w:jc w:val="center"/>
              <w:rPr>
                <w:rFonts w:ascii="Times New Roman" w:hAnsi="Times New Roman"/>
                <w:sz w:val="28"/>
                <w:szCs w:val="28"/>
              </w:rPr>
            </w:pPr>
            <w:r w:rsidRPr="0014640B">
              <w:rPr>
                <w:rFonts w:ascii="Times New Roman" w:hAnsi="Times New Roman"/>
                <w:sz w:val="28"/>
                <w:szCs w:val="28"/>
              </w:rPr>
              <w:t>PAŠVALDĪBAS ĪPAŠUMU PĀRVALDĪŠANAS CENTRS</w:t>
            </w:r>
          </w:p>
          <w:p w14:paraId="36BF9F3D" w14:textId="1A384F98" w:rsidR="006C4268" w:rsidRPr="006C4268" w:rsidRDefault="006C4268" w:rsidP="006C4268">
            <w:pPr>
              <w:pStyle w:val="Heading3"/>
              <w:spacing w:before="120"/>
              <w:jc w:val="center"/>
              <w:rPr>
                <w:rFonts w:ascii="Times New Roman" w:hAnsi="Times New Roman"/>
                <w:b w:val="0"/>
                <w:bCs w:val="0"/>
                <w:sz w:val="16"/>
                <w:szCs w:val="16"/>
              </w:rPr>
            </w:pPr>
            <w:r w:rsidRPr="006C4268">
              <w:rPr>
                <w:rFonts w:ascii="Times New Roman" w:hAnsi="Times New Roman"/>
                <w:b w:val="0"/>
                <w:bCs w:val="0"/>
                <w:sz w:val="16"/>
                <w:szCs w:val="16"/>
              </w:rPr>
              <w:t xml:space="preserve">Jomas iela 17, Jūrmalā, LV-2015, </w:t>
            </w:r>
            <w:proofErr w:type="spellStart"/>
            <w:r w:rsidRPr="006C4268">
              <w:rPr>
                <w:rFonts w:ascii="Times New Roman" w:hAnsi="Times New Roman"/>
                <w:b w:val="0"/>
                <w:bCs w:val="0"/>
                <w:sz w:val="16"/>
                <w:szCs w:val="16"/>
              </w:rPr>
              <w:t>reģ</w:t>
            </w:r>
            <w:proofErr w:type="spellEnd"/>
            <w:r w:rsidRPr="006C4268">
              <w:rPr>
                <w:rFonts w:ascii="Times New Roman" w:hAnsi="Times New Roman"/>
                <w:b w:val="0"/>
                <w:bCs w:val="0"/>
                <w:sz w:val="16"/>
                <w:szCs w:val="16"/>
              </w:rPr>
              <w:t xml:space="preserve">. Nr.90010478153, tālrunis 20005611, e-pasts: </w:t>
            </w:r>
            <w:hyperlink r:id="rId9" w:history="1">
              <w:r w:rsidR="00A622D9" w:rsidRPr="00F47740">
                <w:rPr>
                  <w:rStyle w:val="Hyperlink"/>
                  <w:rFonts w:ascii="Times New Roman" w:hAnsi="Times New Roman"/>
                  <w:b w:val="0"/>
                  <w:bCs w:val="0"/>
                  <w:sz w:val="16"/>
                  <w:szCs w:val="16"/>
                </w:rPr>
                <w:t>parvaldisana@jurmala.lv</w:t>
              </w:r>
            </w:hyperlink>
            <w:r w:rsidR="00A622D9">
              <w:rPr>
                <w:rFonts w:ascii="Times New Roman" w:hAnsi="Times New Roman"/>
                <w:b w:val="0"/>
                <w:bCs w:val="0"/>
                <w:sz w:val="16"/>
                <w:szCs w:val="16"/>
              </w:rPr>
              <w:t xml:space="preserve"> </w:t>
            </w:r>
          </w:p>
          <w:p w14:paraId="6EFBFFE1" w14:textId="77777777" w:rsidR="00ED4B1A" w:rsidRPr="00D52B3A" w:rsidRDefault="00ED4B1A" w:rsidP="00472BF2">
            <w:pPr>
              <w:jc w:val="center"/>
              <w:rPr>
                <w:sz w:val="16"/>
                <w:szCs w:val="16"/>
              </w:rPr>
            </w:pPr>
          </w:p>
        </w:tc>
      </w:tr>
    </w:tbl>
    <w:p w14:paraId="56051440" w14:textId="20F21F63" w:rsidR="00ED4B1A" w:rsidRDefault="00ED4B1A" w:rsidP="00472BF2">
      <w:pPr>
        <w:tabs>
          <w:tab w:val="center" w:pos="4253"/>
        </w:tabs>
        <w:jc w:val="center"/>
        <w:rPr>
          <w:sz w:val="26"/>
          <w:szCs w:val="26"/>
        </w:rPr>
      </w:pPr>
      <w:r w:rsidRPr="006637ED">
        <w:rPr>
          <w:sz w:val="26"/>
          <w:szCs w:val="26"/>
        </w:rPr>
        <w:t>J</w:t>
      </w:r>
      <w:r>
        <w:rPr>
          <w:sz w:val="26"/>
          <w:szCs w:val="26"/>
        </w:rPr>
        <w:t>ūrmalā</w:t>
      </w:r>
    </w:p>
    <w:p w14:paraId="2A75C33D" w14:textId="77777777" w:rsidR="00472BF2" w:rsidRDefault="00472BF2" w:rsidP="00472BF2">
      <w:pPr>
        <w:tabs>
          <w:tab w:val="center" w:pos="4253"/>
        </w:tabs>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7"/>
        <w:gridCol w:w="2410"/>
      </w:tblGrid>
      <w:tr w:rsidR="00FB0017" w:rsidRPr="007061DE" w14:paraId="42407FA6" w14:textId="77777777" w:rsidTr="00BB7578">
        <w:tc>
          <w:tcPr>
            <w:tcW w:w="1985" w:type="dxa"/>
            <w:tcBorders>
              <w:top w:val="nil"/>
              <w:left w:val="nil"/>
              <w:bottom w:val="single" w:sz="4" w:space="0" w:color="auto"/>
              <w:right w:val="nil"/>
            </w:tcBorders>
          </w:tcPr>
          <w:p w14:paraId="5D9E32B6" w14:textId="6243143C" w:rsidR="00FB0017" w:rsidRPr="002D444A" w:rsidRDefault="00365ACE" w:rsidP="00472BF2">
            <w:pPr>
              <w:jc w:val="both"/>
              <w:rPr>
                <w:b/>
                <w:szCs w:val="24"/>
              </w:rPr>
            </w:pPr>
            <w:r>
              <w:rPr>
                <w:b/>
                <w:szCs w:val="24"/>
              </w:rPr>
              <w:t>26.06.2026.</w:t>
            </w:r>
          </w:p>
        </w:tc>
        <w:tc>
          <w:tcPr>
            <w:tcW w:w="567" w:type="dxa"/>
            <w:tcBorders>
              <w:top w:val="nil"/>
              <w:left w:val="nil"/>
              <w:bottom w:val="nil"/>
              <w:right w:val="nil"/>
            </w:tcBorders>
          </w:tcPr>
          <w:p w14:paraId="190C537A" w14:textId="77777777" w:rsidR="00FB0017" w:rsidRPr="007061DE" w:rsidRDefault="00FB0017" w:rsidP="00472BF2">
            <w:pPr>
              <w:jc w:val="both"/>
              <w:rPr>
                <w:szCs w:val="24"/>
              </w:rPr>
            </w:pPr>
            <w:r w:rsidRPr="007061DE">
              <w:rPr>
                <w:szCs w:val="24"/>
              </w:rPr>
              <w:t>Nr.</w:t>
            </w:r>
          </w:p>
        </w:tc>
        <w:tc>
          <w:tcPr>
            <w:tcW w:w="2410" w:type="dxa"/>
            <w:tcBorders>
              <w:top w:val="nil"/>
              <w:left w:val="nil"/>
              <w:bottom w:val="single" w:sz="4" w:space="0" w:color="auto"/>
              <w:right w:val="nil"/>
            </w:tcBorders>
          </w:tcPr>
          <w:p w14:paraId="08EB3442" w14:textId="7EFEEC53" w:rsidR="00FB0017" w:rsidRPr="00B772D2" w:rsidRDefault="00A33F01" w:rsidP="00472BF2">
            <w:pPr>
              <w:overflowPunct/>
              <w:autoSpaceDE/>
              <w:autoSpaceDN/>
              <w:adjustRightInd/>
              <w:jc w:val="both"/>
              <w:textAlignment w:val="auto"/>
              <w:rPr>
                <w:b/>
                <w:szCs w:val="24"/>
              </w:rPr>
            </w:pPr>
            <w:r w:rsidRPr="00A33F01">
              <w:rPr>
                <w:b/>
                <w:szCs w:val="24"/>
              </w:rPr>
              <w:t>PIPC/2.1-3/ 26/N-292</w:t>
            </w:r>
          </w:p>
        </w:tc>
      </w:tr>
    </w:tbl>
    <w:p w14:paraId="357C3245" w14:textId="77777777" w:rsidR="001E1BA7" w:rsidRDefault="001E1BA7" w:rsidP="00EE1C20">
      <w:pPr>
        <w:tabs>
          <w:tab w:val="left" w:pos="284"/>
        </w:tabs>
        <w:ind w:right="43"/>
        <w:jc w:val="right"/>
        <w:rPr>
          <w:b/>
          <w:sz w:val="22"/>
          <w:szCs w:val="22"/>
        </w:rPr>
      </w:pPr>
    </w:p>
    <w:p w14:paraId="3C91310A" w14:textId="242EE10B" w:rsidR="003D2065" w:rsidRPr="00B45180" w:rsidRDefault="003D2065" w:rsidP="00EE1C20">
      <w:pPr>
        <w:tabs>
          <w:tab w:val="left" w:pos="284"/>
        </w:tabs>
        <w:ind w:right="43"/>
        <w:jc w:val="right"/>
        <w:rPr>
          <w:b/>
          <w:szCs w:val="24"/>
        </w:rPr>
      </w:pPr>
      <w:r w:rsidRPr="00B45180">
        <w:rPr>
          <w:b/>
          <w:szCs w:val="24"/>
        </w:rPr>
        <w:t>Iespējamiem pretendentiem</w:t>
      </w:r>
      <w:r w:rsidRPr="00B45180">
        <w:rPr>
          <w:szCs w:val="24"/>
        </w:rPr>
        <w:t xml:space="preserve"> </w:t>
      </w:r>
    </w:p>
    <w:p w14:paraId="29132965" w14:textId="77777777" w:rsidR="003D2065" w:rsidRPr="00502FD3" w:rsidRDefault="003D2065" w:rsidP="00472BF2">
      <w:pPr>
        <w:tabs>
          <w:tab w:val="left" w:pos="284"/>
        </w:tabs>
        <w:ind w:right="-2"/>
        <w:rPr>
          <w:b/>
          <w:szCs w:val="24"/>
        </w:rPr>
      </w:pPr>
    </w:p>
    <w:p w14:paraId="6D7D24E2" w14:textId="27F97622" w:rsidR="006730A5" w:rsidRPr="00C16180" w:rsidRDefault="000A37CC" w:rsidP="00472BF2">
      <w:pPr>
        <w:tabs>
          <w:tab w:val="left" w:pos="284"/>
        </w:tabs>
        <w:ind w:right="-2"/>
        <w:rPr>
          <w:noProof/>
          <w:szCs w:val="24"/>
        </w:rPr>
      </w:pPr>
      <w:r>
        <w:rPr>
          <w:szCs w:val="24"/>
        </w:rPr>
        <w:t>Atbildes konkursā</w:t>
      </w:r>
      <w:r w:rsidR="006730A5" w:rsidRPr="00C16180">
        <w:rPr>
          <w:szCs w:val="24"/>
        </w:rPr>
        <w:t xml:space="preserve"> ar ID Nr. </w:t>
      </w:r>
      <w:r w:rsidR="006730A5" w:rsidRPr="00C16180">
        <w:rPr>
          <w:noProof/>
          <w:szCs w:val="24"/>
        </w:rPr>
        <w:t>P</w:t>
      </w:r>
      <w:r>
        <w:rPr>
          <w:noProof/>
          <w:szCs w:val="24"/>
        </w:rPr>
        <w:t>I</w:t>
      </w:r>
      <w:r w:rsidR="006730A5" w:rsidRPr="00C16180">
        <w:rPr>
          <w:noProof/>
          <w:szCs w:val="24"/>
        </w:rPr>
        <w:t>PC 202</w:t>
      </w:r>
      <w:r w:rsidR="006A47FB">
        <w:rPr>
          <w:noProof/>
          <w:szCs w:val="24"/>
        </w:rPr>
        <w:t>6</w:t>
      </w:r>
      <w:r w:rsidR="006730A5" w:rsidRPr="00C16180">
        <w:rPr>
          <w:noProof/>
          <w:szCs w:val="24"/>
        </w:rPr>
        <w:t>/</w:t>
      </w:r>
      <w:r w:rsidR="006A47FB">
        <w:rPr>
          <w:noProof/>
          <w:szCs w:val="24"/>
        </w:rPr>
        <w:t>16</w:t>
      </w:r>
    </w:p>
    <w:p w14:paraId="1746389E" w14:textId="77777777" w:rsidR="003D2065" w:rsidRPr="00502FD3" w:rsidRDefault="003D2065" w:rsidP="00472BF2">
      <w:pPr>
        <w:tabs>
          <w:tab w:val="left" w:pos="284"/>
        </w:tabs>
        <w:ind w:right="-2"/>
        <w:rPr>
          <w:b/>
          <w:szCs w:val="24"/>
        </w:rPr>
      </w:pPr>
    </w:p>
    <w:p w14:paraId="7BF6BBDE" w14:textId="5A56288D" w:rsidR="003D2065" w:rsidRPr="00B45180" w:rsidRDefault="00472C72" w:rsidP="00472BF2">
      <w:pPr>
        <w:ind w:right="-6" w:firstLine="710"/>
        <w:jc w:val="both"/>
        <w:rPr>
          <w:bCs/>
          <w:szCs w:val="24"/>
        </w:rPr>
      </w:pPr>
      <w:r w:rsidRPr="005E0F38">
        <w:rPr>
          <w:bCs/>
          <w:szCs w:val="24"/>
        </w:rPr>
        <w:t>Pašvaldības īpašumu pārvaldīšanas centr</w:t>
      </w:r>
      <w:r w:rsidR="006730A5" w:rsidRPr="005E0F38">
        <w:rPr>
          <w:bCs/>
          <w:szCs w:val="24"/>
        </w:rPr>
        <w:t>a</w:t>
      </w:r>
      <w:r w:rsidR="003D2065" w:rsidRPr="005E0F38">
        <w:rPr>
          <w:bCs/>
          <w:szCs w:val="24"/>
        </w:rPr>
        <w:t xml:space="preserve"> </w:t>
      </w:r>
      <w:r w:rsidR="006730A5" w:rsidRPr="005E0F38">
        <w:rPr>
          <w:bCs/>
          <w:szCs w:val="24"/>
        </w:rPr>
        <w:t xml:space="preserve">iepirkuma komisija </w:t>
      </w:r>
      <w:r w:rsidR="003D2065" w:rsidRPr="005E0F38">
        <w:rPr>
          <w:bCs/>
          <w:szCs w:val="24"/>
        </w:rPr>
        <w:t>(turpmāk –</w:t>
      </w:r>
      <w:r w:rsidR="006A47FB">
        <w:rPr>
          <w:bCs/>
          <w:szCs w:val="24"/>
        </w:rPr>
        <w:t xml:space="preserve"> K</w:t>
      </w:r>
      <w:r w:rsidR="006730A5" w:rsidRPr="005E0F38">
        <w:rPr>
          <w:bCs/>
          <w:szCs w:val="24"/>
        </w:rPr>
        <w:t>omisija</w:t>
      </w:r>
      <w:r w:rsidR="003D2065" w:rsidRPr="005E0F38">
        <w:rPr>
          <w:bCs/>
          <w:szCs w:val="24"/>
        </w:rPr>
        <w:t>)</w:t>
      </w:r>
      <w:r w:rsidR="000A37CC">
        <w:rPr>
          <w:bCs/>
          <w:szCs w:val="24"/>
        </w:rPr>
        <w:t xml:space="preserve"> ir saņēmusi </w:t>
      </w:r>
      <w:bookmarkStart w:id="0" w:name="_Hlk192161538"/>
      <w:r w:rsidR="003D2065" w:rsidRPr="005E0F38">
        <w:rPr>
          <w:bCs/>
          <w:szCs w:val="24"/>
        </w:rPr>
        <w:t>ieinteresēt</w:t>
      </w:r>
      <w:r w:rsidR="006A47FB">
        <w:rPr>
          <w:bCs/>
          <w:szCs w:val="24"/>
        </w:rPr>
        <w:t>ā</w:t>
      </w:r>
      <w:r w:rsidR="003D2065" w:rsidRPr="005E0F38">
        <w:rPr>
          <w:bCs/>
          <w:szCs w:val="24"/>
        </w:rPr>
        <w:t xml:space="preserve"> pretendent</w:t>
      </w:r>
      <w:bookmarkEnd w:id="0"/>
      <w:r w:rsidR="006A47FB">
        <w:rPr>
          <w:bCs/>
          <w:szCs w:val="24"/>
        </w:rPr>
        <w:t>a</w:t>
      </w:r>
      <w:r w:rsidR="000A37CC">
        <w:rPr>
          <w:bCs/>
          <w:szCs w:val="24"/>
        </w:rPr>
        <w:t xml:space="preserve"> jautājum</w:t>
      </w:r>
      <w:r w:rsidR="006A47FB">
        <w:rPr>
          <w:bCs/>
          <w:szCs w:val="24"/>
        </w:rPr>
        <w:t>s</w:t>
      </w:r>
      <w:r w:rsidR="000A37CC">
        <w:rPr>
          <w:bCs/>
          <w:szCs w:val="24"/>
        </w:rPr>
        <w:t xml:space="preserve"> par atklāta konkursa ar</w:t>
      </w:r>
      <w:r w:rsidR="001A6257" w:rsidRPr="005E0F38">
        <w:rPr>
          <w:bCs/>
          <w:szCs w:val="24"/>
        </w:rPr>
        <w:t xml:space="preserve"> </w:t>
      </w:r>
      <w:r w:rsidR="003D2065" w:rsidRPr="00B45180">
        <w:rPr>
          <w:b/>
          <w:bCs/>
          <w:szCs w:val="24"/>
        </w:rPr>
        <w:t xml:space="preserve">ID Nr. </w:t>
      </w:r>
      <w:r w:rsidR="00CF63C4" w:rsidRPr="00CF63C4">
        <w:rPr>
          <w:b/>
          <w:bCs/>
          <w:szCs w:val="24"/>
        </w:rPr>
        <w:t>PIPC 2026/16</w:t>
      </w:r>
      <w:r w:rsidR="003D2065" w:rsidRPr="005E0F38">
        <w:rPr>
          <w:szCs w:val="24"/>
        </w:rPr>
        <w:t xml:space="preserve"> </w:t>
      </w:r>
      <w:r w:rsidR="00762BEC" w:rsidRPr="00B45180">
        <w:rPr>
          <w:b/>
          <w:szCs w:val="24"/>
        </w:rPr>
        <w:t>“</w:t>
      </w:r>
      <w:r w:rsidR="006A47FB" w:rsidRPr="006A47FB">
        <w:rPr>
          <w:b/>
          <w:szCs w:val="24"/>
        </w:rPr>
        <w:t>Sporta inventāra piegāde Vispārīgās vienošanās ietvaros</w:t>
      </w:r>
      <w:r w:rsidR="00BF5A67" w:rsidRPr="00B45180">
        <w:rPr>
          <w:b/>
          <w:szCs w:val="24"/>
        </w:rPr>
        <w:t>”</w:t>
      </w:r>
      <w:r w:rsidR="006A185E">
        <w:rPr>
          <w:b/>
          <w:szCs w:val="24"/>
        </w:rPr>
        <w:t xml:space="preserve"> </w:t>
      </w:r>
      <w:r w:rsidR="006A185E" w:rsidRPr="00B45180">
        <w:rPr>
          <w:bCs/>
          <w:szCs w:val="24"/>
        </w:rPr>
        <w:t xml:space="preserve">(turpmāk - </w:t>
      </w:r>
      <w:r w:rsidR="00137991">
        <w:rPr>
          <w:bCs/>
          <w:szCs w:val="24"/>
        </w:rPr>
        <w:t>Konkurss</w:t>
      </w:r>
      <w:r w:rsidR="006A185E" w:rsidRPr="00B45180">
        <w:rPr>
          <w:bCs/>
          <w:szCs w:val="24"/>
        </w:rPr>
        <w:t>)</w:t>
      </w:r>
      <w:r w:rsidR="000A37CC">
        <w:rPr>
          <w:bCs/>
          <w:szCs w:val="24"/>
        </w:rPr>
        <w:t xml:space="preserve"> nolikumu</w:t>
      </w:r>
      <w:r w:rsidR="00C16180" w:rsidRPr="00B45180">
        <w:rPr>
          <w:bCs/>
          <w:szCs w:val="24"/>
        </w:rPr>
        <w:t>.</w:t>
      </w:r>
    </w:p>
    <w:p w14:paraId="439235E0" w14:textId="77777777" w:rsidR="003D2065" w:rsidRPr="005A538B" w:rsidRDefault="003D2065" w:rsidP="00472BF2">
      <w:pPr>
        <w:shd w:val="clear" w:color="auto" w:fill="FFFFFF"/>
        <w:ind w:firstLine="720"/>
        <w:jc w:val="both"/>
        <w:rPr>
          <w:bCs/>
          <w:szCs w:val="24"/>
        </w:rPr>
      </w:pPr>
    </w:p>
    <w:p w14:paraId="01CCD88E" w14:textId="70BBCAC3" w:rsidR="00531C0F" w:rsidRPr="00EE4992" w:rsidRDefault="000A37CC" w:rsidP="00531C0F">
      <w:pPr>
        <w:shd w:val="clear" w:color="auto" w:fill="FFFFFF"/>
        <w:ind w:firstLine="567"/>
        <w:jc w:val="both"/>
        <w:rPr>
          <w:b/>
          <w:i/>
          <w:iCs/>
          <w:szCs w:val="24"/>
        </w:rPr>
      </w:pPr>
      <w:r w:rsidRPr="00EE4992">
        <w:rPr>
          <w:b/>
          <w:i/>
          <w:iCs/>
          <w:szCs w:val="24"/>
        </w:rPr>
        <w:t>Jautājums</w:t>
      </w:r>
      <w:r w:rsidR="00C16180" w:rsidRPr="00EE4992">
        <w:rPr>
          <w:b/>
          <w:i/>
          <w:iCs/>
          <w:szCs w:val="24"/>
        </w:rPr>
        <w:t>:</w:t>
      </w:r>
      <w:r w:rsidR="00531C0F" w:rsidRPr="00EE4992">
        <w:rPr>
          <w:b/>
          <w:i/>
          <w:iCs/>
          <w:szCs w:val="24"/>
        </w:rPr>
        <w:t xml:space="preserve"> </w:t>
      </w:r>
    </w:p>
    <w:p w14:paraId="14E4105A" w14:textId="6CA7A1E3" w:rsidR="006A47FB" w:rsidRDefault="006A47FB" w:rsidP="00531C0F">
      <w:pPr>
        <w:shd w:val="clear" w:color="auto" w:fill="FFFFFF"/>
        <w:ind w:firstLine="567"/>
        <w:jc w:val="both"/>
        <w:rPr>
          <w:bCs/>
          <w:szCs w:val="24"/>
        </w:rPr>
      </w:pPr>
      <w:r w:rsidRPr="006A47FB">
        <w:rPr>
          <w:bCs/>
          <w:szCs w:val="24"/>
        </w:rPr>
        <w:t>Jautājums par 5.pozīciju - Svara disku statīvs</w:t>
      </w:r>
      <w:r>
        <w:rPr>
          <w:bCs/>
          <w:szCs w:val="24"/>
        </w:rPr>
        <w:t>.</w:t>
      </w:r>
    </w:p>
    <w:p w14:paraId="720C5B42" w14:textId="19FAE383" w:rsidR="006A47FB" w:rsidRPr="006A47FB" w:rsidRDefault="006A47FB" w:rsidP="006A47FB">
      <w:pPr>
        <w:shd w:val="clear" w:color="auto" w:fill="FFFFFF"/>
        <w:ind w:firstLine="567"/>
        <w:jc w:val="both"/>
        <w:rPr>
          <w:bCs/>
          <w:szCs w:val="24"/>
        </w:rPr>
      </w:pPr>
      <w:r w:rsidRPr="006A47FB">
        <w:rPr>
          <w:bCs/>
          <w:szCs w:val="24"/>
        </w:rPr>
        <w:t>Spriežot pēc apraksta un bildes ir plānots iegādāties statīvu, kur var glabāt olimpiskos svara diskus</w:t>
      </w:r>
      <w:r>
        <w:rPr>
          <w:bCs/>
          <w:szCs w:val="24"/>
        </w:rPr>
        <w:t xml:space="preserve"> </w:t>
      </w:r>
      <w:r w:rsidRPr="006A47FB">
        <w:rPr>
          <w:bCs/>
          <w:szCs w:val="24"/>
        </w:rPr>
        <w:t>un olimpiskos stieņus. Vai ir iespējams piedāvāt atsevišķi olimpisko svara disku statīvu un</w:t>
      </w:r>
      <w:r>
        <w:rPr>
          <w:bCs/>
          <w:szCs w:val="24"/>
        </w:rPr>
        <w:t xml:space="preserve"> </w:t>
      </w:r>
      <w:r w:rsidRPr="006A47FB">
        <w:rPr>
          <w:bCs/>
          <w:szCs w:val="24"/>
        </w:rPr>
        <w:t>olimpisko stieņu turētāju ar nosacījumu, ka maksimāla nestspēja un citi tehniski parametri tiks</w:t>
      </w:r>
      <w:r>
        <w:rPr>
          <w:bCs/>
          <w:szCs w:val="24"/>
        </w:rPr>
        <w:t xml:space="preserve"> </w:t>
      </w:r>
      <w:r w:rsidRPr="006A47FB">
        <w:rPr>
          <w:bCs/>
          <w:szCs w:val="24"/>
        </w:rPr>
        <w:t>izpildīti?</w:t>
      </w:r>
    </w:p>
    <w:p w14:paraId="4E70632A" w14:textId="5F15EE4F" w:rsidR="00531C0F" w:rsidRDefault="006A47FB" w:rsidP="006A47FB">
      <w:pPr>
        <w:shd w:val="clear" w:color="auto" w:fill="FFFFFF"/>
        <w:ind w:firstLine="720"/>
        <w:jc w:val="both"/>
        <w:rPr>
          <w:bCs/>
          <w:szCs w:val="24"/>
        </w:rPr>
      </w:pPr>
      <w:r w:rsidRPr="006A47FB">
        <w:rPr>
          <w:bCs/>
          <w:szCs w:val="24"/>
        </w:rPr>
        <w:t>Izmēra ziņā tas nevajadzētu aizņemt vairāk vietas</w:t>
      </w:r>
      <w:r w:rsidR="00ED0642">
        <w:rPr>
          <w:bCs/>
          <w:szCs w:val="24"/>
        </w:rPr>
        <w:t>.</w:t>
      </w:r>
    </w:p>
    <w:p w14:paraId="178001B7" w14:textId="1775250D" w:rsidR="006A47FB" w:rsidRDefault="006A47FB" w:rsidP="00D652C3">
      <w:pPr>
        <w:shd w:val="clear" w:color="auto" w:fill="FFFFFF"/>
        <w:jc w:val="both"/>
        <w:rPr>
          <w:bCs/>
          <w:szCs w:val="24"/>
        </w:rPr>
      </w:pPr>
      <w:r>
        <w:rPr>
          <w:bCs/>
          <w:szCs w:val="24"/>
        </w:rPr>
        <w:t xml:space="preserve"> </w:t>
      </w:r>
    </w:p>
    <w:p w14:paraId="3445235A" w14:textId="6F5E8503" w:rsidR="00531C0F" w:rsidRPr="00EE4992" w:rsidRDefault="00531C0F" w:rsidP="00531C0F">
      <w:pPr>
        <w:shd w:val="clear" w:color="auto" w:fill="FFFFFF"/>
        <w:ind w:firstLine="567"/>
        <w:jc w:val="both"/>
        <w:rPr>
          <w:b/>
          <w:i/>
          <w:iCs/>
          <w:szCs w:val="24"/>
        </w:rPr>
      </w:pPr>
      <w:r w:rsidRPr="00EE4992">
        <w:rPr>
          <w:b/>
          <w:i/>
          <w:iCs/>
          <w:szCs w:val="24"/>
        </w:rPr>
        <w:t>Atbilde uz jautājumu:</w:t>
      </w:r>
    </w:p>
    <w:p w14:paraId="748E674C" w14:textId="24B9FE4D" w:rsidR="008D6717" w:rsidRPr="00743466" w:rsidRDefault="0057269B" w:rsidP="00743466">
      <w:pPr>
        <w:shd w:val="clear" w:color="auto" w:fill="FFFFFF"/>
        <w:ind w:firstLine="567"/>
        <w:jc w:val="both"/>
        <w:rPr>
          <w:bCs/>
          <w:szCs w:val="24"/>
        </w:rPr>
      </w:pPr>
      <w:r w:rsidRPr="0057269B">
        <w:rPr>
          <w:bCs/>
          <w:szCs w:val="24"/>
        </w:rPr>
        <w:t>Komisija skaidro, ka Tehniskās specifikācijas prasības ir noteiktas vienam apvienotam statīvam, kas sevī ietver gan svara disku tapas, gan stieņu turētājus. Pasūtītāja telpā, kur plānots uzstādīt inventāru, ir</w:t>
      </w:r>
      <w:r w:rsidR="009B6FFB">
        <w:rPr>
          <w:bCs/>
          <w:szCs w:val="24"/>
        </w:rPr>
        <w:t xml:space="preserve"> </w:t>
      </w:r>
      <w:r w:rsidRPr="0057269B">
        <w:rPr>
          <w:bCs/>
          <w:szCs w:val="24"/>
        </w:rPr>
        <w:t>ierobežota vieta, tādēļ ir svarīgi nodrošināt tieši vienas kompaktas konstrukcijas piegādi.</w:t>
      </w:r>
      <w:r w:rsidR="009B6FFB">
        <w:rPr>
          <w:bCs/>
          <w:szCs w:val="24"/>
        </w:rPr>
        <w:t xml:space="preserve"> </w:t>
      </w:r>
      <w:r w:rsidRPr="0057269B">
        <w:rPr>
          <w:bCs/>
          <w:szCs w:val="24"/>
        </w:rPr>
        <w:t>Apvienots statīvs ļauj maksimāli efektīvi izmantot pieejamo platību un garantē drošu pārvietošanos treniņu zonā. Līdz ar to nolikuma 3. pielikuma “Tehniskā specifikācija, Tehniskais</w:t>
      </w:r>
      <w:r w:rsidR="004F1D49">
        <w:rPr>
          <w:bCs/>
          <w:szCs w:val="24"/>
        </w:rPr>
        <w:t xml:space="preserve"> - </w:t>
      </w:r>
      <w:r w:rsidRPr="0057269B">
        <w:rPr>
          <w:bCs/>
          <w:szCs w:val="24"/>
        </w:rPr>
        <w:t>Finanšu piedāvājums” 5. pozīcijā norādīto inventāru atsevišķi (kā divus dažādus priekšmetus) piedāvāt nav iespējams</w:t>
      </w:r>
      <w:r w:rsidR="009F2B6D">
        <w:rPr>
          <w:szCs w:val="24"/>
        </w:rPr>
        <w:t>.</w:t>
      </w:r>
    </w:p>
    <w:p w14:paraId="3D9928A3" w14:textId="77777777" w:rsidR="00531C0F" w:rsidRDefault="00531C0F" w:rsidP="00724BFB">
      <w:pPr>
        <w:shd w:val="clear" w:color="auto" w:fill="FFFFFF"/>
        <w:jc w:val="both"/>
        <w:rPr>
          <w:szCs w:val="24"/>
        </w:rPr>
      </w:pPr>
    </w:p>
    <w:p w14:paraId="1C755C4F" w14:textId="77777777" w:rsidR="009F2B6D" w:rsidRPr="00EE1C20" w:rsidRDefault="009F2B6D" w:rsidP="00724BFB">
      <w:pPr>
        <w:shd w:val="clear" w:color="auto" w:fill="FFFFFF"/>
        <w:jc w:val="both"/>
        <w:rPr>
          <w:szCs w:val="24"/>
        </w:rPr>
      </w:pPr>
    </w:p>
    <w:p w14:paraId="235B16B3" w14:textId="347B8B03" w:rsidR="003D2065" w:rsidRPr="00163A82" w:rsidRDefault="001D47D4" w:rsidP="003D2065">
      <w:pPr>
        <w:tabs>
          <w:tab w:val="left" w:pos="284"/>
        </w:tabs>
        <w:ind w:right="-2"/>
        <w:rPr>
          <w:sz w:val="22"/>
          <w:szCs w:val="22"/>
        </w:rPr>
      </w:pPr>
      <w:r>
        <w:rPr>
          <w:sz w:val="22"/>
          <w:szCs w:val="22"/>
        </w:rPr>
        <w:t>Pašvaldības īpašumu pārvaldīšanas centra</w:t>
      </w:r>
    </w:p>
    <w:p w14:paraId="6F92740C" w14:textId="6134A5B6" w:rsidR="008E1F69" w:rsidRDefault="003D2065" w:rsidP="003D2065">
      <w:pPr>
        <w:jc w:val="both"/>
      </w:pPr>
      <w:r w:rsidRPr="00163A82">
        <w:rPr>
          <w:bCs/>
          <w:sz w:val="22"/>
          <w:szCs w:val="22"/>
        </w:rPr>
        <w:t>iepirkumu komisijas priekšsēdētāj</w:t>
      </w:r>
      <w:r w:rsidR="00ED3C9F">
        <w:rPr>
          <w:bCs/>
          <w:sz w:val="22"/>
          <w:szCs w:val="22"/>
        </w:rPr>
        <w:t>s</w:t>
      </w:r>
      <w:r w:rsidR="004A3485">
        <w:rPr>
          <w:bCs/>
          <w:sz w:val="22"/>
          <w:szCs w:val="22"/>
        </w:rPr>
        <w:t xml:space="preserve">     </w:t>
      </w:r>
      <w:r w:rsidR="00C059D0">
        <w:rPr>
          <w:bCs/>
          <w:sz w:val="22"/>
          <w:szCs w:val="22"/>
        </w:rPr>
        <w:tab/>
      </w:r>
      <w:r w:rsidR="00C059D0">
        <w:rPr>
          <w:bCs/>
          <w:sz w:val="22"/>
          <w:szCs w:val="22"/>
        </w:rPr>
        <w:tab/>
      </w:r>
      <w:r w:rsidR="00BC0A25">
        <w:tab/>
      </w:r>
      <w:r w:rsidR="00AF0A55">
        <w:t>(paraksts*)</w:t>
      </w:r>
      <w:r w:rsidR="00B219E6">
        <w:tab/>
      </w:r>
      <w:r>
        <w:t xml:space="preserve">                       </w:t>
      </w:r>
      <w:r w:rsidR="00BF5A67">
        <w:t>Z.</w:t>
      </w:r>
      <w:r w:rsidR="000A39CE">
        <w:t xml:space="preserve"> </w:t>
      </w:r>
      <w:r w:rsidR="00BF5A67">
        <w:t>Pavlovskis</w:t>
      </w:r>
    </w:p>
    <w:p w14:paraId="7D585DB2" w14:textId="77777777" w:rsidR="00EE4992" w:rsidRDefault="00EE4992" w:rsidP="004F1D49">
      <w:pPr>
        <w:rPr>
          <w:b/>
          <w:bCs/>
          <w:szCs w:val="24"/>
        </w:rPr>
      </w:pPr>
    </w:p>
    <w:p w14:paraId="1D75A7D1" w14:textId="77777777" w:rsidR="00577A1A" w:rsidRDefault="00577A1A" w:rsidP="004F1D49">
      <w:pPr>
        <w:rPr>
          <w:b/>
          <w:bCs/>
          <w:szCs w:val="24"/>
        </w:rPr>
      </w:pPr>
    </w:p>
    <w:p w14:paraId="65A0D0E4" w14:textId="34A7FB01" w:rsidR="00502FD3" w:rsidRDefault="002F5B3B" w:rsidP="000759AE">
      <w:pPr>
        <w:spacing w:before="100" w:beforeAutospacing="1" w:after="100" w:afterAutospacing="1"/>
        <w:jc w:val="center"/>
        <w:rPr>
          <w:b/>
          <w:bCs/>
          <w:szCs w:val="24"/>
        </w:rPr>
      </w:pPr>
      <w:r>
        <w:rPr>
          <w:b/>
          <w:bCs/>
          <w:szCs w:val="24"/>
        </w:rPr>
        <w:t>*Dokuments parakstīts ar drošu elektronisko parakstu un satur laika zīmogu.</w:t>
      </w:r>
    </w:p>
    <w:p w14:paraId="671DEC53" w14:textId="77777777" w:rsidR="00EE4992" w:rsidRDefault="00EE4992" w:rsidP="00EE1C20">
      <w:pPr>
        <w:rPr>
          <w:szCs w:val="24"/>
        </w:rPr>
      </w:pPr>
    </w:p>
    <w:p w14:paraId="7E0F0EEA" w14:textId="77777777" w:rsidR="000759AE" w:rsidRPr="00577A1A" w:rsidRDefault="000759AE" w:rsidP="00EE1C20">
      <w:pPr>
        <w:rPr>
          <w:szCs w:val="24"/>
        </w:rPr>
      </w:pPr>
    </w:p>
    <w:p w14:paraId="4C0B93FE" w14:textId="420F7C3C" w:rsidR="00EE1C20" w:rsidRPr="00EE1C20" w:rsidRDefault="000A37CC" w:rsidP="00EE1C20">
      <w:pPr>
        <w:rPr>
          <w:b/>
          <w:bCs/>
          <w:szCs w:val="24"/>
        </w:rPr>
      </w:pPr>
      <w:r>
        <w:rPr>
          <w:sz w:val="16"/>
          <w:szCs w:val="16"/>
        </w:rPr>
        <w:t>Saikovska</w:t>
      </w:r>
      <w:r w:rsidR="00EE1C20">
        <w:rPr>
          <w:sz w:val="16"/>
          <w:szCs w:val="16"/>
        </w:rPr>
        <w:t xml:space="preserve">, </w:t>
      </w:r>
      <w:r w:rsidR="00EE1C20" w:rsidRPr="00743B63">
        <w:rPr>
          <w:sz w:val="16"/>
          <w:szCs w:val="16"/>
        </w:rPr>
        <w:t>20005611</w:t>
      </w:r>
    </w:p>
    <w:p w14:paraId="24D425AE" w14:textId="4367EF4B" w:rsidR="00EE1C20" w:rsidRPr="00EE1C20" w:rsidRDefault="000A37CC" w:rsidP="00EE1C20">
      <w:pPr>
        <w:rPr>
          <w:sz w:val="16"/>
          <w:szCs w:val="16"/>
        </w:rPr>
      </w:pPr>
      <w:hyperlink r:id="rId10" w:history="1">
        <w:r w:rsidRPr="00F47740">
          <w:rPr>
            <w:rStyle w:val="Hyperlink"/>
            <w:sz w:val="16"/>
            <w:szCs w:val="16"/>
          </w:rPr>
          <w:t>julija.saikovska@jurmala.lv</w:t>
        </w:r>
      </w:hyperlink>
      <w:r w:rsidR="00EE1C20" w:rsidRPr="00743B63">
        <w:rPr>
          <w:sz w:val="16"/>
          <w:szCs w:val="16"/>
        </w:rPr>
        <w:t xml:space="preserve"> </w:t>
      </w:r>
    </w:p>
    <w:sectPr w:rsidR="00EE1C20" w:rsidRPr="00EE1C20" w:rsidSect="000A37CC">
      <w:headerReference w:type="default" r:id="rId11"/>
      <w:pgSz w:w="11907" w:h="16840" w:code="9"/>
      <w:pgMar w:top="709" w:right="851" w:bottom="709"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E301" w14:textId="77777777" w:rsidR="00BF6AE7" w:rsidRDefault="00BF6AE7">
      <w:r>
        <w:separator/>
      </w:r>
    </w:p>
  </w:endnote>
  <w:endnote w:type="continuationSeparator" w:id="0">
    <w:p w14:paraId="22DC0516" w14:textId="77777777" w:rsidR="00BF6AE7" w:rsidRDefault="00BF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7BF2" w14:textId="77777777" w:rsidR="00BF6AE7" w:rsidRDefault="00BF6AE7">
      <w:r>
        <w:separator/>
      </w:r>
    </w:p>
  </w:footnote>
  <w:footnote w:type="continuationSeparator" w:id="0">
    <w:p w14:paraId="2082459D" w14:textId="77777777" w:rsidR="00BF6AE7" w:rsidRDefault="00BF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3BAA" w14:textId="77777777" w:rsidR="00905D77" w:rsidRDefault="00905D77"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D5C"/>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C695654"/>
    <w:multiLevelType w:val="hybridMultilevel"/>
    <w:tmpl w:val="F87EB6F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0122E96"/>
    <w:multiLevelType w:val="hybridMultilevel"/>
    <w:tmpl w:val="41B08EA6"/>
    <w:lvl w:ilvl="0" w:tplc="EC9A5E1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D972B9"/>
    <w:multiLevelType w:val="hybridMultilevel"/>
    <w:tmpl w:val="72221DAE"/>
    <w:lvl w:ilvl="0" w:tplc="19F2AAFE">
      <w:start w:val="1"/>
      <w:numFmt w:val="decimal"/>
      <w:lvlText w:val="%1."/>
      <w:lvlJc w:val="left"/>
      <w:pPr>
        <w:ind w:left="1070"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71B0D57"/>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CA1164F"/>
    <w:multiLevelType w:val="hybridMultilevel"/>
    <w:tmpl w:val="23A6DFA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3B2305"/>
    <w:multiLevelType w:val="multilevel"/>
    <w:tmpl w:val="BF524F04"/>
    <w:lvl w:ilvl="0">
      <w:start w:val="1"/>
      <w:numFmt w:val="decimal"/>
      <w:lvlText w:val="%1."/>
      <w:lvlJc w:val="left"/>
      <w:pPr>
        <w:ind w:left="1080" w:hanging="360"/>
      </w:pPr>
    </w:lvl>
    <w:lvl w:ilvl="1">
      <w:start w:val="1"/>
      <w:numFmt w:val="decimal"/>
      <w:isLgl/>
      <w:lvlText w:val="%1.%2."/>
      <w:lvlJc w:val="left"/>
      <w:pPr>
        <w:ind w:left="1260" w:hanging="540"/>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3F6E16AA"/>
    <w:multiLevelType w:val="hybridMultilevel"/>
    <w:tmpl w:val="91DAD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FE167B9"/>
    <w:multiLevelType w:val="multilevel"/>
    <w:tmpl w:val="A7AAB010"/>
    <w:lvl w:ilvl="0">
      <w:start w:val="1"/>
      <w:numFmt w:val="decimal"/>
      <w:lvlText w:val="%1."/>
      <w:lvlJc w:val="left"/>
      <w:pPr>
        <w:ind w:left="720" w:hanging="360"/>
      </w:pPr>
    </w:lvl>
    <w:lvl w:ilvl="1">
      <w:start w:val="1"/>
      <w:numFmt w:val="decimal"/>
      <w:isLgl/>
      <w:lvlText w:val="%1.%2."/>
      <w:lvlJc w:val="left"/>
      <w:pPr>
        <w:ind w:left="501" w:hanging="360"/>
      </w:pPr>
      <w:rPr>
        <w:b w:val="0"/>
        <w:i w:val="0"/>
        <w:color w:val="000000" w:themeColor="text1"/>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288" w:hanging="720"/>
      </w:pPr>
      <w:rPr>
        <w:color w:val="auto"/>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2D6609B"/>
    <w:multiLevelType w:val="hybridMultilevel"/>
    <w:tmpl w:val="C5C48E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8150E80"/>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498419BE"/>
    <w:multiLevelType w:val="hybridMultilevel"/>
    <w:tmpl w:val="DC983E58"/>
    <w:lvl w:ilvl="0" w:tplc="07AA867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B02E63"/>
    <w:multiLevelType w:val="hybridMultilevel"/>
    <w:tmpl w:val="9D28A8AE"/>
    <w:lvl w:ilvl="0" w:tplc="51B2A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6CF5BFA"/>
    <w:multiLevelType w:val="multilevel"/>
    <w:tmpl w:val="5EB23736"/>
    <w:lvl w:ilvl="0">
      <w:start w:val="4"/>
      <w:numFmt w:val="decimal"/>
      <w:lvlText w:val="%1."/>
      <w:lvlJc w:val="left"/>
      <w:pPr>
        <w:ind w:left="360" w:hanging="360"/>
      </w:pPr>
      <w:rPr>
        <w:rFonts w:eastAsia="Calibri" w:hint="default"/>
      </w:rPr>
    </w:lvl>
    <w:lvl w:ilvl="1">
      <w:start w:val="3"/>
      <w:numFmt w:val="decimal"/>
      <w:lvlText w:val="%1.%2."/>
      <w:lvlJc w:val="left"/>
      <w:pPr>
        <w:ind w:left="501" w:hanging="360"/>
      </w:pPr>
      <w:rPr>
        <w:rFonts w:eastAsia="Calibri" w:hint="default"/>
        <w:sz w:val="22"/>
        <w:szCs w:val="18"/>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14" w15:restartNumberingAfterBreak="0">
    <w:nsid w:val="6A7302A7"/>
    <w:multiLevelType w:val="hybridMultilevel"/>
    <w:tmpl w:val="E8B06FA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C6657A8"/>
    <w:multiLevelType w:val="hybridMultilevel"/>
    <w:tmpl w:val="3822DC9A"/>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2C0BCB"/>
    <w:multiLevelType w:val="hybridMultilevel"/>
    <w:tmpl w:val="E9C020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86161D1"/>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7E1E13D9"/>
    <w:multiLevelType w:val="hybridMultilevel"/>
    <w:tmpl w:val="B25ACBF2"/>
    <w:lvl w:ilvl="0" w:tplc="0742D6FA">
      <w:start w:val="1"/>
      <w:numFmt w:val="decimal"/>
      <w:lvlText w:val="%1."/>
      <w:lvlJc w:val="left"/>
      <w:pPr>
        <w:ind w:left="218" w:hanging="360"/>
      </w:pPr>
      <w:rPr>
        <w:rFonts w:hint="default"/>
      </w:rPr>
    </w:lvl>
    <w:lvl w:ilvl="1" w:tplc="04260019">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num w:numId="1" w16cid:durableId="1857453894">
    <w:abstractNumId w:val="11"/>
  </w:num>
  <w:num w:numId="2" w16cid:durableId="1663393421">
    <w:abstractNumId w:val="3"/>
  </w:num>
  <w:num w:numId="3" w16cid:durableId="910700775">
    <w:abstractNumId w:val="0"/>
  </w:num>
  <w:num w:numId="4" w16cid:durableId="33622744">
    <w:abstractNumId w:val="4"/>
  </w:num>
  <w:num w:numId="5" w16cid:durableId="1558738354">
    <w:abstractNumId w:val="17"/>
  </w:num>
  <w:num w:numId="6" w16cid:durableId="182209115">
    <w:abstractNumId w:val="8"/>
  </w:num>
  <w:num w:numId="7" w16cid:durableId="1946038463">
    <w:abstractNumId w:val="13"/>
  </w:num>
  <w:num w:numId="8" w16cid:durableId="1845824105">
    <w:abstractNumId w:val="10"/>
  </w:num>
  <w:num w:numId="9" w16cid:durableId="1394306202">
    <w:abstractNumId w:val="2"/>
  </w:num>
  <w:num w:numId="10" w16cid:durableId="1159619300">
    <w:abstractNumId w:val="18"/>
  </w:num>
  <w:num w:numId="11" w16cid:durableId="2017340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4410275">
    <w:abstractNumId w:val="6"/>
  </w:num>
  <w:num w:numId="13" w16cid:durableId="108673000">
    <w:abstractNumId w:val="1"/>
  </w:num>
  <w:num w:numId="14" w16cid:durableId="1384524632">
    <w:abstractNumId w:val="5"/>
  </w:num>
  <w:num w:numId="15" w16cid:durableId="1768382852">
    <w:abstractNumId w:val="7"/>
  </w:num>
  <w:num w:numId="16" w16cid:durableId="1270042207">
    <w:abstractNumId w:val="14"/>
  </w:num>
  <w:num w:numId="17" w16cid:durableId="265575302">
    <w:abstractNumId w:val="15"/>
  </w:num>
  <w:num w:numId="18" w16cid:durableId="1781954475">
    <w:abstractNumId w:val="12"/>
  </w:num>
  <w:num w:numId="19" w16cid:durableId="731195643">
    <w:abstractNumId w:val="16"/>
  </w:num>
  <w:num w:numId="20" w16cid:durableId="1687947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81"/>
    <w:rsid w:val="00045288"/>
    <w:rsid w:val="00053227"/>
    <w:rsid w:val="00070498"/>
    <w:rsid w:val="000759AE"/>
    <w:rsid w:val="000A087A"/>
    <w:rsid w:val="000A18F0"/>
    <w:rsid w:val="000A37CC"/>
    <w:rsid w:val="000A39CE"/>
    <w:rsid w:val="000B1CB9"/>
    <w:rsid w:val="000B2B36"/>
    <w:rsid w:val="000C75F1"/>
    <w:rsid w:val="000E28D9"/>
    <w:rsid w:val="000E771C"/>
    <w:rsid w:val="000F652F"/>
    <w:rsid w:val="000F7026"/>
    <w:rsid w:val="00137991"/>
    <w:rsid w:val="0014640B"/>
    <w:rsid w:val="00151CFC"/>
    <w:rsid w:val="001528E5"/>
    <w:rsid w:val="00172698"/>
    <w:rsid w:val="001846B4"/>
    <w:rsid w:val="00190446"/>
    <w:rsid w:val="001925FE"/>
    <w:rsid w:val="001A300C"/>
    <w:rsid w:val="001A6257"/>
    <w:rsid w:val="001A7D84"/>
    <w:rsid w:val="001B4ACD"/>
    <w:rsid w:val="001D47D4"/>
    <w:rsid w:val="001E1BA7"/>
    <w:rsid w:val="001E5EA4"/>
    <w:rsid w:val="001F31E2"/>
    <w:rsid w:val="00205725"/>
    <w:rsid w:val="002129EF"/>
    <w:rsid w:val="00221436"/>
    <w:rsid w:val="00222D6C"/>
    <w:rsid w:val="00230CAF"/>
    <w:rsid w:val="0023757C"/>
    <w:rsid w:val="00245EDB"/>
    <w:rsid w:val="002525CE"/>
    <w:rsid w:val="00256CF8"/>
    <w:rsid w:val="0027381B"/>
    <w:rsid w:val="00273C8A"/>
    <w:rsid w:val="0027684E"/>
    <w:rsid w:val="00285C16"/>
    <w:rsid w:val="002A7123"/>
    <w:rsid w:val="002B0E67"/>
    <w:rsid w:val="002B4E64"/>
    <w:rsid w:val="002B7FE6"/>
    <w:rsid w:val="002C4408"/>
    <w:rsid w:val="002C61E3"/>
    <w:rsid w:val="002D444A"/>
    <w:rsid w:val="002E4742"/>
    <w:rsid w:val="002E797D"/>
    <w:rsid w:val="002E7BE4"/>
    <w:rsid w:val="002F304D"/>
    <w:rsid w:val="002F410A"/>
    <w:rsid w:val="002F5B3B"/>
    <w:rsid w:val="00304FF1"/>
    <w:rsid w:val="003064DF"/>
    <w:rsid w:val="00307DF8"/>
    <w:rsid w:val="0031072B"/>
    <w:rsid w:val="00310A70"/>
    <w:rsid w:val="003175E4"/>
    <w:rsid w:val="00320457"/>
    <w:rsid w:val="00360FF5"/>
    <w:rsid w:val="00364CD6"/>
    <w:rsid w:val="00365ACE"/>
    <w:rsid w:val="00396191"/>
    <w:rsid w:val="003A0A39"/>
    <w:rsid w:val="003A2CA1"/>
    <w:rsid w:val="003B1D65"/>
    <w:rsid w:val="003B685D"/>
    <w:rsid w:val="003C7A1B"/>
    <w:rsid w:val="003D2065"/>
    <w:rsid w:val="003E352B"/>
    <w:rsid w:val="003E3CE4"/>
    <w:rsid w:val="003E4780"/>
    <w:rsid w:val="003E75DE"/>
    <w:rsid w:val="003F570E"/>
    <w:rsid w:val="004077D2"/>
    <w:rsid w:val="0041124A"/>
    <w:rsid w:val="004121C8"/>
    <w:rsid w:val="00412CFF"/>
    <w:rsid w:val="004150ED"/>
    <w:rsid w:val="004316E4"/>
    <w:rsid w:val="004352F0"/>
    <w:rsid w:val="00436684"/>
    <w:rsid w:val="00436DD7"/>
    <w:rsid w:val="0044488B"/>
    <w:rsid w:val="00455D09"/>
    <w:rsid w:val="00457041"/>
    <w:rsid w:val="00463AB6"/>
    <w:rsid w:val="00466271"/>
    <w:rsid w:val="00470501"/>
    <w:rsid w:val="00472BF2"/>
    <w:rsid w:val="00472C72"/>
    <w:rsid w:val="00476119"/>
    <w:rsid w:val="00480803"/>
    <w:rsid w:val="004A3485"/>
    <w:rsid w:val="004B25E6"/>
    <w:rsid w:val="004B3DF8"/>
    <w:rsid w:val="004D1111"/>
    <w:rsid w:val="004F1D49"/>
    <w:rsid w:val="004F66FE"/>
    <w:rsid w:val="00502FD3"/>
    <w:rsid w:val="00504121"/>
    <w:rsid w:val="00504A2B"/>
    <w:rsid w:val="00513C92"/>
    <w:rsid w:val="0052041E"/>
    <w:rsid w:val="00526C77"/>
    <w:rsid w:val="005300E8"/>
    <w:rsid w:val="00531C0F"/>
    <w:rsid w:val="00571CB6"/>
    <w:rsid w:val="0057269B"/>
    <w:rsid w:val="00577A1A"/>
    <w:rsid w:val="005954E6"/>
    <w:rsid w:val="005A1498"/>
    <w:rsid w:val="005B1CEC"/>
    <w:rsid w:val="005B3E6F"/>
    <w:rsid w:val="005C6C09"/>
    <w:rsid w:val="005D470E"/>
    <w:rsid w:val="005E06F3"/>
    <w:rsid w:val="005E0F38"/>
    <w:rsid w:val="005E5FF1"/>
    <w:rsid w:val="005F1DFA"/>
    <w:rsid w:val="005F7711"/>
    <w:rsid w:val="00600F91"/>
    <w:rsid w:val="0060479F"/>
    <w:rsid w:val="00615AFC"/>
    <w:rsid w:val="006252B2"/>
    <w:rsid w:val="00627156"/>
    <w:rsid w:val="006730A5"/>
    <w:rsid w:val="006A185E"/>
    <w:rsid w:val="006A47FB"/>
    <w:rsid w:val="006A48F9"/>
    <w:rsid w:val="006B09D0"/>
    <w:rsid w:val="006B3D8F"/>
    <w:rsid w:val="006C1CC2"/>
    <w:rsid w:val="006C4268"/>
    <w:rsid w:val="006E242A"/>
    <w:rsid w:val="00700249"/>
    <w:rsid w:val="007102D0"/>
    <w:rsid w:val="00720BCD"/>
    <w:rsid w:val="00724BFB"/>
    <w:rsid w:val="00725334"/>
    <w:rsid w:val="00726A00"/>
    <w:rsid w:val="00727DAB"/>
    <w:rsid w:val="0074003B"/>
    <w:rsid w:val="00741E9F"/>
    <w:rsid w:val="00743466"/>
    <w:rsid w:val="0074506C"/>
    <w:rsid w:val="00762BEC"/>
    <w:rsid w:val="007C2A98"/>
    <w:rsid w:val="007E0523"/>
    <w:rsid w:val="007E3B8E"/>
    <w:rsid w:val="0080560E"/>
    <w:rsid w:val="00812321"/>
    <w:rsid w:val="00817E1A"/>
    <w:rsid w:val="00821A99"/>
    <w:rsid w:val="00823832"/>
    <w:rsid w:val="00831C22"/>
    <w:rsid w:val="008378C9"/>
    <w:rsid w:val="008467E0"/>
    <w:rsid w:val="00853655"/>
    <w:rsid w:val="00860989"/>
    <w:rsid w:val="008632B8"/>
    <w:rsid w:val="00866A9D"/>
    <w:rsid w:val="00875F76"/>
    <w:rsid w:val="0089293A"/>
    <w:rsid w:val="0089720B"/>
    <w:rsid w:val="008A0C06"/>
    <w:rsid w:val="008D23C8"/>
    <w:rsid w:val="008D6717"/>
    <w:rsid w:val="008E1F69"/>
    <w:rsid w:val="008E4966"/>
    <w:rsid w:val="008E6E60"/>
    <w:rsid w:val="009029A7"/>
    <w:rsid w:val="00905D77"/>
    <w:rsid w:val="00924495"/>
    <w:rsid w:val="009316F0"/>
    <w:rsid w:val="00934D7E"/>
    <w:rsid w:val="009368DE"/>
    <w:rsid w:val="00966348"/>
    <w:rsid w:val="00966EDB"/>
    <w:rsid w:val="009A2B9A"/>
    <w:rsid w:val="009A4E4F"/>
    <w:rsid w:val="009A554F"/>
    <w:rsid w:val="009A6973"/>
    <w:rsid w:val="009B23E3"/>
    <w:rsid w:val="009B6FFB"/>
    <w:rsid w:val="009E7449"/>
    <w:rsid w:val="009F10DB"/>
    <w:rsid w:val="009F2B6D"/>
    <w:rsid w:val="00A01F01"/>
    <w:rsid w:val="00A064B9"/>
    <w:rsid w:val="00A154A0"/>
    <w:rsid w:val="00A31C2E"/>
    <w:rsid w:val="00A32F1F"/>
    <w:rsid w:val="00A33F01"/>
    <w:rsid w:val="00A37F38"/>
    <w:rsid w:val="00A4403A"/>
    <w:rsid w:val="00A46FF3"/>
    <w:rsid w:val="00A50D6F"/>
    <w:rsid w:val="00A53BAC"/>
    <w:rsid w:val="00A5424A"/>
    <w:rsid w:val="00A5749C"/>
    <w:rsid w:val="00A622D9"/>
    <w:rsid w:val="00A77006"/>
    <w:rsid w:val="00A8583E"/>
    <w:rsid w:val="00A95B48"/>
    <w:rsid w:val="00AA7F5C"/>
    <w:rsid w:val="00AB63B6"/>
    <w:rsid w:val="00AC06E6"/>
    <w:rsid w:val="00AC4630"/>
    <w:rsid w:val="00AF0A55"/>
    <w:rsid w:val="00AF1081"/>
    <w:rsid w:val="00AF3B32"/>
    <w:rsid w:val="00AF488B"/>
    <w:rsid w:val="00AF69CE"/>
    <w:rsid w:val="00B00B07"/>
    <w:rsid w:val="00B0556C"/>
    <w:rsid w:val="00B219E6"/>
    <w:rsid w:val="00B45180"/>
    <w:rsid w:val="00B5530A"/>
    <w:rsid w:val="00B574C6"/>
    <w:rsid w:val="00B63AF6"/>
    <w:rsid w:val="00B772D2"/>
    <w:rsid w:val="00B814D5"/>
    <w:rsid w:val="00B83536"/>
    <w:rsid w:val="00B85C86"/>
    <w:rsid w:val="00B908AB"/>
    <w:rsid w:val="00B963A2"/>
    <w:rsid w:val="00BB4ADE"/>
    <w:rsid w:val="00BB7578"/>
    <w:rsid w:val="00BC0A25"/>
    <w:rsid w:val="00BC5B37"/>
    <w:rsid w:val="00BF5A67"/>
    <w:rsid w:val="00BF6AE7"/>
    <w:rsid w:val="00C059D0"/>
    <w:rsid w:val="00C16180"/>
    <w:rsid w:val="00C2522C"/>
    <w:rsid w:val="00C445DB"/>
    <w:rsid w:val="00C52806"/>
    <w:rsid w:val="00C55F8B"/>
    <w:rsid w:val="00C66842"/>
    <w:rsid w:val="00C66A34"/>
    <w:rsid w:val="00C72E44"/>
    <w:rsid w:val="00C768AB"/>
    <w:rsid w:val="00C97D58"/>
    <w:rsid w:val="00CA1834"/>
    <w:rsid w:val="00CA1A89"/>
    <w:rsid w:val="00CA7E60"/>
    <w:rsid w:val="00CC46A2"/>
    <w:rsid w:val="00CC5DDE"/>
    <w:rsid w:val="00CD4DED"/>
    <w:rsid w:val="00CE03AA"/>
    <w:rsid w:val="00CF23F7"/>
    <w:rsid w:val="00CF6252"/>
    <w:rsid w:val="00CF63C4"/>
    <w:rsid w:val="00D0354F"/>
    <w:rsid w:val="00D03614"/>
    <w:rsid w:val="00D13A26"/>
    <w:rsid w:val="00D163F1"/>
    <w:rsid w:val="00D31104"/>
    <w:rsid w:val="00D32156"/>
    <w:rsid w:val="00D46C75"/>
    <w:rsid w:val="00D578D7"/>
    <w:rsid w:val="00D652C3"/>
    <w:rsid w:val="00D957B6"/>
    <w:rsid w:val="00D971CC"/>
    <w:rsid w:val="00DA0E50"/>
    <w:rsid w:val="00DA0EBC"/>
    <w:rsid w:val="00DC2D36"/>
    <w:rsid w:val="00DC379A"/>
    <w:rsid w:val="00DD5877"/>
    <w:rsid w:val="00DE4F1D"/>
    <w:rsid w:val="00DF1858"/>
    <w:rsid w:val="00E076F2"/>
    <w:rsid w:val="00E12EBE"/>
    <w:rsid w:val="00E31274"/>
    <w:rsid w:val="00E32FA3"/>
    <w:rsid w:val="00E33DF9"/>
    <w:rsid w:val="00E427D9"/>
    <w:rsid w:val="00E52603"/>
    <w:rsid w:val="00E623EE"/>
    <w:rsid w:val="00E63299"/>
    <w:rsid w:val="00E82E36"/>
    <w:rsid w:val="00EB077E"/>
    <w:rsid w:val="00ED0642"/>
    <w:rsid w:val="00ED3C9F"/>
    <w:rsid w:val="00ED4B1A"/>
    <w:rsid w:val="00EE1C20"/>
    <w:rsid w:val="00EE4992"/>
    <w:rsid w:val="00EE6166"/>
    <w:rsid w:val="00EF0F9D"/>
    <w:rsid w:val="00F152C7"/>
    <w:rsid w:val="00F165B6"/>
    <w:rsid w:val="00F43B0B"/>
    <w:rsid w:val="00F6776A"/>
    <w:rsid w:val="00F851CF"/>
    <w:rsid w:val="00FB0017"/>
    <w:rsid w:val="00FC6B10"/>
    <w:rsid w:val="00FD59DF"/>
    <w:rsid w:val="00FD5A5E"/>
    <w:rsid w:val="00FE2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35F"/>
  <w15:chartTrackingRefBased/>
  <w15:docId w15:val="{093C5AD3-8B87-4C9F-8FEF-007C77CE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paragraph" w:styleId="Heading1">
    <w:name w:val="heading 1"/>
    <w:basedOn w:val="Normal"/>
    <w:next w:val="Normal"/>
    <w:link w:val="Heading1Char"/>
    <w:uiPriority w:val="9"/>
    <w:qFormat/>
    <w:rsid w:val="001E5E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F43B0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F43B0B"/>
    <w:rPr>
      <w:rFonts w:ascii="Calibri Light" w:eastAsia="Times New Roman" w:hAnsi="Calibri Light" w:cs="Times New Roman"/>
      <w:b/>
      <w:bCs/>
      <w:sz w:val="26"/>
      <w:szCs w:val="26"/>
      <w:lang w:eastAsia="lv-LV"/>
    </w:rPr>
  </w:style>
  <w:style w:type="paragraph" w:styleId="Header">
    <w:name w:val="header"/>
    <w:basedOn w:val="Normal"/>
    <w:link w:val="HeaderChar"/>
    <w:uiPriority w:val="99"/>
    <w:rsid w:val="00F43B0B"/>
    <w:pPr>
      <w:tabs>
        <w:tab w:val="center" w:pos="4320"/>
        <w:tab w:val="right" w:pos="8640"/>
      </w:tabs>
    </w:pPr>
  </w:style>
  <w:style w:type="character" w:customStyle="1" w:styleId="HeaderChar">
    <w:name w:val="Header Char"/>
    <w:basedOn w:val="DefaultParagraphFont"/>
    <w:link w:val="Header"/>
    <w:uiPriority w:val="99"/>
    <w:rsid w:val="00F43B0B"/>
    <w:rPr>
      <w:rFonts w:ascii="Times New Roman" w:eastAsia="Times New Roman" w:hAnsi="Times New Roman" w:cs="Times New Roman"/>
      <w:sz w:val="24"/>
      <w:szCs w:val="20"/>
      <w:lang w:eastAsia="lv-LV"/>
    </w:rPr>
  </w:style>
  <w:style w:type="character" w:styleId="Hyperlink">
    <w:name w:val="Hyperlink"/>
    <w:basedOn w:val="DefaultParagraphFont"/>
    <w:uiPriority w:val="99"/>
    <w:unhideWhenUsed/>
    <w:rsid w:val="00821A99"/>
    <w:rPr>
      <w:color w:val="0563C1" w:themeColor="hyperlink"/>
      <w:u w:val="single"/>
    </w:rPr>
  </w:style>
  <w:style w:type="paragraph" w:styleId="BalloonText">
    <w:name w:val="Balloon Text"/>
    <w:basedOn w:val="Normal"/>
    <w:link w:val="BalloonTextChar"/>
    <w:uiPriority w:val="99"/>
    <w:semiHidden/>
    <w:unhideWhenUsed/>
    <w:rsid w:val="00E32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FA3"/>
    <w:rPr>
      <w:rFonts w:ascii="Segoe UI" w:eastAsia="Times New Roman" w:hAnsi="Segoe UI" w:cs="Segoe UI"/>
      <w:sz w:val="18"/>
      <w:szCs w:val="18"/>
      <w:lang w:eastAsia="lv-LV"/>
    </w:rPr>
  </w:style>
  <w:style w:type="character" w:styleId="Strong">
    <w:name w:val="Strong"/>
    <w:basedOn w:val="DefaultParagraphFont"/>
    <w:uiPriority w:val="22"/>
    <w:qFormat/>
    <w:rsid w:val="00CC5DDE"/>
    <w:rPr>
      <w:b/>
      <w:bCs/>
    </w:rPr>
  </w:style>
  <w:style w:type="paragraph" w:styleId="NormalWeb">
    <w:name w:val="Normal (Web)"/>
    <w:basedOn w:val="Normal"/>
    <w:uiPriority w:val="99"/>
    <w:semiHidden/>
    <w:unhideWhenUsed/>
    <w:rsid w:val="002E797D"/>
    <w:pPr>
      <w:overflowPunct/>
      <w:autoSpaceDE/>
      <w:autoSpaceDN/>
      <w:adjustRightInd/>
      <w:spacing w:before="100" w:beforeAutospacing="1" w:after="100" w:afterAutospacing="1"/>
      <w:textAlignment w:val="auto"/>
    </w:pPr>
    <w:rPr>
      <w:szCs w:val="24"/>
    </w:rPr>
  </w:style>
  <w:style w:type="character" w:customStyle="1" w:styleId="Heading1Char">
    <w:name w:val="Heading 1 Char"/>
    <w:basedOn w:val="DefaultParagraphFont"/>
    <w:link w:val="Heading1"/>
    <w:uiPriority w:val="9"/>
    <w:rsid w:val="001E5EA4"/>
    <w:rPr>
      <w:rFonts w:asciiTheme="majorHAnsi" w:eastAsiaTheme="majorEastAsia" w:hAnsiTheme="majorHAnsi" w:cstheme="majorBidi"/>
      <w:color w:val="2E74B5" w:themeColor="accent1" w:themeShade="BF"/>
      <w:sz w:val="32"/>
      <w:szCs w:val="32"/>
      <w:lang w:eastAsia="lv-LV"/>
    </w:rPr>
  </w:style>
  <w:style w:type="character" w:customStyle="1" w:styleId="UnresolvedMention1">
    <w:name w:val="Unresolved Mention1"/>
    <w:basedOn w:val="DefaultParagraphFont"/>
    <w:uiPriority w:val="99"/>
    <w:semiHidden/>
    <w:unhideWhenUsed/>
    <w:rsid w:val="00E623EE"/>
    <w:rPr>
      <w:color w:val="605E5C"/>
      <w:shd w:val="clear" w:color="auto" w:fill="E1DFDD"/>
    </w:rPr>
  </w:style>
  <w:style w:type="character" w:styleId="PlaceholderText">
    <w:name w:val="Placeholder Text"/>
    <w:basedOn w:val="DefaultParagraphFont"/>
    <w:uiPriority w:val="99"/>
    <w:semiHidden/>
    <w:rsid w:val="00B219E6"/>
    <w:rPr>
      <w:color w:val="808080"/>
    </w:rPr>
  </w:style>
  <w:style w:type="character" w:styleId="UnresolvedMention">
    <w:name w:val="Unresolved Mention"/>
    <w:basedOn w:val="DefaultParagraphFont"/>
    <w:uiPriority w:val="99"/>
    <w:semiHidden/>
    <w:unhideWhenUsed/>
    <w:rsid w:val="001A300C"/>
    <w:rPr>
      <w:color w:val="605E5C"/>
      <w:shd w:val="clear" w:color="auto" w:fill="E1DFDD"/>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ußnote,fn,FOOTNOTE"/>
    <w:basedOn w:val="Normal"/>
    <w:link w:val="FootnoteTextChar"/>
    <w:unhideWhenUsed/>
    <w:qFormat/>
    <w:rsid w:val="00AB63B6"/>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Fußnote Char"/>
    <w:basedOn w:val="DefaultParagraphFont"/>
    <w:link w:val="FootnoteText"/>
    <w:qFormat/>
    <w:rsid w:val="00AB63B6"/>
    <w:rPr>
      <w:rFonts w:ascii="Times New Roman" w:eastAsia="Calibri" w:hAnsi="Times New Roman" w:cs="Times New Roman"/>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AB63B6"/>
    <w:rPr>
      <w:vertAlign w:val="superscript"/>
    </w:rPr>
  </w:style>
  <w:style w:type="paragraph" w:styleId="ListParagraph">
    <w:name w:val="List Paragraph"/>
    <w:basedOn w:val="Normal"/>
    <w:uiPriority w:val="34"/>
    <w:qFormat/>
    <w:rsid w:val="00A31C2E"/>
    <w:pPr>
      <w:ind w:left="720"/>
      <w:contextualSpacing/>
    </w:pPr>
  </w:style>
  <w:style w:type="paragraph" w:styleId="Revision">
    <w:name w:val="Revision"/>
    <w:hidden/>
    <w:uiPriority w:val="99"/>
    <w:semiHidden/>
    <w:rsid w:val="006730A5"/>
    <w:pPr>
      <w:spacing w:after="0" w:line="240" w:lineRule="auto"/>
    </w:pPr>
    <w:rPr>
      <w:rFonts w:ascii="Times New Roman" w:eastAsia="Times New Roman" w:hAnsi="Times New Roman" w:cs="Times New Roman"/>
      <w:sz w:val="24"/>
      <w:szCs w:val="20"/>
      <w:lang w:eastAsia="lv-LV"/>
    </w:rPr>
  </w:style>
  <w:style w:type="table" w:customStyle="1" w:styleId="TableGrid1">
    <w:name w:val="Table Grid1"/>
    <w:basedOn w:val="TableNormal"/>
    <w:next w:val="TableGrid"/>
    <w:uiPriority w:val="39"/>
    <w:rsid w:val="000C75F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7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600">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318005044">
      <w:bodyDiv w:val="1"/>
      <w:marLeft w:val="0"/>
      <w:marRight w:val="0"/>
      <w:marTop w:val="0"/>
      <w:marBottom w:val="0"/>
      <w:divBdr>
        <w:top w:val="none" w:sz="0" w:space="0" w:color="auto"/>
        <w:left w:val="none" w:sz="0" w:space="0" w:color="auto"/>
        <w:bottom w:val="none" w:sz="0" w:space="0" w:color="auto"/>
        <w:right w:val="none" w:sz="0" w:space="0" w:color="auto"/>
      </w:divBdr>
    </w:div>
    <w:div w:id="411120827">
      <w:bodyDiv w:val="1"/>
      <w:marLeft w:val="0"/>
      <w:marRight w:val="0"/>
      <w:marTop w:val="0"/>
      <w:marBottom w:val="0"/>
      <w:divBdr>
        <w:top w:val="none" w:sz="0" w:space="0" w:color="auto"/>
        <w:left w:val="none" w:sz="0" w:space="0" w:color="auto"/>
        <w:bottom w:val="none" w:sz="0" w:space="0" w:color="auto"/>
        <w:right w:val="none" w:sz="0" w:space="0" w:color="auto"/>
      </w:divBdr>
    </w:div>
    <w:div w:id="542788183">
      <w:bodyDiv w:val="1"/>
      <w:marLeft w:val="0"/>
      <w:marRight w:val="0"/>
      <w:marTop w:val="0"/>
      <w:marBottom w:val="0"/>
      <w:divBdr>
        <w:top w:val="none" w:sz="0" w:space="0" w:color="auto"/>
        <w:left w:val="none" w:sz="0" w:space="0" w:color="auto"/>
        <w:bottom w:val="none" w:sz="0" w:space="0" w:color="auto"/>
        <w:right w:val="none" w:sz="0" w:space="0" w:color="auto"/>
      </w:divBdr>
    </w:div>
    <w:div w:id="1029062671">
      <w:bodyDiv w:val="1"/>
      <w:marLeft w:val="0"/>
      <w:marRight w:val="0"/>
      <w:marTop w:val="0"/>
      <w:marBottom w:val="0"/>
      <w:divBdr>
        <w:top w:val="none" w:sz="0" w:space="0" w:color="auto"/>
        <w:left w:val="none" w:sz="0" w:space="0" w:color="auto"/>
        <w:bottom w:val="none" w:sz="0" w:space="0" w:color="auto"/>
        <w:right w:val="none" w:sz="0" w:space="0" w:color="auto"/>
      </w:divBdr>
    </w:div>
    <w:div w:id="1031763861">
      <w:bodyDiv w:val="1"/>
      <w:marLeft w:val="0"/>
      <w:marRight w:val="0"/>
      <w:marTop w:val="0"/>
      <w:marBottom w:val="0"/>
      <w:divBdr>
        <w:top w:val="none" w:sz="0" w:space="0" w:color="auto"/>
        <w:left w:val="none" w:sz="0" w:space="0" w:color="auto"/>
        <w:bottom w:val="none" w:sz="0" w:space="0" w:color="auto"/>
        <w:right w:val="none" w:sz="0" w:space="0" w:color="auto"/>
      </w:divBdr>
    </w:div>
    <w:div w:id="1117215008">
      <w:bodyDiv w:val="1"/>
      <w:marLeft w:val="0"/>
      <w:marRight w:val="0"/>
      <w:marTop w:val="0"/>
      <w:marBottom w:val="0"/>
      <w:divBdr>
        <w:top w:val="none" w:sz="0" w:space="0" w:color="auto"/>
        <w:left w:val="none" w:sz="0" w:space="0" w:color="auto"/>
        <w:bottom w:val="none" w:sz="0" w:space="0" w:color="auto"/>
        <w:right w:val="none" w:sz="0" w:space="0" w:color="auto"/>
      </w:divBdr>
    </w:div>
    <w:div w:id="1180117165">
      <w:bodyDiv w:val="1"/>
      <w:marLeft w:val="0"/>
      <w:marRight w:val="0"/>
      <w:marTop w:val="0"/>
      <w:marBottom w:val="0"/>
      <w:divBdr>
        <w:top w:val="none" w:sz="0" w:space="0" w:color="auto"/>
        <w:left w:val="none" w:sz="0" w:space="0" w:color="auto"/>
        <w:bottom w:val="none" w:sz="0" w:space="0" w:color="auto"/>
        <w:right w:val="none" w:sz="0" w:space="0" w:color="auto"/>
      </w:divBdr>
    </w:div>
    <w:div w:id="1251698713">
      <w:bodyDiv w:val="1"/>
      <w:marLeft w:val="0"/>
      <w:marRight w:val="0"/>
      <w:marTop w:val="0"/>
      <w:marBottom w:val="0"/>
      <w:divBdr>
        <w:top w:val="none" w:sz="0" w:space="0" w:color="auto"/>
        <w:left w:val="none" w:sz="0" w:space="0" w:color="auto"/>
        <w:bottom w:val="none" w:sz="0" w:space="0" w:color="auto"/>
        <w:right w:val="none" w:sz="0" w:space="0" w:color="auto"/>
      </w:divBdr>
    </w:div>
    <w:div w:id="1338313193">
      <w:bodyDiv w:val="1"/>
      <w:marLeft w:val="0"/>
      <w:marRight w:val="0"/>
      <w:marTop w:val="0"/>
      <w:marBottom w:val="0"/>
      <w:divBdr>
        <w:top w:val="none" w:sz="0" w:space="0" w:color="auto"/>
        <w:left w:val="none" w:sz="0" w:space="0" w:color="auto"/>
        <w:bottom w:val="none" w:sz="0" w:space="0" w:color="auto"/>
        <w:right w:val="none" w:sz="0" w:space="0" w:color="auto"/>
      </w:divBdr>
    </w:div>
    <w:div w:id="1371301814">
      <w:bodyDiv w:val="1"/>
      <w:marLeft w:val="0"/>
      <w:marRight w:val="0"/>
      <w:marTop w:val="0"/>
      <w:marBottom w:val="0"/>
      <w:divBdr>
        <w:top w:val="none" w:sz="0" w:space="0" w:color="auto"/>
        <w:left w:val="none" w:sz="0" w:space="0" w:color="auto"/>
        <w:bottom w:val="none" w:sz="0" w:space="0" w:color="auto"/>
        <w:right w:val="none" w:sz="0" w:space="0" w:color="auto"/>
      </w:divBdr>
    </w:div>
    <w:div w:id="16680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lija.saikovska@jurmala.lv" TargetMode="External"/><Relationship Id="rId4" Type="http://schemas.openxmlformats.org/officeDocument/2006/relationships/settings" Target="settings.xml"/><Relationship Id="rId9" Type="http://schemas.openxmlformats.org/officeDocument/2006/relationships/hyperlink" Target="mailto:parvaldisana@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CBD6-DD34-41B7-8683-5256E59B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1258</Words>
  <Characters>718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Zariņš</dc:creator>
  <cp:keywords/>
  <dc:description/>
  <cp:lastModifiedBy>Jūlija Saikovska</cp:lastModifiedBy>
  <cp:revision>15</cp:revision>
  <cp:lastPrinted>2023-08-01T04:56:00Z</cp:lastPrinted>
  <dcterms:created xsi:type="dcterms:W3CDTF">2025-09-30T13:28:00Z</dcterms:created>
  <dcterms:modified xsi:type="dcterms:W3CDTF">2026-06-26T05:54:00Z</dcterms:modified>
</cp:coreProperties>
</file>