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127"/>
        <w:gridCol w:w="530"/>
        <w:gridCol w:w="1870"/>
      </w:tblGrid>
      <w:tr w:rsidR="000724F6" w:rsidRPr="000724F6" w14:paraId="37E66AD4" w14:textId="77777777" w:rsidTr="004B64A5">
        <w:tc>
          <w:tcPr>
            <w:tcW w:w="2127" w:type="dxa"/>
            <w:tcBorders>
              <w:bottom w:val="single" w:sz="4" w:space="0" w:color="auto"/>
            </w:tcBorders>
          </w:tcPr>
          <w:p w14:paraId="32D25DD5" w14:textId="77777777" w:rsidR="00B81E75" w:rsidRPr="000724F6" w:rsidRDefault="00026F7F" w:rsidP="009D2B88">
            <w:r w:rsidRPr="000724F6">
              <w:t>Datums skatāms laika zīmogā</w:t>
            </w:r>
          </w:p>
        </w:tc>
        <w:tc>
          <w:tcPr>
            <w:tcW w:w="530" w:type="dxa"/>
          </w:tcPr>
          <w:p w14:paraId="4B6671AB" w14:textId="77777777" w:rsidR="00026F7F" w:rsidRPr="000724F6" w:rsidRDefault="00026F7F" w:rsidP="009D2B88"/>
          <w:p w14:paraId="34239D4A" w14:textId="77777777" w:rsidR="00B81E75" w:rsidRPr="000724F6" w:rsidRDefault="00B81E75" w:rsidP="009D2B88">
            <w:r w:rsidRPr="000724F6">
              <w:t>Nr.</w:t>
            </w:r>
          </w:p>
        </w:tc>
        <w:tc>
          <w:tcPr>
            <w:tcW w:w="1870" w:type="dxa"/>
            <w:tcBorders>
              <w:bottom w:val="single" w:sz="4" w:space="0" w:color="auto"/>
            </w:tcBorders>
          </w:tcPr>
          <w:p w14:paraId="5555F680" w14:textId="77777777" w:rsidR="00B81E75" w:rsidRPr="000724F6" w:rsidRDefault="00B81E75" w:rsidP="009D2B88"/>
          <w:p w14:paraId="5DDE6570" w14:textId="19F40ACA" w:rsidR="00146A66" w:rsidRPr="000724F6" w:rsidRDefault="008C434D" w:rsidP="00176664">
            <w:r w:rsidRPr="000724F6">
              <w:t>6-4/</w:t>
            </w:r>
            <w:r w:rsidR="00AA6396" w:rsidRPr="000724F6">
              <w:t>1</w:t>
            </w:r>
            <w:r w:rsidRPr="000724F6">
              <w:t>/</w:t>
            </w:r>
            <w:r w:rsidR="00E841A6">
              <w:t>5</w:t>
            </w:r>
            <w:r w:rsidR="00AC07D9">
              <w:t>6</w:t>
            </w:r>
            <w:r w:rsidRPr="000724F6">
              <w:t>/</w:t>
            </w:r>
            <w:r w:rsidR="00FD1D26">
              <w:t>AK</w:t>
            </w:r>
          </w:p>
        </w:tc>
      </w:tr>
      <w:tr w:rsidR="000724F6" w:rsidRPr="000724F6" w14:paraId="58BF74AB" w14:textId="77777777" w:rsidTr="004B64A5">
        <w:tc>
          <w:tcPr>
            <w:tcW w:w="2127" w:type="dxa"/>
            <w:tcBorders>
              <w:top w:val="single" w:sz="4" w:space="0" w:color="auto"/>
            </w:tcBorders>
          </w:tcPr>
          <w:p w14:paraId="1D9D2B7F" w14:textId="77777777" w:rsidR="00AB1493" w:rsidRPr="000724F6" w:rsidRDefault="00AB1493" w:rsidP="009D2B88"/>
        </w:tc>
        <w:tc>
          <w:tcPr>
            <w:tcW w:w="530" w:type="dxa"/>
          </w:tcPr>
          <w:p w14:paraId="319A70DE" w14:textId="77777777" w:rsidR="00AB1493" w:rsidRPr="000724F6" w:rsidRDefault="00AB1493" w:rsidP="009D2B88"/>
        </w:tc>
        <w:tc>
          <w:tcPr>
            <w:tcW w:w="1870" w:type="dxa"/>
            <w:tcBorders>
              <w:top w:val="single" w:sz="4" w:space="0" w:color="auto"/>
            </w:tcBorders>
          </w:tcPr>
          <w:p w14:paraId="0CE8C44D" w14:textId="77777777" w:rsidR="00AB1493" w:rsidRPr="000724F6" w:rsidRDefault="00AB1493" w:rsidP="009D2B88"/>
        </w:tc>
      </w:tr>
      <w:tr w:rsidR="000724F6" w:rsidRPr="000724F6" w14:paraId="68295F73" w14:textId="77777777" w:rsidTr="004B64A5">
        <w:tc>
          <w:tcPr>
            <w:tcW w:w="2127" w:type="dxa"/>
            <w:tcBorders>
              <w:bottom w:val="single" w:sz="4" w:space="0" w:color="auto"/>
            </w:tcBorders>
          </w:tcPr>
          <w:p w14:paraId="43EBB4E3" w14:textId="22D7E4C2" w:rsidR="00B81E75" w:rsidRPr="000724F6" w:rsidRDefault="00603998" w:rsidP="00176664">
            <w:r w:rsidRPr="000724F6">
              <w:t>Uz</w:t>
            </w:r>
            <w:r w:rsidR="00F437C7">
              <w:t xml:space="preserve"> </w:t>
            </w:r>
            <w:r w:rsidR="00AC07D9">
              <w:t>03</w:t>
            </w:r>
            <w:r w:rsidR="000724F6" w:rsidRPr="000724F6">
              <w:t>.</w:t>
            </w:r>
            <w:r w:rsidR="00AC07D9">
              <w:t>06</w:t>
            </w:r>
            <w:r w:rsidR="000724F6" w:rsidRPr="000724F6">
              <w:t>.2026</w:t>
            </w:r>
            <w:r w:rsidRPr="000724F6">
              <w:t>.</w:t>
            </w:r>
          </w:p>
        </w:tc>
        <w:tc>
          <w:tcPr>
            <w:tcW w:w="530" w:type="dxa"/>
          </w:tcPr>
          <w:p w14:paraId="44875077" w14:textId="77777777" w:rsidR="00B81E75" w:rsidRPr="000724F6" w:rsidRDefault="00603998" w:rsidP="009D2B88">
            <w:r w:rsidRPr="000724F6">
              <w:t>Nr.</w:t>
            </w:r>
          </w:p>
        </w:tc>
        <w:tc>
          <w:tcPr>
            <w:tcW w:w="1870" w:type="dxa"/>
            <w:tcBorders>
              <w:bottom w:val="single" w:sz="4" w:space="0" w:color="auto"/>
            </w:tcBorders>
          </w:tcPr>
          <w:p w14:paraId="1626C391" w14:textId="3B42FE33" w:rsidR="00B81E75" w:rsidRPr="000724F6" w:rsidRDefault="003023EF" w:rsidP="009D2B88">
            <w:r>
              <w:t>b</w:t>
            </w:r>
            <w:r w:rsidR="00C41D5F">
              <w:t>/n</w:t>
            </w:r>
          </w:p>
        </w:tc>
      </w:tr>
    </w:tbl>
    <w:p w14:paraId="2A0222E1" w14:textId="4D890A68" w:rsidR="00922C78" w:rsidRPr="000724F6" w:rsidRDefault="007F7071" w:rsidP="00176664">
      <w:pPr>
        <w:autoSpaceDE w:val="0"/>
        <w:autoSpaceDN w:val="0"/>
        <w:adjustRightInd w:val="0"/>
        <w:spacing w:before="600" w:after="600"/>
        <w:jc w:val="right"/>
        <w:rPr>
          <w:b/>
        </w:rPr>
      </w:pPr>
      <w:r w:rsidRPr="000724F6">
        <w:rPr>
          <w:b/>
        </w:rPr>
        <w:t>Ieinteresētajiem piegādātājiem</w:t>
      </w:r>
    </w:p>
    <w:p w14:paraId="23EDD31F" w14:textId="4BAFB108" w:rsidR="002116B2" w:rsidRPr="00AC07D9" w:rsidRDefault="002116B2" w:rsidP="00AC07D9">
      <w:pPr>
        <w:ind w:firstLine="720"/>
        <w:jc w:val="both"/>
      </w:pPr>
      <w:r w:rsidRPr="000724F6">
        <w:t>Iepirkuma komisija izskatīja no ieinteresēt</w:t>
      </w:r>
      <w:r w:rsidR="009D2B88" w:rsidRPr="000724F6">
        <w:t>ā</w:t>
      </w:r>
      <w:r w:rsidRPr="000724F6">
        <w:t xml:space="preserve"> piegādātāj</w:t>
      </w:r>
      <w:r w:rsidR="009D2B88" w:rsidRPr="000724F6">
        <w:t xml:space="preserve">a </w:t>
      </w:r>
      <w:r w:rsidR="00AC07D9">
        <w:t>03</w:t>
      </w:r>
      <w:r w:rsidR="004A68F3">
        <w:t>.0</w:t>
      </w:r>
      <w:r w:rsidR="00AC07D9">
        <w:t>6</w:t>
      </w:r>
      <w:r w:rsidR="004A68F3">
        <w:t xml:space="preserve">.2026. </w:t>
      </w:r>
      <w:r w:rsidRPr="000724F6">
        <w:t xml:space="preserve">saņemto jautājumu par </w:t>
      </w:r>
      <w:r w:rsidR="00FD1D26">
        <w:t>atklāta konkursa</w:t>
      </w:r>
      <w:r w:rsidRPr="000724F6">
        <w:t xml:space="preserve"> </w:t>
      </w:r>
      <w:r w:rsidR="00AC07D9" w:rsidRPr="00630A6C">
        <w:rPr>
          <w:rFonts w:eastAsia="Calibri"/>
        </w:rPr>
        <w:t>“</w:t>
      </w:r>
      <w:r w:rsidR="00AC07D9" w:rsidRPr="00630A6C">
        <w:t xml:space="preserve">Bezpilota gaisa kuģa </w:t>
      </w:r>
      <w:r w:rsidR="00AC07D9" w:rsidRPr="00AC07D9">
        <w:t>piegāde Jelgavas pašvaldības policijas vajadzībām”, identifikācijas Nr.</w:t>
      </w:r>
      <w:r w:rsidR="00AC07D9" w:rsidRPr="00AC07D9">
        <w:rPr>
          <w:lang w:eastAsia="x-none"/>
        </w:rPr>
        <w:t xml:space="preserve"> JVP 2026/56/AK</w:t>
      </w:r>
      <w:r w:rsidR="00381B7E" w:rsidRPr="00AC07D9">
        <w:t xml:space="preserve">, </w:t>
      </w:r>
      <w:r w:rsidR="009D2B88" w:rsidRPr="00AC07D9">
        <w:t xml:space="preserve">prasībām </w:t>
      </w:r>
      <w:r w:rsidR="00381B7E" w:rsidRPr="00AC07D9">
        <w:t>un sniedz šād</w:t>
      </w:r>
      <w:r w:rsidR="00036A57" w:rsidRPr="00AC07D9">
        <w:t>u</w:t>
      </w:r>
      <w:r w:rsidRPr="00AC07D9">
        <w:t xml:space="preserve"> atbild</w:t>
      </w:r>
      <w:r w:rsidR="00036A57" w:rsidRPr="00AC07D9">
        <w:t>i</w:t>
      </w:r>
      <w:r w:rsidRPr="00AC07D9">
        <w:t>:</w:t>
      </w:r>
    </w:p>
    <w:p w14:paraId="2309392C" w14:textId="77777777" w:rsidR="00AC07D9" w:rsidRDefault="00AC07D9" w:rsidP="00AC07D9">
      <w:pPr>
        <w:tabs>
          <w:tab w:val="left" w:pos="7371"/>
        </w:tabs>
        <w:jc w:val="both"/>
        <w:rPr>
          <w:b/>
          <w:u w:val="single"/>
        </w:rPr>
      </w:pPr>
    </w:p>
    <w:p w14:paraId="75C90488" w14:textId="518F9E2A" w:rsidR="002116B2" w:rsidRPr="00AC07D9" w:rsidRDefault="008752FF" w:rsidP="00AC07D9">
      <w:pPr>
        <w:tabs>
          <w:tab w:val="left" w:pos="7371"/>
        </w:tabs>
        <w:jc w:val="both"/>
        <w:rPr>
          <w:b/>
        </w:rPr>
      </w:pPr>
      <w:r w:rsidRPr="00AC07D9">
        <w:rPr>
          <w:b/>
          <w:u w:val="single"/>
        </w:rPr>
        <w:t>J</w:t>
      </w:r>
      <w:r w:rsidR="002116B2" w:rsidRPr="00AC07D9">
        <w:rPr>
          <w:b/>
          <w:u w:val="single"/>
        </w:rPr>
        <w:t>autājum</w:t>
      </w:r>
      <w:r w:rsidR="00176664" w:rsidRPr="00AC07D9">
        <w:rPr>
          <w:b/>
          <w:u w:val="single"/>
        </w:rPr>
        <w:t>s</w:t>
      </w:r>
      <w:r w:rsidR="002116B2" w:rsidRPr="00AC07D9">
        <w:rPr>
          <w:b/>
        </w:rPr>
        <w:t>:</w:t>
      </w:r>
    </w:p>
    <w:p w14:paraId="3BA28752" w14:textId="77777777" w:rsidR="00AC07D9" w:rsidRPr="00AC07D9" w:rsidRDefault="00AC07D9" w:rsidP="00AC07D9">
      <w:pPr>
        <w:pStyle w:val="NormalWeb"/>
        <w:numPr>
          <w:ilvl w:val="0"/>
          <w:numId w:val="15"/>
        </w:numPr>
        <w:spacing w:before="0" w:beforeAutospacing="0" w:after="0" w:afterAutospacing="0"/>
        <w:jc w:val="both"/>
        <w:rPr>
          <w:b/>
          <w:bCs/>
          <w:lang w:val="lv-LV"/>
        </w:rPr>
      </w:pPr>
      <w:r w:rsidRPr="00AC07D9">
        <w:rPr>
          <w:b/>
          <w:bCs/>
          <w:lang w:val="lv-LV"/>
        </w:rPr>
        <w:t>Par BPL prasību attiecībā pret BPL praktiskajām apmācībām:</w:t>
      </w:r>
    </w:p>
    <w:p w14:paraId="652E31EC" w14:textId="77777777" w:rsidR="00AC07D9" w:rsidRPr="00AC07D9" w:rsidRDefault="00AC07D9" w:rsidP="00AC07D9">
      <w:pPr>
        <w:pStyle w:val="NormalWeb"/>
        <w:spacing w:before="0" w:beforeAutospacing="0" w:after="0" w:afterAutospacing="0"/>
        <w:ind w:left="720"/>
        <w:rPr>
          <w:lang w:val="lv-LV"/>
        </w:rPr>
      </w:pPr>
      <w:r w:rsidRPr="00AC07D9">
        <w:rPr>
          <w:lang w:val="lv-LV"/>
        </w:rPr>
        <w:t>Tehniskajā specifikācijā noteikta prasība par praktisko apmācību nepieciešamību:</w:t>
      </w:r>
      <w:r w:rsidRPr="00AC07D9">
        <w:rPr>
          <w:lang w:val="lv-LV"/>
        </w:rPr>
        <w:br/>
        <w:t>“Pretendentam pēc BGK piegādes ir jāspēj veikt tā lietošanas praktisko apmācību Pasūtītāja norīkotājiem darbiniekiem, kā arī jānodrošina tehniskais atbalsts, lai nodrošinātu pilnvērtīgu piegādātās preces lietošanu.”</w:t>
      </w:r>
    </w:p>
    <w:p w14:paraId="383E2278" w14:textId="77777777" w:rsidR="00AC07D9" w:rsidRPr="00AC07D9" w:rsidRDefault="00AC07D9" w:rsidP="00AC07D9">
      <w:pPr>
        <w:pStyle w:val="NormalWeb"/>
        <w:spacing w:before="0" w:beforeAutospacing="0" w:after="0" w:afterAutospacing="0"/>
        <w:ind w:left="720"/>
        <w:rPr>
          <w:lang w:val="lv-LV"/>
        </w:rPr>
      </w:pPr>
      <w:r w:rsidRPr="00AC07D9">
        <w:rPr>
          <w:b/>
          <w:bCs/>
          <w:lang w:val="lv-LV"/>
        </w:rPr>
        <w:t>Priekšlikums/precizējums:</w:t>
      </w:r>
      <w:r w:rsidRPr="00AC07D9">
        <w:rPr>
          <w:lang w:val="lv-LV"/>
        </w:rPr>
        <w:br/>
        <w:t>Lūdzam precizēt tehniskās specifikācijas prasību attiecībā uz praktisko apmācību nodrošināšanu, skaidri nosakot:</w:t>
      </w:r>
    </w:p>
    <w:p w14:paraId="42BD3979" w14:textId="77777777" w:rsidR="00AC07D9" w:rsidRPr="00AC07D9" w:rsidRDefault="00AC07D9" w:rsidP="00AC07D9">
      <w:pPr>
        <w:pStyle w:val="NormalWeb"/>
        <w:numPr>
          <w:ilvl w:val="0"/>
          <w:numId w:val="17"/>
        </w:numPr>
        <w:spacing w:before="0" w:beforeAutospacing="0" w:after="0" w:afterAutospacing="0"/>
        <w:rPr>
          <w:lang w:val="lv-LV"/>
        </w:rPr>
      </w:pPr>
      <w:r w:rsidRPr="00AC07D9">
        <w:rPr>
          <w:lang w:val="lv-LV"/>
        </w:rPr>
        <w:t>Vai praktiskās apmācības jāveic ar Pasūtītāja iegādātajām iekārtām vai Piegādātājam jānodrošina atsevišķas apmācību iekārtas.</w:t>
      </w:r>
    </w:p>
    <w:p w14:paraId="7052B5AA" w14:textId="77777777" w:rsidR="00AC07D9" w:rsidRPr="00AC07D9" w:rsidRDefault="00AC07D9" w:rsidP="00AC07D9">
      <w:pPr>
        <w:pStyle w:val="NormalWeb"/>
        <w:numPr>
          <w:ilvl w:val="0"/>
          <w:numId w:val="17"/>
        </w:numPr>
        <w:spacing w:before="0" w:beforeAutospacing="0" w:after="0" w:afterAutospacing="0"/>
      </w:pPr>
      <w:proofErr w:type="spellStart"/>
      <w:r w:rsidRPr="00AC07D9">
        <w:t>Apmācāmo</w:t>
      </w:r>
      <w:proofErr w:type="spellEnd"/>
      <w:r w:rsidRPr="00AC07D9">
        <w:t xml:space="preserve"> </w:t>
      </w:r>
      <w:proofErr w:type="spellStart"/>
      <w:r w:rsidRPr="00AC07D9">
        <w:t>personu</w:t>
      </w:r>
      <w:proofErr w:type="spellEnd"/>
      <w:r w:rsidRPr="00AC07D9">
        <w:t xml:space="preserve"> </w:t>
      </w:r>
      <w:proofErr w:type="spellStart"/>
      <w:r w:rsidRPr="00AC07D9">
        <w:t>skaitu</w:t>
      </w:r>
      <w:proofErr w:type="spellEnd"/>
      <w:r w:rsidRPr="00AC07D9">
        <w:t>.</w:t>
      </w:r>
    </w:p>
    <w:p w14:paraId="30102B60" w14:textId="77777777" w:rsidR="00AC07D9" w:rsidRPr="00AC07D9" w:rsidRDefault="00AC07D9" w:rsidP="00AC07D9">
      <w:pPr>
        <w:pStyle w:val="NormalWeb"/>
        <w:numPr>
          <w:ilvl w:val="0"/>
          <w:numId w:val="17"/>
        </w:numPr>
        <w:spacing w:before="0" w:beforeAutospacing="0" w:after="0" w:afterAutospacing="0"/>
        <w:rPr>
          <w:lang w:val="de-DE"/>
        </w:rPr>
      </w:pPr>
      <w:proofErr w:type="spellStart"/>
      <w:r w:rsidRPr="00AC07D9">
        <w:rPr>
          <w:lang w:val="de-DE"/>
        </w:rPr>
        <w:t>Minimālo</w:t>
      </w:r>
      <w:proofErr w:type="spellEnd"/>
      <w:r w:rsidRPr="00AC07D9">
        <w:rPr>
          <w:lang w:val="de-DE"/>
        </w:rPr>
        <w:t xml:space="preserve"> </w:t>
      </w:r>
      <w:proofErr w:type="spellStart"/>
      <w:r w:rsidRPr="00AC07D9">
        <w:rPr>
          <w:lang w:val="de-DE"/>
        </w:rPr>
        <w:t>praktisko</w:t>
      </w:r>
      <w:proofErr w:type="spellEnd"/>
      <w:r w:rsidRPr="00AC07D9">
        <w:rPr>
          <w:lang w:val="de-DE"/>
        </w:rPr>
        <w:t xml:space="preserve"> </w:t>
      </w:r>
      <w:proofErr w:type="spellStart"/>
      <w:r w:rsidRPr="00AC07D9">
        <w:rPr>
          <w:lang w:val="de-DE"/>
        </w:rPr>
        <w:t>apmācību</w:t>
      </w:r>
      <w:proofErr w:type="spellEnd"/>
      <w:r w:rsidRPr="00AC07D9">
        <w:rPr>
          <w:lang w:val="de-DE"/>
        </w:rPr>
        <w:t xml:space="preserve"> </w:t>
      </w:r>
      <w:proofErr w:type="spellStart"/>
      <w:r w:rsidRPr="00AC07D9">
        <w:rPr>
          <w:lang w:val="de-DE"/>
        </w:rPr>
        <w:t>apjomu</w:t>
      </w:r>
      <w:proofErr w:type="spellEnd"/>
      <w:r w:rsidRPr="00AC07D9">
        <w:rPr>
          <w:lang w:val="de-DE"/>
        </w:rPr>
        <w:t xml:space="preserve"> </w:t>
      </w:r>
      <w:proofErr w:type="spellStart"/>
      <w:r w:rsidRPr="00AC07D9">
        <w:rPr>
          <w:lang w:val="de-DE"/>
        </w:rPr>
        <w:t>stundās</w:t>
      </w:r>
      <w:proofErr w:type="spellEnd"/>
      <w:r w:rsidRPr="00AC07D9">
        <w:rPr>
          <w:lang w:val="de-DE"/>
        </w:rPr>
        <w:t xml:space="preserve">. </w:t>
      </w:r>
    </w:p>
    <w:p w14:paraId="775CDC03" w14:textId="77777777" w:rsidR="00AC07D9" w:rsidRPr="00AC07D9" w:rsidRDefault="00AC07D9" w:rsidP="00AC07D9">
      <w:pPr>
        <w:pStyle w:val="NormalWeb"/>
        <w:spacing w:before="0" w:beforeAutospacing="0" w:after="0" w:afterAutospacing="0"/>
        <w:ind w:left="720"/>
        <w:rPr>
          <w:lang w:val="de-DE"/>
        </w:rPr>
      </w:pPr>
      <w:proofErr w:type="spellStart"/>
      <w:r w:rsidRPr="00AC07D9">
        <w:rPr>
          <w:lang w:val="de-DE"/>
        </w:rPr>
        <w:t>Pašreizējā</w:t>
      </w:r>
      <w:proofErr w:type="spellEnd"/>
      <w:r w:rsidRPr="00AC07D9">
        <w:rPr>
          <w:lang w:val="de-DE"/>
        </w:rPr>
        <w:t xml:space="preserve"> </w:t>
      </w:r>
      <w:proofErr w:type="spellStart"/>
      <w:r w:rsidRPr="00AC07D9">
        <w:rPr>
          <w:lang w:val="de-DE"/>
        </w:rPr>
        <w:t>prasības</w:t>
      </w:r>
      <w:proofErr w:type="spellEnd"/>
      <w:r w:rsidRPr="00AC07D9">
        <w:rPr>
          <w:lang w:val="de-DE"/>
        </w:rPr>
        <w:t xml:space="preserve"> </w:t>
      </w:r>
      <w:proofErr w:type="spellStart"/>
      <w:r w:rsidRPr="00AC07D9">
        <w:rPr>
          <w:lang w:val="de-DE"/>
        </w:rPr>
        <w:t>redakcija</w:t>
      </w:r>
      <w:proofErr w:type="spellEnd"/>
      <w:r w:rsidRPr="00AC07D9">
        <w:rPr>
          <w:lang w:val="de-DE"/>
        </w:rPr>
        <w:t xml:space="preserve"> </w:t>
      </w:r>
      <w:proofErr w:type="spellStart"/>
      <w:r w:rsidRPr="00AC07D9">
        <w:rPr>
          <w:lang w:val="de-DE"/>
        </w:rPr>
        <w:t>nav</w:t>
      </w:r>
      <w:proofErr w:type="spellEnd"/>
      <w:r w:rsidRPr="00AC07D9">
        <w:rPr>
          <w:lang w:val="de-DE"/>
        </w:rPr>
        <w:t xml:space="preserve"> </w:t>
      </w:r>
      <w:proofErr w:type="spellStart"/>
      <w:r w:rsidRPr="00AC07D9">
        <w:rPr>
          <w:lang w:val="de-DE"/>
        </w:rPr>
        <w:t>pietiekami</w:t>
      </w:r>
      <w:proofErr w:type="spellEnd"/>
      <w:r w:rsidRPr="00AC07D9">
        <w:rPr>
          <w:lang w:val="de-DE"/>
        </w:rPr>
        <w:t xml:space="preserve"> </w:t>
      </w:r>
      <w:proofErr w:type="spellStart"/>
      <w:r w:rsidRPr="00AC07D9">
        <w:rPr>
          <w:lang w:val="de-DE"/>
        </w:rPr>
        <w:t>detalizēta</w:t>
      </w:r>
      <w:proofErr w:type="spellEnd"/>
      <w:r w:rsidRPr="00AC07D9">
        <w:rPr>
          <w:lang w:val="de-DE"/>
        </w:rPr>
        <w:t xml:space="preserve"> </w:t>
      </w:r>
      <w:proofErr w:type="spellStart"/>
      <w:r w:rsidRPr="00AC07D9">
        <w:rPr>
          <w:lang w:val="de-DE"/>
        </w:rPr>
        <w:t>un</w:t>
      </w:r>
      <w:proofErr w:type="spellEnd"/>
      <w:r w:rsidRPr="00AC07D9">
        <w:rPr>
          <w:lang w:val="de-DE"/>
        </w:rPr>
        <w:t xml:space="preserve"> </w:t>
      </w:r>
      <w:proofErr w:type="spellStart"/>
      <w:r w:rsidRPr="00AC07D9">
        <w:rPr>
          <w:lang w:val="de-DE"/>
        </w:rPr>
        <w:t>var</w:t>
      </w:r>
      <w:proofErr w:type="spellEnd"/>
      <w:r w:rsidRPr="00AC07D9">
        <w:rPr>
          <w:lang w:val="de-DE"/>
        </w:rPr>
        <w:t xml:space="preserve"> </w:t>
      </w:r>
      <w:proofErr w:type="spellStart"/>
      <w:r w:rsidRPr="00AC07D9">
        <w:rPr>
          <w:lang w:val="de-DE"/>
        </w:rPr>
        <w:t>radīt</w:t>
      </w:r>
      <w:proofErr w:type="spellEnd"/>
      <w:r w:rsidRPr="00AC07D9">
        <w:rPr>
          <w:lang w:val="de-DE"/>
        </w:rPr>
        <w:t xml:space="preserve"> </w:t>
      </w:r>
      <w:proofErr w:type="spellStart"/>
      <w:r w:rsidRPr="00AC07D9">
        <w:rPr>
          <w:lang w:val="de-DE"/>
        </w:rPr>
        <w:t>atšķirīgu</w:t>
      </w:r>
      <w:proofErr w:type="spellEnd"/>
      <w:r w:rsidRPr="00AC07D9">
        <w:rPr>
          <w:lang w:val="de-DE"/>
        </w:rPr>
        <w:t xml:space="preserve"> </w:t>
      </w:r>
      <w:proofErr w:type="spellStart"/>
      <w:r w:rsidRPr="00AC07D9">
        <w:rPr>
          <w:lang w:val="de-DE"/>
        </w:rPr>
        <w:t>interpretāciju</w:t>
      </w:r>
      <w:proofErr w:type="spellEnd"/>
      <w:r w:rsidRPr="00AC07D9">
        <w:rPr>
          <w:lang w:val="de-DE"/>
        </w:rPr>
        <w:t xml:space="preserve"> </w:t>
      </w:r>
      <w:proofErr w:type="spellStart"/>
      <w:r w:rsidRPr="00AC07D9">
        <w:rPr>
          <w:lang w:val="de-DE"/>
        </w:rPr>
        <w:t>starp</w:t>
      </w:r>
      <w:proofErr w:type="spellEnd"/>
      <w:r w:rsidRPr="00AC07D9">
        <w:rPr>
          <w:lang w:val="de-DE"/>
        </w:rPr>
        <w:t xml:space="preserve"> </w:t>
      </w:r>
      <w:proofErr w:type="spellStart"/>
      <w:r w:rsidRPr="00AC07D9">
        <w:rPr>
          <w:lang w:val="de-DE"/>
        </w:rPr>
        <w:t>pretendentiem</w:t>
      </w:r>
      <w:proofErr w:type="spellEnd"/>
      <w:r w:rsidRPr="00AC07D9">
        <w:rPr>
          <w:lang w:val="de-DE"/>
        </w:rPr>
        <w:t xml:space="preserve">, </w:t>
      </w:r>
      <w:proofErr w:type="spellStart"/>
      <w:r w:rsidRPr="00AC07D9">
        <w:rPr>
          <w:lang w:val="de-DE"/>
        </w:rPr>
        <w:t>kas</w:t>
      </w:r>
      <w:proofErr w:type="spellEnd"/>
      <w:r w:rsidRPr="00AC07D9">
        <w:rPr>
          <w:lang w:val="de-DE"/>
        </w:rPr>
        <w:t xml:space="preserve"> </w:t>
      </w:r>
      <w:proofErr w:type="spellStart"/>
      <w:r w:rsidRPr="00AC07D9">
        <w:rPr>
          <w:lang w:val="de-DE"/>
        </w:rPr>
        <w:t>savukārt</w:t>
      </w:r>
      <w:proofErr w:type="spellEnd"/>
      <w:r w:rsidRPr="00AC07D9">
        <w:rPr>
          <w:lang w:val="de-DE"/>
        </w:rPr>
        <w:t xml:space="preserve"> </w:t>
      </w:r>
      <w:proofErr w:type="spellStart"/>
      <w:r w:rsidRPr="00AC07D9">
        <w:rPr>
          <w:lang w:val="de-DE"/>
        </w:rPr>
        <w:t>ietekmē</w:t>
      </w:r>
      <w:proofErr w:type="spellEnd"/>
      <w:r w:rsidRPr="00AC07D9">
        <w:rPr>
          <w:lang w:val="de-DE"/>
        </w:rPr>
        <w:t xml:space="preserve"> </w:t>
      </w:r>
      <w:proofErr w:type="spellStart"/>
      <w:r w:rsidRPr="00AC07D9">
        <w:rPr>
          <w:lang w:val="de-DE"/>
        </w:rPr>
        <w:t>piedāvājumu</w:t>
      </w:r>
      <w:proofErr w:type="spellEnd"/>
      <w:r w:rsidRPr="00AC07D9">
        <w:rPr>
          <w:lang w:val="de-DE"/>
        </w:rPr>
        <w:t xml:space="preserve"> </w:t>
      </w:r>
      <w:proofErr w:type="spellStart"/>
      <w:r w:rsidRPr="00AC07D9">
        <w:rPr>
          <w:lang w:val="de-DE"/>
        </w:rPr>
        <w:t>sagatavošanu</w:t>
      </w:r>
      <w:proofErr w:type="spellEnd"/>
      <w:r w:rsidRPr="00AC07D9">
        <w:rPr>
          <w:lang w:val="de-DE"/>
        </w:rPr>
        <w:t xml:space="preserve"> </w:t>
      </w:r>
      <w:proofErr w:type="spellStart"/>
      <w:r w:rsidRPr="00AC07D9">
        <w:rPr>
          <w:lang w:val="de-DE"/>
        </w:rPr>
        <w:t>un</w:t>
      </w:r>
      <w:proofErr w:type="spellEnd"/>
      <w:r w:rsidRPr="00AC07D9">
        <w:rPr>
          <w:lang w:val="de-DE"/>
        </w:rPr>
        <w:t xml:space="preserve"> </w:t>
      </w:r>
      <w:proofErr w:type="spellStart"/>
      <w:r w:rsidRPr="00AC07D9">
        <w:rPr>
          <w:lang w:val="de-DE"/>
        </w:rPr>
        <w:t>to</w:t>
      </w:r>
      <w:proofErr w:type="spellEnd"/>
      <w:r w:rsidRPr="00AC07D9">
        <w:rPr>
          <w:lang w:val="de-DE"/>
        </w:rPr>
        <w:t xml:space="preserve"> </w:t>
      </w:r>
      <w:proofErr w:type="spellStart"/>
      <w:r w:rsidRPr="00AC07D9">
        <w:rPr>
          <w:lang w:val="de-DE"/>
        </w:rPr>
        <w:t>savstarpējo</w:t>
      </w:r>
      <w:proofErr w:type="spellEnd"/>
      <w:r w:rsidRPr="00AC07D9">
        <w:rPr>
          <w:lang w:val="de-DE"/>
        </w:rPr>
        <w:t xml:space="preserve"> </w:t>
      </w:r>
      <w:proofErr w:type="spellStart"/>
      <w:r w:rsidRPr="00AC07D9">
        <w:rPr>
          <w:lang w:val="de-DE"/>
        </w:rPr>
        <w:t>salīdzināmību</w:t>
      </w:r>
      <w:proofErr w:type="spellEnd"/>
      <w:r w:rsidRPr="00AC07D9">
        <w:rPr>
          <w:lang w:val="de-DE"/>
        </w:rPr>
        <w:t xml:space="preserve">. </w:t>
      </w:r>
      <w:proofErr w:type="spellStart"/>
      <w:r w:rsidRPr="00AC07D9">
        <w:rPr>
          <w:lang w:val="de-DE"/>
        </w:rPr>
        <w:t>Precīza</w:t>
      </w:r>
      <w:proofErr w:type="spellEnd"/>
      <w:r w:rsidRPr="00AC07D9">
        <w:rPr>
          <w:lang w:val="de-DE"/>
        </w:rPr>
        <w:t xml:space="preserve"> </w:t>
      </w:r>
      <w:proofErr w:type="spellStart"/>
      <w:r w:rsidRPr="00AC07D9">
        <w:rPr>
          <w:lang w:val="de-DE"/>
        </w:rPr>
        <w:t>apmācību</w:t>
      </w:r>
      <w:proofErr w:type="spellEnd"/>
      <w:r w:rsidRPr="00AC07D9">
        <w:rPr>
          <w:lang w:val="de-DE"/>
        </w:rPr>
        <w:t xml:space="preserve"> </w:t>
      </w:r>
      <w:proofErr w:type="spellStart"/>
      <w:r w:rsidRPr="00AC07D9">
        <w:rPr>
          <w:lang w:val="de-DE"/>
        </w:rPr>
        <w:t>apjoma</w:t>
      </w:r>
      <w:proofErr w:type="spellEnd"/>
      <w:r w:rsidRPr="00AC07D9">
        <w:rPr>
          <w:lang w:val="de-DE"/>
        </w:rPr>
        <w:t xml:space="preserve"> </w:t>
      </w:r>
      <w:proofErr w:type="spellStart"/>
      <w:r w:rsidRPr="00AC07D9">
        <w:rPr>
          <w:lang w:val="de-DE"/>
        </w:rPr>
        <w:t>un</w:t>
      </w:r>
      <w:proofErr w:type="spellEnd"/>
      <w:r w:rsidRPr="00AC07D9">
        <w:rPr>
          <w:lang w:val="de-DE"/>
        </w:rPr>
        <w:t xml:space="preserve"> </w:t>
      </w:r>
      <w:proofErr w:type="spellStart"/>
      <w:r w:rsidRPr="00AC07D9">
        <w:rPr>
          <w:lang w:val="de-DE"/>
        </w:rPr>
        <w:t>organizatorisko</w:t>
      </w:r>
      <w:proofErr w:type="spellEnd"/>
      <w:r w:rsidRPr="00AC07D9">
        <w:rPr>
          <w:lang w:val="de-DE"/>
        </w:rPr>
        <w:t xml:space="preserve"> </w:t>
      </w:r>
      <w:proofErr w:type="spellStart"/>
      <w:r w:rsidRPr="00AC07D9">
        <w:rPr>
          <w:lang w:val="de-DE"/>
        </w:rPr>
        <w:t>prasību</w:t>
      </w:r>
      <w:proofErr w:type="spellEnd"/>
      <w:r w:rsidRPr="00AC07D9">
        <w:rPr>
          <w:lang w:val="de-DE"/>
        </w:rPr>
        <w:t xml:space="preserve"> </w:t>
      </w:r>
      <w:proofErr w:type="spellStart"/>
      <w:r w:rsidRPr="00AC07D9">
        <w:rPr>
          <w:lang w:val="de-DE"/>
        </w:rPr>
        <w:t>noteikšana</w:t>
      </w:r>
      <w:proofErr w:type="spellEnd"/>
      <w:r w:rsidRPr="00AC07D9">
        <w:rPr>
          <w:lang w:val="de-DE"/>
        </w:rPr>
        <w:t xml:space="preserve"> </w:t>
      </w:r>
      <w:proofErr w:type="spellStart"/>
      <w:r w:rsidRPr="00AC07D9">
        <w:rPr>
          <w:lang w:val="de-DE"/>
        </w:rPr>
        <w:t>ir</w:t>
      </w:r>
      <w:proofErr w:type="spellEnd"/>
      <w:r w:rsidRPr="00AC07D9">
        <w:rPr>
          <w:lang w:val="de-DE"/>
        </w:rPr>
        <w:t xml:space="preserve"> </w:t>
      </w:r>
      <w:proofErr w:type="spellStart"/>
      <w:r w:rsidRPr="00AC07D9">
        <w:rPr>
          <w:lang w:val="de-DE"/>
        </w:rPr>
        <w:t>būtiska</w:t>
      </w:r>
      <w:proofErr w:type="spellEnd"/>
      <w:r w:rsidRPr="00AC07D9">
        <w:rPr>
          <w:lang w:val="de-DE"/>
        </w:rPr>
        <w:t xml:space="preserve">, </w:t>
      </w:r>
      <w:proofErr w:type="spellStart"/>
      <w:r w:rsidRPr="00AC07D9">
        <w:rPr>
          <w:lang w:val="de-DE"/>
        </w:rPr>
        <w:t>lai</w:t>
      </w:r>
      <w:proofErr w:type="spellEnd"/>
      <w:r w:rsidRPr="00AC07D9">
        <w:rPr>
          <w:lang w:val="de-DE"/>
        </w:rPr>
        <w:t xml:space="preserve"> </w:t>
      </w:r>
      <w:proofErr w:type="spellStart"/>
      <w:r w:rsidRPr="00AC07D9">
        <w:rPr>
          <w:lang w:val="de-DE"/>
        </w:rPr>
        <w:t>pretendenti</w:t>
      </w:r>
      <w:proofErr w:type="spellEnd"/>
      <w:r w:rsidRPr="00AC07D9">
        <w:rPr>
          <w:lang w:val="de-DE"/>
        </w:rPr>
        <w:t xml:space="preserve"> </w:t>
      </w:r>
      <w:proofErr w:type="spellStart"/>
      <w:r w:rsidRPr="00AC07D9">
        <w:rPr>
          <w:lang w:val="de-DE"/>
        </w:rPr>
        <w:t>varētu</w:t>
      </w:r>
      <w:proofErr w:type="spellEnd"/>
      <w:r w:rsidRPr="00AC07D9">
        <w:rPr>
          <w:lang w:val="de-DE"/>
        </w:rPr>
        <w:t xml:space="preserve"> </w:t>
      </w:r>
      <w:proofErr w:type="spellStart"/>
      <w:r w:rsidRPr="00AC07D9">
        <w:rPr>
          <w:lang w:val="de-DE"/>
        </w:rPr>
        <w:t>korekti</w:t>
      </w:r>
      <w:proofErr w:type="spellEnd"/>
      <w:r w:rsidRPr="00AC07D9">
        <w:rPr>
          <w:lang w:val="de-DE"/>
        </w:rPr>
        <w:t xml:space="preserve"> </w:t>
      </w:r>
      <w:proofErr w:type="spellStart"/>
      <w:r w:rsidRPr="00AC07D9">
        <w:rPr>
          <w:lang w:val="de-DE"/>
        </w:rPr>
        <w:t>aprēķināt</w:t>
      </w:r>
      <w:proofErr w:type="spellEnd"/>
      <w:r w:rsidRPr="00AC07D9">
        <w:rPr>
          <w:lang w:val="de-DE"/>
        </w:rPr>
        <w:t xml:space="preserve"> </w:t>
      </w:r>
      <w:proofErr w:type="spellStart"/>
      <w:r w:rsidRPr="00AC07D9">
        <w:rPr>
          <w:lang w:val="de-DE"/>
        </w:rPr>
        <w:t>izmaksas</w:t>
      </w:r>
      <w:proofErr w:type="spellEnd"/>
      <w:r w:rsidRPr="00AC07D9">
        <w:rPr>
          <w:lang w:val="de-DE"/>
        </w:rPr>
        <w:t xml:space="preserve">, </w:t>
      </w:r>
      <w:proofErr w:type="spellStart"/>
      <w:r w:rsidRPr="00AC07D9">
        <w:rPr>
          <w:lang w:val="de-DE"/>
        </w:rPr>
        <w:t>nepieciešamos</w:t>
      </w:r>
      <w:proofErr w:type="spellEnd"/>
      <w:r w:rsidRPr="00AC07D9">
        <w:rPr>
          <w:lang w:val="de-DE"/>
        </w:rPr>
        <w:t xml:space="preserve"> </w:t>
      </w:r>
      <w:proofErr w:type="spellStart"/>
      <w:r w:rsidRPr="00AC07D9">
        <w:rPr>
          <w:lang w:val="de-DE"/>
        </w:rPr>
        <w:t>resursus</w:t>
      </w:r>
      <w:proofErr w:type="spellEnd"/>
      <w:r w:rsidRPr="00AC07D9">
        <w:rPr>
          <w:lang w:val="de-DE"/>
        </w:rPr>
        <w:t xml:space="preserve"> </w:t>
      </w:r>
      <w:proofErr w:type="spellStart"/>
      <w:r w:rsidRPr="00AC07D9">
        <w:rPr>
          <w:lang w:val="de-DE"/>
        </w:rPr>
        <w:t>un</w:t>
      </w:r>
      <w:proofErr w:type="spellEnd"/>
      <w:r w:rsidRPr="00AC07D9">
        <w:rPr>
          <w:lang w:val="de-DE"/>
        </w:rPr>
        <w:t xml:space="preserve"> </w:t>
      </w:r>
      <w:proofErr w:type="spellStart"/>
      <w:r w:rsidRPr="00AC07D9">
        <w:rPr>
          <w:lang w:val="de-DE"/>
        </w:rPr>
        <w:t>nodrošināt</w:t>
      </w:r>
      <w:proofErr w:type="spellEnd"/>
      <w:r w:rsidRPr="00AC07D9">
        <w:rPr>
          <w:lang w:val="de-DE"/>
        </w:rPr>
        <w:t xml:space="preserve"> </w:t>
      </w:r>
      <w:proofErr w:type="spellStart"/>
      <w:r w:rsidRPr="00AC07D9">
        <w:rPr>
          <w:lang w:val="de-DE"/>
        </w:rPr>
        <w:t>vienotu</w:t>
      </w:r>
      <w:proofErr w:type="spellEnd"/>
      <w:r w:rsidRPr="00AC07D9">
        <w:rPr>
          <w:lang w:val="de-DE"/>
        </w:rPr>
        <w:t xml:space="preserve"> </w:t>
      </w:r>
      <w:proofErr w:type="spellStart"/>
      <w:r w:rsidRPr="00AC07D9">
        <w:rPr>
          <w:lang w:val="de-DE"/>
        </w:rPr>
        <w:t>izpratni</w:t>
      </w:r>
      <w:proofErr w:type="spellEnd"/>
      <w:r w:rsidRPr="00AC07D9">
        <w:rPr>
          <w:lang w:val="de-DE"/>
        </w:rPr>
        <w:t xml:space="preserve"> par </w:t>
      </w:r>
      <w:proofErr w:type="spellStart"/>
      <w:r w:rsidRPr="00AC07D9">
        <w:rPr>
          <w:lang w:val="de-DE"/>
        </w:rPr>
        <w:t>izpildāmo</w:t>
      </w:r>
      <w:proofErr w:type="spellEnd"/>
      <w:r w:rsidRPr="00AC07D9">
        <w:rPr>
          <w:lang w:val="de-DE"/>
        </w:rPr>
        <w:t xml:space="preserve"> </w:t>
      </w:r>
      <w:proofErr w:type="spellStart"/>
      <w:r w:rsidRPr="00AC07D9">
        <w:rPr>
          <w:lang w:val="de-DE"/>
        </w:rPr>
        <w:t>pakalpojumu</w:t>
      </w:r>
      <w:proofErr w:type="spellEnd"/>
      <w:r w:rsidRPr="00AC07D9">
        <w:rPr>
          <w:lang w:val="de-DE"/>
        </w:rPr>
        <w:t xml:space="preserve"> </w:t>
      </w:r>
      <w:proofErr w:type="spellStart"/>
      <w:r w:rsidRPr="00AC07D9">
        <w:rPr>
          <w:lang w:val="de-DE"/>
        </w:rPr>
        <w:t>apjomu</w:t>
      </w:r>
      <w:proofErr w:type="spellEnd"/>
      <w:r w:rsidRPr="00AC07D9">
        <w:rPr>
          <w:lang w:val="de-DE"/>
        </w:rPr>
        <w:t xml:space="preserve">. </w:t>
      </w:r>
      <w:proofErr w:type="spellStart"/>
      <w:r w:rsidRPr="00AC07D9">
        <w:rPr>
          <w:lang w:val="de-DE"/>
        </w:rPr>
        <w:t>Minēto</w:t>
      </w:r>
      <w:proofErr w:type="spellEnd"/>
      <w:r w:rsidRPr="00AC07D9">
        <w:rPr>
          <w:lang w:val="de-DE"/>
        </w:rPr>
        <w:t xml:space="preserve"> </w:t>
      </w:r>
      <w:proofErr w:type="spellStart"/>
      <w:r w:rsidRPr="00AC07D9">
        <w:rPr>
          <w:lang w:val="de-DE"/>
        </w:rPr>
        <w:t>aspektu</w:t>
      </w:r>
      <w:proofErr w:type="spellEnd"/>
      <w:r w:rsidRPr="00AC07D9">
        <w:rPr>
          <w:lang w:val="de-DE"/>
        </w:rPr>
        <w:t xml:space="preserve"> </w:t>
      </w:r>
      <w:proofErr w:type="spellStart"/>
      <w:r w:rsidRPr="00AC07D9">
        <w:rPr>
          <w:lang w:val="de-DE"/>
        </w:rPr>
        <w:t>precizēšana</w:t>
      </w:r>
      <w:proofErr w:type="spellEnd"/>
      <w:r w:rsidRPr="00AC07D9">
        <w:rPr>
          <w:lang w:val="de-DE"/>
        </w:rPr>
        <w:t xml:space="preserve"> </w:t>
      </w:r>
      <w:proofErr w:type="spellStart"/>
      <w:r w:rsidRPr="00AC07D9">
        <w:rPr>
          <w:lang w:val="de-DE"/>
        </w:rPr>
        <w:t>nodrošinātu</w:t>
      </w:r>
      <w:proofErr w:type="spellEnd"/>
      <w:r w:rsidRPr="00AC07D9">
        <w:rPr>
          <w:lang w:val="de-DE"/>
        </w:rPr>
        <w:t xml:space="preserve"> </w:t>
      </w:r>
      <w:proofErr w:type="spellStart"/>
      <w:r w:rsidRPr="00AC07D9">
        <w:rPr>
          <w:lang w:val="de-DE"/>
        </w:rPr>
        <w:t>skaidru</w:t>
      </w:r>
      <w:proofErr w:type="spellEnd"/>
      <w:r w:rsidRPr="00AC07D9">
        <w:rPr>
          <w:lang w:val="de-DE"/>
        </w:rPr>
        <w:t xml:space="preserve"> </w:t>
      </w:r>
      <w:proofErr w:type="spellStart"/>
      <w:r w:rsidRPr="00AC07D9">
        <w:rPr>
          <w:lang w:val="de-DE"/>
        </w:rPr>
        <w:t>un</w:t>
      </w:r>
      <w:proofErr w:type="spellEnd"/>
      <w:r w:rsidRPr="00AC07D9">
        <w:rPr>
          <w:lang w:val="de-DE"/>
        </w:rPr>
        <w:t xml:space="preserve"> </w:t>
      </w:r>
      <w:proofErr w:type="spellStart"/>
      <w:r w:rsidRPr="00AC07D9">
        <w:rPr>
          <w:lang w:val="de-DE"/>
        </w:rPr>
        <w:t>vienveidīgu</w:t>
      </w:r>
      <w:proofErr w:type="spellEnd"/>
      <w:r w:rsidRPr="00AC07D9">
        <w:rPr>
          <w:lang w:val="de-DE"/>
        </w:rPr>
        <w:t xml:space="preserve"> </w:t>
      </w:r>
      <w:proofErr w:type="spellStart"/>
      <w:r w:rsidRPr="00AC07D9">
        <w:rPr>
          <w:lang w:val="de-DE"/>
        </w:rPr>
        <w:t>tehniskās</w:t>
      </w:r>
      <w:proofErr w:type="spellEnd"/>
      <w:r w:rsidRPr="00AC07D9">
        <w:rPr>
          <w:lang w:val="de-DE"/>
        </w:rPr>
        <w:t xml:space="preserve"> </w:t>
      </w:r>
      <w:proofErr w:type="spellStart"/>
      <w:r w:rsidRPr="00AC07D9">
        <w:rPr>
          <w:lang w:val="de-DE"/>
        </w:rPr>
        <w:t>specifikācijas</w:t>
      </w:r>
      <w:proofErr w:type="spellEnd"/>
      <w:r w:rsidRPr="00AC07D9">
        <w:rPr>
          <w:lang w:val="de-DE"/>
        </w:rPr>
        <w:t xml:space="preserve"> </w:t>
      </w:r>
      <w:proofErr w:type="spellStart"/>
      <w:r w:rsidRPr="00AC07D9">
        <w:rPr>
          <w:lang w:val="de-DE"/>
        </w:rPr>
        <w:t>interpretāciju</w:t>
      </w:r>
      <w:proofErr w:type="spellEnd"/>
      <w:r w:rsidRPr="00AC07D9">
        <w:rPr>
          <w:lang w:val="de-DE"/>
        </w:rPr>
        <w:t xml:space="preserve"> </w:t>
      </w:r>
      <w:proofErr w:type="spellStart"/>
      <w:r w:rsidRPr="00AC07D9">
        <w:rPr>
          <w:lang w:val="de-DE"/>
        </w:rPr>
        <w:t>visiem</w:t>
      </w:r>
      <w:proofErr w:type="spellEnd"/>
      <w:r w:rsidRPr="00AC07D9">
        <w:rPr>
          <w:lang w:val="de-DE"/>
        </w:rPr>
        <w:t xml:space="preserve"> </w:t>
      </w:r>
      <w:proofErr w:type="spellStart"/>
      <w:r w:rsidRPr="00AC07D9">
        <w:rPr>
          <w:lang w:val="de-DE"/>
        </w:rPr>
        <w:t>pretendentiem</w:t>
      </w:r>
      <w:proofErr w:type="spellEnd"/>
      <w:r w:rsidRPr="00AC07D9">
        <w:rPr>
          <w:lang w:val="de-DE"/>
        </w:rPr>
        <w:t xml:space="preserve">, </w:t>
      </w:r>
      <w:proofErr w:type="spellStart"/>
      <w:r w:rsidRPr="00AC07D9">
        <w:rPr>
          <w:lang w:val="de-DE"/>
        </w:rPr>
        <w:t>vienlaikus</w:t>
      </w:r>
      <w:proofErr w:type="spellEnd"/>
      <w:r w:rsidRPr="00AC07D9">
        <w:rPr>
          <w:lang w:val="de-DE"/>
        </w:rPr>
        <w:t xml:space="preserve"> </w:t>
      </w:r>
      <w:proofErr w:type="spellStart"/>
      <w:r w:rsidRPr="00AC07D9">
        <w:rPr>
          <w:lang w:val="de-DE"/>
        </w:rPr>
        <w:t>ievērojot</w:t>
      </w:r>
      <w:proofErr w:type="spellEnd"/>
      <w:r w:rsidRPr="00AC07D9">
        <w:rPr>
          <w:lang w:val="de-DE"/>
        </w:rPr>
        <w:t xml:space="preserve"> </w:t>
      </w:r>
      <w:proofErr w:type="spellStart"/>
      <w:r w:rsidRPr="00AC07D9">
        <w:rPr>
          <w:lang w:val="de-DE"/>
        </w:rPr>
        <w:t>Publisko</w:t>
      </w:r>
      <w:proofErr w:type="spellEnd"/>
      <w:r w:rsidRPr="00AC07D9">
        <w:rPr>
          <w:lang w:val="de-DE"/>
        </w:rPr>
        <w:t xml:space="preserve"> </w:t>
      </w:r>
      <w:proofErr w:type="spellStart"/>
      <w:r w:rsidRPr="00AC07D9">
        <w:rPr>
          <w:lang w:val="de-DE"/>
        </w:rPr>
        <w:t>iepirkumu</w:t>
      </w:r>
      <w:proofErr w:type="spellEnd"/>
      <w:r w:rsidRPr="00AC07D9">
        <w:rPr>
          <w:lang w:val="de-DE"/>
        </w:rPr>
        <w:t xml:space="preserve"> </w:t>
      </w:r>
      <w:proofErr w:type="spellStart"/>
      <w:r w:rsidRPr="00AC07D9">
        <w:rPr>
          <w:lang w:val="de-DE"/>
        </w:rPr>
        <w:t>likuma</w:t>
      </w:r>
      <w:proofErr w:type="spellEnd"/>
      <w:r w:rsidRPr="00AC07D9">
        <w:rPr>
          <w:lang w:val="de-DE"/>
        </w:rPr>
        <w:t xml:space="preserve"> 20. </w:t>
      </w:r>
      <w:proofErr w:type="spellStart"/>
      <w:r w:rsidRPr="00AC07D9">
        <w:rPr>
          <w:lang w:val="de-DE"/>
        </w:rPr>
        <w:t>pantā</w:t>
      </w:r>
      <w:proofErr w:type="spellEnd"/>
      <w:r w:rsidRPr="00AC07D9">
        <w:rPr>
          <w:lang w:val="de-DE"/>
        </w:rPr>
        <w:t xml:space="preserve"> </w:t>
      </w:r>
      <w:proofErr w:type="spellStart"/>
      <w:r w:rsidRPr="00AC07D9">
        <w:rPr>
          <w:lang w:val="de-DE"/>
        </w:rPr>
        <w:t>noteiktos</w:t>
      </w:r>
      <w:proofErr w:type="spellEnd"/>
      <w:r w:rsidRPr="00AC07D9">
        <w:rPr>
          <w:lang w:val="de-DE"/>
        </w:rPr>
        <w:t xml:space="preserve"> </w:t>
      </w:r>
      <w:proofErr w:type="spellStart"/>
      <w:r w:rsidRPr="00AC07D9">
        <w:rPr>
          <w:lang w:val="de-DE"/>
        </w:rPr>
        <w:t>caurskatāmības</w:t>
      </w:r>
      <w:proofErr w:type="spellEnd"/>
      <w:r w:rsidRPr="00AC07D9">
        <w:rPr>
          <w:lang w:val="de-DE"/>
        </w:rPr>
        <w:t xml:space="preserve">, </w:t>
      </w:r>
      <w:proofErr w:type="spellStart"/>
      <w:r w:rsidRPr="00AC07D9">
        <w:rPr>
          <w:lang w:val="de-DE"/>
        </w:rPr>
        <w:t>vienlīdzīgas</w:t>
      </w:r>
      <w:proofErr w:type="spellEnd"/>
      <w:r w:rsidRPr="00AC07D9">
        <w:rPr>
          <w:lang w:val="de-DE"/>
        </w:rPr>
        <w:t xml:space="preserve"> </w:t>
      </w:r>
      <w:proofErr w:type="spellStart"/>
      <w:r w:rsidRPr="00AC07D9">
        <w:rPr>
          <w:lang w:val="de-DE"/>
        </w:rPr>
        <w:t>attieksmes</w:t>
      </w:r>
      <w:proofErr w:type="spellEnd"/>
      <w:r w:rsidRPr="00AC07D9">
        <w:rPr>
          <w:lang w:val="de-DE"/>
        </w:rPr>
        <w:t xml:space="preserve"> </w:t>
      </w:r>
      <w:proofErr w:type="spellStart"/>
      <w:r w:rsidRPr="00AC07D9">
        <w:rPr>
          <w:lang w:val="de-DE"/>
        </w:rPr>
        <w:t>un</w:t>
      </w:r>
      <w:proofErr w:type="spellEnd"/>
      <w:r w:rsidRPr="00AC07D9">
        <w:rPr>
          <w:lang w:val="de-DE"/>
        </w:rPr>
        <w:t xml:space="preserve"> </w:t>
      </w:r>
      <w:proofErr w:type="spellStart"/>
      <w:r w:rsidRPr="00AC07D9">
        <w:rPr>
          <w:lang w:val="de-DE"/>
        </w:rPr>
        <w:t>samērīguma</w:t>
      </w:r>
      <w:proofErr w:type="spellEnd"/>
      <w:r w:rsidRPr="00AC07D9">
        <w:rPr>
          <w:lang w:val="de-DE"/>
        </w:rPr>
        <w:t xml:space="preserve"> </w:t>
      </w:r>
      <w:proofErr w:type="spellStart"/>
      <w:r w:rsidRPr="00AC07D9">
        <w:rPr>
          <w:lang w:val="de-DE"/>
        </w:rPr>
        <w:t>principus</w:t>
      </w:r>
      <w:proofErr w:type="spellEnd"/>
      <w:r w:rsidRPr="00AC07D9">
        <w:rPr>
          <w:lang w:val="de-DE"/>
        </w:rPr>
        <w:t>.</w:t>
      </w:r>
    </w:p>
    <w:p w14:paraId="502E95E0" w14:textId="77777777" w:rsidR="00E84E71" w:rsidRDefault="00E84E71" w:rsidP="00AC07D9">
      <w:pPr>
        <w:tabs>
          <w:tab w:val="left" w:pos="7371"/>
        </w:tabs>
        <w:ind w:left="284" w:hanging="284"/>
        <w:jc w:val="both"/>
        <w:rPr>
          <w:b/>
          <w:u w:val="single"/>
        </w:rPr>
      </w:pPr>
    </w:p>
    <w:p w14:paraId="1F51FAD5" w14:textId="4D1F989D" w:rsidR="00AC07D9" w:rsidRPr="00AC07D9" w:rsidRDefault="00AC07D9" w:rsidP="00AC07D9">
      <w:pPr>
        <w:tabs>
          <w:tab w:val="left" w:pos="7371"/>
        </w:tabs>
        <w:ind w:left="284" w:hanging="284"/>
        <w:jc w:val="both"/>
        <w:rPr>
          <w:rStyle w:val="Hyperlink"/>
          <w:b/>
          <w:color w:val="auto"/>
          <w:u w:val="none"/>
        </w:rPr>
      </w:pPr>
      <w:r w:rsidRPr="00AC07D9">
        <w:rPr>
          <w:b/>
          <w:u w:val="single"/>
        </w:rPr>
        <w:t>Atbilde</w:t>
      </w:r>
      <w:r w:rsidRPr="00AC07D9">
        <w:rPr>
          <w:b/>
        </w:rPr>
        <w:t>:</w:t>
      </w:r>
    </w:p>
    <w:p w14:paraId="3798848B" w14:textId="129E9B81" w:rsidR="00E84E71" w:rsidRPr="00E84E71" w:rsidRDefault="00E84E71" w:rsidP="00E84E71">
      <w:pPr>
        <w:tabs>
          <w:tab w:val="left" w:pos="7371"/>
        </w:tabs>
        <w:jc w:val="both"/>
        <w:rPr>
          <w:lang w:val="de-DE" w:eastAsia="en-US"/>
        </w:rPr>
      </w:pPr>
      <w:r w:rsidRPr="00E84E71">
        <w:rPr>
          <w:lang w:eastAsia="en-US"/>
        </w:rPr>
        <w:t>Praktiskās apmācības jāveic ar Pasūtītāja iegādātajām iekārtām vai jānodrošina atsevišķas apmācību iekārtas pēc piegādātāja izvēles</w:t>
      </w:r>
      <w:r w:rsidRPr="00E84E71">
        <w:rPr>
          <w:lang w:eastAsia="en-US"/>
        </w:rPr>
        <w:t>.</w:t>
      </w:r>
      <w:r w:rsidRPr="00E84E71">
        <w:rPr>
          <w:lang w:val="de-DE" w:eastAsia="en-US"/>
        </w:rPr>
        <w:t xml:space="preserve"> </w:t>
      </w:r>
      <w:proofErr w:type="spellStart"/>
      <w:r w:rsidRPr="00E84E71">
        <w:rPr>
          <w:lang w:val="de-DE" w:eastAsia="en-US"/>
        </w:rPr>
        <w:t>Apmācāmo</w:t>
      </w:r>
      <w:proofErr w:type="spellEnd"/>
      <w:r w:rsidRPr="00E84E71">
        <w:rPr>
          <w:lang w:val="de-DE" w:eastAsia="en-US"/>
        </w:rPr>
        <w:t xml:space="preserve"> </w:t>
      </w:r>
      <w:proofErr w:type="spellStart"/>
      <w:r w:rsidRPr="00E84E71">
        <w:rPr>
          <w:lang w:val="de-DE" w:eastAsia="en-US"/>
        </w:rPr>
        <w:t>personu</w:t>
      </w:r>
      <w:proofErr w:type="spellEnd"/>
      <w:r w:rsidRPr="00E84E71">
        <w:rPr>
          <w:lang w:val="de-DE" w:eastAsia="en-US"/>
        </w:rPr>
        <w:t xml:space="preserve"> </w:t>
      </w:r>
      <w:proofErr w:type="spellStart"/>
      <w:r w:rsidRPr="00E84E71">
        <w:rPr>
          <w:lang w:val="de-DE" w:eastAsia="en-US"/>
        </w:rPr>
        <w:t>skaits</w:t>
      </w:r>
      <w:proofErr w:type="spellEnd"/>
      <w:r w:rsidRPr="00E84E71">
        <w:rPr>
          <w:lang w:val="de-DE" w:eastAsia="en-US"/>
        </w:rPr>
        <w:t xml:space="preserve"> </w:t>
      </w:r>
      <w:proofErr w:type="spellStart"/>
      <w:r w:rsidRPr="00E84E71">
        <w:rPr>
          <w:lang w:val="de-DE" w:eastAsia="en-US"/>
        </w:rPr>
        <w:t>paredzēts</w:t>
      </w:r>
      <w:proofErr w:type="spellEnd"/>
      <w:r w:rsidRPr="00E84E71">
        <w:rPr>
          <w:lang w:val="de-DE" w:eastAsia="en-US"/>
        </w:rPr>
        <w:t xml:space="preserve"> </w:t>
      </w:r>
      <w:proofErr w:type="spellStart"/>
      <w:r w:rsidRPr="00E84E71">
        <w:rPr>
          <w:lang w:val="de-DE" w:eastAsia="en-US"/>
        </w:rPr>
        <w:t>līdz</w:t>
      </w:r>
      <w:proofErr w:type="spellEnd"/>
      <w:r w:rsidRPr="00E84E71">
        <w:rPr>
          <w:lang w:val="de-DE" w:eastAsia="en-US"/>
        </w:rPr>
        <w:t xml:space="preserve"> </w:t>
      </w:r>
      <w:proofErr w:type="spellStart"/>
      <w:r w:rsidRPr="00E84E71">
        <w:rPr>
          <w:lang w:val="de-DE" w:eastAsia="en-US"/>
        </w:rPr>
        <w:t>desmit</w:t>
      </w:r>
      <w:proofErr w:type="spellEnd"/>
      <w:r w:rsidRPr="00E84E71">
        <w:rPr>
          <w:lang w:val="de-DE" w:eastAsia="en-US"/>
        </w:rPr>
        <w:t xml:space="preserve"> </w:t>
      </w:r>
      <w:proofErr w:type="spellStart"/>
      <w:r w:rsidRPr="00E84E71">
        <w:rPr>
          <w:lang w:val="de-DE" w:eastAsia="en-US"/>
        </w:rPr>
        <w:t>cilvēkiem</w:t>
      </w:r>
      <w:proofErr w:type="spellEnd"/>
      <w:r w:rsidRPr="00E84E71">
        <w:rPr>
          <w:lang w:val="de-DE" w:eastAsia="en-US"/>
        </w:rPr>
        <w:t xml:space="preserve">. </w:t>
      </w:r>
      <w:proofErr w:type="spellStart"/>
      <w:r w:rsidRPr="00E84E71">
        <w:rPr>
          <w:lang w:val="de-DE" w:eastAsia="en-US"/>
        </w:rPr>
        <w:t>Praktiskajās</w:t>
      </w:r>
      <w:proofErr w:type="spellEnd"/>
      <w:r w:rsidRPr="00E84E71">
        <w:rPr>
          <w:lang w:val="de-DE" w:eastAsia="en-US"/>
        </w:rPr>
        <w:t xml:space="preserve"> </w:t>
      </w:r>
      <w:proofErr w:type="spellStart"/>
      <w:r w:rsidRPr="00E84E71">
        <w:rPr>
          <w:lang w:val="de-DE" w:eastAsia="en-US"/>
        </w:rPr>
        <w:t>apmācības</w:t>
      </w:r>
      <w:proofErr w:type="spellEnd"/>
      <w:r w:rsidRPr="00E84E71">
        <w:rPr>
          <w:lang w:val="de-DE" w:eastAsia="en-US"/>
        </w:rPr>
        <w:t xml:space="preserve"> </w:t>
      </w:r>
      <w:proofErr w:type="spellStart"/>
      <w:r w:rsidRPr="00E84E71">
        <w:rPr>
          <w:lang w:val="de-DE" w:eastAsia="en-US"/>
        </w:rPr>
        <w:t>nodrošināt</w:t>
      </w:r>
      <w:proofErr w:type="spellEnd"/>
      <w:r w:rsidRPr="00E84E71">
        <w:rPr>
          <w:lang w:val="de-DE" w:eastAsia="en-US"/>
        </w:rPr>
        <w:t xml:space="preserve"> </w:t>
      </w:r>
      <w:proofErr w:type="spellStart"/>
      <w:r w:rsidRPr="00E84E71">
        <w:rPr>
          <w:lang w:val="de-DE" w:eastAsia="en-US"/>
        </w:rPr>
        <w:t>šādus</w:t>
      </w:r>
      <w:proofErr w:type="spellEnd"/>
      <w:r w:rsidRPr="00E84E71">
        <w:rPr>
          <w:lang w:val="de-DE" w:eastAsia="en-US"/>
        </w:rPr>
        <w:t xml:space="preserve"> </w:t>
      </w:r>
      <w:proofErr w:type="spellStart"/>
      <w:r w:rsidRPr="00E84E71">
        <w:rPr>
          <w:lang w:val="de-DE" w:eastAsia="en-US"/>
        </w:rPr>
        <w:t>apmācību</w:t>
      </w:r>
      <w:proofErr w:type="spellEnd"/>
      <w:r w:rsidRPr="00E84E71">
        <w:rPr>
          <w:lang w:val="de-DE" w:eastAsia="en-US"/>
        </w:rPr>
        <w:t xml:space="preserve"> </w:t>
      </w:r>
      <w:proofErr w:type="spellStart"/>
      <w:r w:rsidRPr="00E84E71">
        <w:rPr>
          <w:lang w:val="de-DE" w:eastAsia="en-US"/>
        </w:rPr>
        <w:t>tematus</w:t>
      </w:r>
      <w:proofErr w:type="spellEnd"/>
      <w:r w:rsidRPr="00E84E71">
        <w:rPr>
          <w:lang w:val="de-DE" w:eastAsia="en-US"/>
        </w:rPr>
        <w:t xml:space="preserve">: </w:t>
      </w:r>
      <w:r w:rsidRPr="00E84E71">
        <w:rPr>
          <w:lang w:eastAsia="en-US"/>
        </w:rPr>
        <w:t xml:space="preserve">bāzes manevri, pacelšanās, nosēšanās, drošības sistēmu lietošana, </w:t>
      </w:r>
      <w:proofErr w:type="spellStart"/>
      <w:r w:rsidRPr="00E84E71">
        <w:rPr>
          <w:lang w:eastAsia="en-US"/>
        </w:rPr>
        <w:t>drona</w:t>
      </w:r>
      <w:proofErr w:type="spellEnd"/>
      <w:r w:rsidRPr="00E84E71">
        <w:rPr>
          <w:lang w:eastAsia="en-US"/>
        </w:rPr>
        <w:t xml:space="preserve"> konfigurācija, funkcionalitātes iespējas (Manuālie </w:t>
      </w:r>
      <w:proofErr w:type="gramStart"/>
      <w:r w:rsidRPr="00E84E71">
        <w:rPr>
          <w:lang w:eastAsia="en-US"/>
        </w:rPr>
        <w:t>iestatījumi ,</w:t>
      </w:r>
      <w:proofErr w:type="gramEnd"/>
      <w:r w:rsidRPr="00E84E71">
        <w:rPr>
          <w:lang w:eastAsia="en-US"/>
        </w:rPr>
        <w:t xml:space="preserve"> u.c.). Apmācībām jānotiek Jelgavas </w:t>
      </w:r>
      <w:proofErr w:type="spellStart"/>
      <w:r w:rsidRPr="00E84E71">
        <w:rPr>
          <w:lang w:eastAsia="en-US"/>
        </w:rPr>
        <w:t>valstspilsētas</w:t>
      </w:r>
      <w:proofErr w:type="spellEnd"/>
      <w:r w:rsidRPr="00E84E71">
        <w:rPr>
          <w:lang w:eastAsia="en-US"/>
        </w:rPr>
        <w:t xml:space="preserve"> robežās.</w:t>
      </w:r>
    </w:p>
    <w:p w14:paraId="40714CA3" w14:textId="77777777" w:rsidR="00AC07D9" w:rsidRDefault="00AC07D9" w:rsidP="00AC07D9">
      <w:pPr>
        <w:pStyle w:val="NormalWeb"/>
        <w:spacing w:before="0" w:beforeAutospacing="0" w:after="0" w:afterAutospacing="0"/>
        <w:ind w:left="720"/>
        <w:rPr>
          <w:lang w:val="de-DE"/>
        </w:rPr>
      </w:pPr>
      <w:r w:rsidRPr="00AC07D9">
        <w:rPr>
          <w:vanish/>
          <w:lang w:val="de-DE"/>
        </w:rPr>
        <w:t>Formas sākums</w:t>
      </w:r>
    </w:p>
    <w:p w14:paraId="72F571E7" w14:textId="77777777" w:rsidR="00E84E71" w:rsidRDefault="00E84E71" w:rsidP="00AC07D9">
      <w:pPr>
        <w:pStyle w:val="NormalWeb"/>
        <w:spacing w:before="0" w:beforeAutospacing="0" w:after="0" w:afterAutospacing="0"/>
        <w:ind w:left="720"/>
        <w:rPr>
          <w:lang w:val="de-DE"/>
        </w:rPr>
      </w:pPr>
    </w:p>
    <w:p w14:paraId="272D3F0C" w14:textId="77777777" w:rsidR="00E84E71" w:rsidRPr="00AC07D9" w:rsidRDefault="00E84E71" w:rsidP="00AC07D9">
      <w:pPr>
        <w:pStyle w:val="NormalWeb"/>
        <w:spacing w:before="0" w:beforeAutospacing="0" w:after="0" w:afterAutospacing="0"/>
        <w:ind w:left="720"/>
        <w:rPr>
          <w:vanish/>
          <w:lang w:val="de-DE"/>
        </w:rPr>
      </w:pPr>
    </w:p>
    <w:p w14:paraId="5595D245" w14:textId="77777777" w:rsidR="00AC07D9" w:rsidRPr="00AC07D9" w:rsidRDefault="00AC07D9" w:rsidP="00AC07D9">
      <w:pPr>
        <w:pStyle w:val="NormalWeb"/>
        <w:spacing w:before="0" w:beforeAutospacing="0" w:after="0" w:afterAutospacing="0"/>
        <w:ind w:left="720"/>
        <w:rPr>
          <w:lang w:val="de-DE"/>
        </w:rPr>
      </w:pPr>
    </w:p>
    <w:p w14:paraId="6FB07EB9" w14:textId="0DE846D7" w:rsidR="00AC07D9" w:rsidRDefault="00AC07D9" w:rsidP="00AC07D9">
      <w:pPr>
        <w:tabs>
          <w:tab w:val="left" w:pos="7371"/>
        </w:tabs>
        <w:jc w:val="both"/>
        <w:rPr>
          <w:b/>
        </w:rPr>
      </w:pPr>
      <w:r w:rsidRPr="00AC07D9">
        <w:rPr>
          <w:b/>
          <w:u w:val="single"/>
        </w:rPr>
        <w:t>Jautājums</w:t>
      </w:r>
      <w:r>
        <w:rPr>
          <w:b/>
        </w:rPr>
        <w:t>:</w:t>
      </w:r>
      <w:r w:rsidRPr="00AC07D9">
        <w:rPr>
          <w:vanish/>
          <w:lang w:val="de-DE"/>
        </w:rPr>
        <w:t>Formas beigas</w:t>
      </w:r>
    </w:p>
    <w:p w14:paraId="05416D88" w14:textId="77777777" w:rsidR="00AC07D9" w:rsidRPr="00AC07D9" w:rsidRDefault="00AC07D9" w:rsidP="00AC07D9">
      <w:pPr>
        <w:pStyle w:val="NormalWeb"/>
        <w:numPr>
          <w:ilvl w:val="0"/>
          <w:numId w:val="15"/>
        </w:numPr>
        <w:spacing w:before="0" w:beforeAutospacing="0" w:after="0" w:afterAutospacing="0"/>
        <w:jc w:val="both"/>
        <w:rPr>
          <w:b/>
          <w:bCs/>
          <w:lang w:val="lv-LV"/>
        </w:rPr>
      </w:pPr>
      <w:r w:rsidRPr="00AC07D9">
        <w:rPr>
          <w:b/>
          <w:bCs/>
          <w:lang w:val="lv-LV"/>
        </w:rPr>
        <w:t>Par BPL prasību attiecībā pret BPL konstrukciju un skaņas/gaismas moduļiem:</w:t>
      </w:r>
    </w:p>
    <w:p w14:paraId="3A13BC58" w14:textId="77777777" w:rsidR="00AC07D9" w:rsidRPr="00AC07D9" w:rsidRDefault="00AC07D9" w:rsidP="00AC07D9">
      <w:pPr>
        <w:pStyle w:val="NormalWeb"/>
        <w:spacing w:before="0" w:beforeAutospacing="0" w:after="0" w:afterAutospacing="0"/>
        <w:ind w:left="720"/>
        <w:rPr>
          <w:lang w:val="lv-LV"/>
        </w:rPr>
      </w:pPr>
      <w:r w:rsidRPr="00AC07D9">
        <w:rPr>
          <w:lang w:val="lv-LV"/>
        </w:rPr>
        <w:t>Tehniskajā specifikācijā noteikta prasība tehniskās specifikācijas sadaļas “Konstrukcija” 4. punktā:</w:t>
      </w:r>
      <w:r w:rsidRPr="00AC07D9">
        <w:rPr>
          <w:lang w:val="lv-LV"/>
        </w:rPr>
        <w:br/>
        <w:t>“Moduļi ir ātri uzstādāmi/ noņemami bez papildus rīkiem, ļaujot elastīgu konfigurāciju operatīvajam darbam (apgaismojuma un skaņas atskaņotāja (skaļruņa) modulis) vai BGK esošajā komplektācijā jābūt šiem papildus rīkiem: 1. skaņas atskaņotājs (skaļrunis); 2. apgaismojums (starmetis).”</w:t>
      </w:r>
    </w:p>
    <w:p w14:paraId="222D4FD1" w14:textId="77777777" w:rsidR="00AC07D9" w:rsidRPr="00AC07D9" w:rsidRDefault="00AC07D9" w:rsidP="00AC07D9">
      <w:pPr>
        <w:pStyle w:val="NormalWeb"/>
        <w:spacing w:before="0" w:beforeAutospacing="0" w:after="0" w:afterAutospacing="0"/>
        <w:ind w:left="720"/>
        <w:rPr>
          <w:lang w:val="lv-LV"/>
        </w:rPr>
      </w:pPr>
      <w:r w:rsidRPr="00AC07D9">
        <w:rPr>
          <w:b/>
          <w:bCs/>
          <w:lang w:val="lv-LV"/>
        </w:rPr>
        <w:t>Priekšlikums/precizējums:</w:t>
      </w:r>
      <w:r w:rsidRPr="00AC07D9">
        <w:rPr>
          <w:lang w:val="lv-LV"/>
        </w:rPr>
        <w:br/>
        <w:t>Lūgums precizēt, vai BGK komplektācijai jābūt aprīkotai ar apgaismojuma un skaņas atskaņotāja (skaļrunis) moduļiem vai nav. Kā arī, ja moduļi nepieciešami, lūgums norādīt attiecīgo moduļu nepieciešamo tehnisko specifikāciju.</w:t>
      </w:r>
    </w:p>
    <w:p w14:paraId="3F5BC238" w14:textId="77777777" w:rsidR="00AC07D9" w:rsidRPr="00AC07D9" w:rsidRDefault="00AC07D9" w:rsidP="00AC07D9">
      <w:pPr>
        <w:pStyle w:val="NormalWeb"/>
        <w:spacing w:before="0" w:beforeAutospacing="0" w:after="0" w:afterAutospacing="0"/>
        <w:ind w:left="720"/>
        <w:rPr>
          <w:lang w:val="lv-LV"/>
        </w:rPr>
      </w:pPr>
      <w:r w:rsidRPr="00AC07D9">
        <w:rPr>
          <w:lang w:val="lv-LV"/>
        </w:rPr>
        <w:t>Vēršam uzmanību, ka nav noteikta skaidra prasība, ka moduļiem ir jābūt komplektā ar BPL, kā tas minēts tehniskās specifikācijas sadaļas “Konstrukcija” 4. punktā “Moduļi ir ātri uzstādāmi/ noņemami bez papildus rīkiem, ļaujot elastīgu konfigurāciju operatīvajam darbam (apgaismojuma un skaņas atskaņotāja (skaļruņa) modulis) vai BGK esošajā komplektācijā jābūt šiem papildus rīkiem: 1. skaņas atskaņotājs (skaļrunis); 2. apgaismojums (starmetis).”, kas var radīt interpretācijas iespējas pretendentiem un nevienlīdzīgu piedāvājumu sagatavošanu.</w:t>
      </w:r>
    </w:p>
    <w:p w14:paraId="3E36A826" w14:textId="77777777" w:rsidR="00AC07D9" w:rsidRPr="00AC07D9" w:rsidRDefault="00AC07D9" w:rsidP="00AC07D9">
      <w:pPr>
        <w:pStyle w:val="NormalWeb"/>
        <w:spacing w:before="0" w:beforeAutospacing="0" w:after="0" w:afterAutospacing="0"/>
        <w:ind w:left="720"/>
        <w:rPr>
          <w:lang w:val="lv-LV"/>
        </w:rPr>
      </w:pPr>
      <w:r w:rsidRPr="00AC07D9">
        <w:rPr>
          <w:lang w:val="lv-LV"/>
        </w:rPr>
        <w:t xml:space="preserve">Papildus norādāms, ka šādas nenoteiktas prasības var ierobežot konkurenci, jo pretendenti var atšķirīgi interpretēt komplektācijas apjomu (piemēram, iekļaujot vai neiekļaujot attiecīgos moduļus </w:t>
      </w:r>
      <w:proofErr w:type="spellStart"/>
      <w:r w:rsidRPr="00AC07D9">
        <w:rPr>
          <w:lang w:val="lv-LV"/>
        </w:rPr>
        <w:t>pamatpiedāvājumā</w:t>
      </w:r>
      <w:proofErr w:type="spellEnd"/>
      <w:r w:rsidRPr="00AC07D9">
        <w:rPr>
          <w:lang w:val="lv-LV"/>
        </w:rPr>
        <w:t>), kā rezultātā piedāvājumi kļūst grūti savstarpēji salīdzināmi. Tāpat pastāv risks, ka faktiskajā izpildē tiks piegādāta nepilnīga vai pasūtītāja vajadzībām neatbilstoša komplektācija.</w:t>
      </w:r>
    </w:p>
    <w:p w14:paraId="51DD906C" w14:textId="77777777" w:rsidR="00AC07D9" w:rsidRPr="00AC07D9" w:rsidRDefault="00AC07D9" w:rsidP="00AC07D9">
      <w:pPr>
        <w:pStyle w:val="NormalWeb"/>
        <w:spacing w:before="0" w:beforeAutospacing="0" w:after="0" w:afterAutospacing="0"/>
        <w:ind w:left="720"/>
        <w:rPr>
          <w:lang w:val="lv-LV"/>
        </w:rPr>
      </w:pPr>
      <w:r w:rsidRPr="00AC07D9">
        <w:rPr>
          <w:lang w:val="lv-LV"/>
        </w:rPr>
        <w:t>Ņemot vērā minēto, lūgums skaidri definēt, vai apgaismojuma un skaņas atskaņotāja (skaļruņa) moduļi ir obligāta BPL komplektācijas sastāvdaļa vai arī tie ir paredzēti kā papildu aprīkojums, kas iegādājams atsevišķi. Ja moduļi ir obligāti, nepieciešams precizēt to minimālās tehniskās prasības un iekļaušanu piedāvājuma cenā, nodrošinot viennozīmīgu prasību interpretāciju un godīgu konkurenci iepirkumā.</w:t>
      </w:r>
    </w:p>
    <w:p w14:paraId="3BFA582D" w14:textId="77777777" w:rsidR="00AC07D9" w:rsidRDefault="00AC07D9" w:rsidP="00AC07D9">
      <w:pPr>
        <w:pStyle w:val="NormalWeb"/>
        <w:spacing w:before="0" w:beforeAutospacing="0" w:after="0" w:afterAutospacing="0"/>
        <w:ind w:left="720"/>
        <w:rPr>
          <w:lang w:val="lv-LV"/>
        </w:rPr>
      </w:pPr>
    </w:p>
    <w:p w14:paraId="713716B9" w14:textId="77777777" w:rsidR="00AC07D9" w:rsidRPr="00AC07D9" w:rsidRDefault="00AC07D9" w:rsidP="00AC07D9">
      <w:pPr>
        <w:tabs>
          <w:tab w:val="left" w:pos="7371"/>
        </w:tabs>
        <w:ind w:left="284" w:hanging="284"/>
        <w:jc w:val="both"/>
        <w:rPr>
          <w:rStyle w:val="Hyperlink"/>
          <w:b/>
          <w:color w:val="auto"/>
          <w:u w:val="none"/>
        </w:rPr>
      </w:pPr>
      <w:r w:rsidRPr="00AC07D9">
        <w:rPr>
          <w:b/>
          <w:u w:val="single"/>
        </w:rPr>
        <w:t>Atbilde</w:t>
      </w:r>
      <w:r w:rsidRPr="00AC07D9">
        <w:rPr>
          <w:b/>
        </w:rPr>
        <w:t>:</w:t>
      </w:r>
    </w:p>
    <w:p w14:paraId="4472E7BC" w14:textId="77777777" w:rsidR="00AC07D9" w:rsidRPr="003629BE" w:rsidRDefault="00AC07D9" w:rsidP="00AC07D9">
      <w:pPr>
        <w:pStyle w:val="PlainText"/>
        <w:jc w:val="both"/>
        <w:rPr>
          <w:rStyle w:val="Hyperlink"/>
          <w:rFonts w:ascii="Times New Roman" w:hAnsi="Times New Roman" w:cs="Times New Roman"/>
          <w:color w:val="auto"/>
          <w:sz w:val="24"/>
          <w:szCs w:val="24"/>
          <w:u w:val="none"/>
          <w:lang w:eastAsia="en-GB"/>
        </w:rPr>
      </w:pPr>
      <w:r w:rsidRPr="00684D07">
        <w:rPr>
          <w:rFonts w:ascii="Times New Roman" w:hAnsi="Times New Roman" w:cs="Times New Roman"/>
          <w:bCs/>
          <w:sz w:val="24"/>
          <w:szCs w:val="24"/>
          <w:lang w:eastAsia="en-GB"/>
        </w:rPr>
        <w:t>Iepirkumu komisija ir veikusi grozījumus iepirkuma dokumentācijā</w:t>
      </w:r>
      <w:r>
        <w:rPr>
          <w:rFonts w:ascii="Times New Roman" w:hAnsi="Times New Roman" w:cs="Times New Roman"/>
          <w:bCs/>
          <w:sz w:val="24"/>
          <w:szCs w:val="24"/>
          <w:lang w:eastAsia="en-GB"/>
        </w:rPr>
        <w:t xml:space="preserve">, skatīt iepirkuma </w:t>
      </w:r>
      <w:r w:rsidRPr="00684D07">
        <w:rPr>
          <w:rFonts w:ascii="Times New Roman" w:hAnsi="Times New Roman" w:cs="Times New Roman"/>
          <w:bCs/>
          <w:sz w:val="24"/>
          <w:szCs w:val="24"/>
          <w:lang w:eastAsia="en-GB"/>
        </w:rPr>
        <w:t xml:space="preserve">nolikuma </w:t>
      </w:r>
      <w:r>
        <w:rPr>
          <w:rFonts w:ascii="Times New Roman" w:hAnsi="Times New Roman" w:cs="Times New Roman"/>
          <w:bCs/>
          <w:sz w:val="24"/>
          <w:szCs w:val="24"/>
          <w:lang w:eastAsia="en-GB"/>
        </w:rPr>
        <w:t>3</w:t>
      </w:r>
      <w:r w:rsidRPr="00684D07">
        <w:rPr>
          <w:rFonts w:ascii="Times New Roman" w:hAnsi="Times New Roman" w:cs="Times New Roman"/>
          <w:bCs/>
          <w:sz w:val="24"/>
          <w:szCs w:val="24"/>
          <w:lang w:eastAsia="en-GB"/>
        </w:rPr>
        <w:t>.pielikum</w:t>
      </w:r>
      <w:r>
        <w:rPr>
          <w:rFonts w:ascii="Times New Roman" w:hAnsi="Times New Roman" w:cs="Times New Roman"/>
          <w:bCs/>
          <w:sz w:val="24"/>
          <w:szCs w:val="24"/>
          <w:lang w:eastAsia="en-GB"/>
        </w:rPr>
        <w:t>u</w:t>
      </w:r>
      <w:r w:rsidRPr="00684D07">
        <w:rPr>
          <w:rFonts w:ascii="Times New Roman" w:hAnsi="Times New Roman" w:cs="Times New Roman"/>
          <w:bCs/>
          <w:sz w:val="24"/>
          <w:szCs w:val="24"/>
          <w:lang w:eastAsia="en-GB"/>
        </w:rPr>
        <w:t xml:space="preserve"> “</w:t>
      </w:r>
      <w:r>
        <w:rPr>
          <w:rFonts w:ascii="Times New Roman" w:hAnsi="Times New Roman" w:cs="Times New Roman"/>
          <w:bCs/>
          <w:sz w:val="24"/>
          <w:szCs w:val="24"/>
          <w:lang w:eastAsia="en-GB"/>
        </w:rPr>
        <w:t>Tehniskā specifikācija / Tehniskais piedāvājums</w:t>
      </w:r>
      <w:r w:rsidRPr="00684D07">
        <w:rPr>
          <w:rFonts w:ascii="Times New Roman" w:hAnsi="Times New Roman" w:cs="Times New Roman"/>
          <w:bCs/>
          <w:sz w:val="24"/>
          <w:szCs w:val="24"/>
          <w:lang w:eastAsia="en-GB"/>
        </w:rPr>
        <w:t xml:space="preserve">” </w:t>
      </w:r>
      <w:r w:rsidRPr="00684D07">
        <w:rPr>
          <w:rFonts w:ascii="Times New Roman" w:hAnsi="Times New Roman" w:cs="Times New Roman"/>
          <w:bCs/>
          <w:i/>
          <w:sz w:val="24"/>
          <w:szCs w:val="24"/>
          <w:lang w:eastAsia="en-GB"/>
        </w:rPr>
        <w:t>(</w:t>
      </w:r>
      <w:r>
        <w:rPr>
          <w:rFonts w:ascii="Times New Roman" w:hAnsi="Times New Roman" w:cs="Times New Roman"/>
          <w:bCs/>
          <w:i/>
          <w:sz w:val="24"/>
          <w:szCs w:val="24"/>
          <w:lang w:eastAsia="en-GB"/>
        </w:rPr>
        <w:t>2</w:t>
      </w:r>
      <w:r w:rsidRPr="00684D07">
        <w:rPr>
          <w:rFonts w:ascii="Times New Roman" w:hAnsi="Times New Roman" w:cs="Times New Roman"/>
          <w:bCs/>
          <w:i/>
          <w:sz w:val="24"/>
          <w:szCs w:val="24"/>
          <w:lang w:eastAsia="en-GB"/>
        </w:rPr>
        <w:t>_pielikums_</w:t>
      </w:r>
      <w:r>
        <w:rPr>
          <w:rFonts w:ascii="Times New Roman" w:hAnsi="Times New Roman" w:cs="Times New Roman"/>
          <w:bCs/>
          <w:i/>
          <w:sz w:val="24"/>
          <w:szCs w:val="24"/>
          <w:lang w:eastAsia="en-GB"/>
        </w:rPr>
        <w:t>TS_TP_ar</w:t>
      </w:r>
      <w:r w:rsidRPr="00684D07">
        <w:rPr>
          <w:rFonts w:ascii="Times New Roman" w:hAnsi="Times New Roman" w:cs="Times New Roman"/>
          <w:bCs/>
          <w:i/>
          <w:sz w:val="24"/>
          <w:szCs w:val="24"/>
          <w:lang w:eastAsia="en-GB"/>
        </w:rPr>
        <w:t>_</w:t>
      </w:r>
      <w:r w:rsidRPr="003629BE">
        <w:rPr>
          <w:rFonts w:ascii="Times New Roman" w:hAnsi="Times New Roman" w:cs="Times New Roman"/>
          <w:bCs/>
          <w:i/>
          <w:sz w:val="24"/>
          <w:szCs w:val="24"/>
          <w:lang w:eastAsia="en-GB"/>
        </w:rPr>
        <w:t>grozijumiem_05062026).</w:t>
      </w:r>
    </w:p>
    <w:p w14:paraId="0F267057" w14:textId="511BAAF4" w:rsidR="00FC4674" w:rsidRPr="00630A6C" w:rsidRDefault="00FC4674" w:rsidP="00FC4674">
      <w:pPr>
        <w:spacing w:after="160" w:line="259" w:lineRule="auto"/>
        <w:contextualSpacing/>
        <w:jc w:val="both"/>
      </w:pPr>
      <w:r w:rsidRPr="003629BE">
        <w:t>7.pozīcijā “</w:t>
      </w:r>
      <w:proofErr w:type="spellStart"/>
      <w:r w:rsidRPr="003629BE">
        <w:t>Kostrukcija</w:t>
      </w:r>
      <w:proofErr w:type="spellEnd"/>
      <w:r w:rsidRPr="003629BE">
        <w:t>” ir paredzēts “4. Jānodrošina funkcionalitāte pievienot apgaismojuma un skaņas atskaņotāja (skaļruņa) moduļus. Moduļi ir ātri uzstādāmi/ noņemami bez papildus rīkiem, ļaujot elastīgu konfigurāciju operatīvajam darbam. Moduļi nav jāiekļauj piedāvājumā.”;</w:t>
      </w:r>
    </w:p>
    <w:p w14:paraId="101FA4C2" w14:textId="77777777" w:rsidR="00F954DA" w:rsidRDefault="00F954DA" w:rsidP="00AC07D9">
      <w:pPr>
        <w:tabs>
          <w:tab w:val="left" w:pos="7371"/>
        </w:tabs>
        <w:jc w:val="both"/>
        <w:rPr>
          <w:b/>
          <w:u w:val="single"/>
        </w:rPr>
      </w:pPr>
    </w:p>
    <w:p w14:paraId="0E158121" w14:textId="65D74FDC" w:rsidR="00AC07D9" w:rsidRPr="00AC07D9" w:rsidRDefault="00AC07D9" w:rsidP="00AC07D9">
      <w:pPr>
        <w:tabs>
          <w:tab w:val="left" w:pos="7371"/>
        </w:tabs>
        <w:jc w:val="both"/>
        <w:rPr>
          <w:b/>
        </w:rPr>
      </w:pPr>
      <w:r w:rsidRPr="00AC07D9">
        <w:rPr>
          <w:b/>
          <w:u w:val="single"/>
        </w:rPr>
        <w:t>Jautājums</w:t>
      </w:r>
      <w:r w:rsidRPr="00AC07D9">
        <w:rPr>
          <w:b/>
        </w:rPr>
        <w:t>:</w:t>
      </w:r>
    </w:p>
    <w:p w14:paraId="6A078D1A" w14:textId="77777777" w:rsidR="00AC07D9" w:rsidRPr="00AC07D9" w:rsidRDefault="00AC07D9" w:rsidP="00AC07D9">
      <w:pPr>
        <w:pStyle w:val="NormalWeb"/>
        <w:numPr>
          <w:ilvl w:val="0"/>
          <w:numId w:val="15"/>
        </w:numPr>
        <w:spacing w:before="0" w:beforeAutospacing="0" w:after="0" w:afterAutospacing="0"/>
        <w:jc w:val="both"/>
        <w:rPr>
          <w:b/>
          <w:bCs/>
          <w:lang w:val="lv-LV"/>
        </w:rPr>
      </w:pPr>
      <w:r w:rsidRPr="00AC07D9">
        <w:rPr>
          <w:b/>
          <w:bCs/>
          <w:lang w:val="lv-LV"/>
        </w:rPr>
        <w:t>Par BPL prasību attiecībā pret BPL tālvadības ierīces ekrānu:</w:t>
      </w:r>
    </w:p>
    <w:p w14:paraId="3EBD0E8A" w14:textId="77777777" w:rsidR="00AC07D9" w:rsidRPr="00AC07D9" w:rsidRDefault="00AC07D9" w:rsidP="00AC07D9">
      <w:pPr>
        <w:pStyle w:val="NormalWeb"/>
        <w:spacing w:before="0" w:beforeAutospacing="0" w:after="0" w:afterAutospacing="0"/>
        <w:ind w:left="720"/>
        <w:rPr>
          <w:lang w:val="lv-LV"/>
        </w:rPr>
      </w:pPr>
      <w:r w:rsidRPr="00AC07D9">
        <w:rPr>
          <w:lang w:val="lv-LV"/>
        </w:rPr>
        <w:t>Tehniskajā specifikācijā noteikta prasība tehniskās specifikācijas 24. punktā:</w:t>
      </w:r>
      <w:r w:rsidRPr="00AC07D9">
        <w:rPr>
          <w:lang w:val="lv-LV"/>
        </w:rPr>
        <w:br/>
        <w:t xml:space="preserve">“Vismaz 5 collas (1920×1080 izšķirtspēja, līdz 1000 </w:t>
      </w:r>
      <w:proofErr w:type="spellStart"/>
      <w:r w:rsidRPr="00AC07D9">
        <w:rPr>
          <w:lang w:val="lv-LV"/>
        </w:rPr>
        <w:t>niti</w:t>
      </w:r>
      <w:proofErr w:type="spellEnd"/>
      <w:r w:rsidRPr="00AC07D9">
        <w:rPr>
          <w:lang w:val="lv-LV"/>
        </w:rPr>
        <w:t xml:space="preserve"> spilgtums)”</w:t>
      </w:r>
    </w:p>
    <w:p w14:paraId="75E393C7" w14:textId="77777777" w:rsidR="00AC07D9" w:rsidRPr="00AC07D9" w:rsidRDefault="00AC07D9" w:rsidP="00AC07D9">
      <w:pPr>
        <w:pStyle w:val="NormalWeb"/>
        <w:spacing w:before="0" w:beforeAutospacing="0" w:after="0" w:afterAutospacing="0"/>
        <w:ind w:left="720"/>
        <w:rPr>
          <w:lang w:val="lv-LV"/>
        </w:rPr>
      </w:pPr>
      <w:r w:rsidRPr="00AC07D9">
        <w:rPr>
          <w:b/>
          <w:bCs/>
          <w:lang w:val="lv-LV"/>
        </w:rPr>
        <w:t>Priekšlikums:</w:t>
      </w:r>
      <w:r w:rsidRPr="00AC07D9">
        <w:rPr>
          <w:lang w:val="lv-LV"/>
        </w:rPr>
        <w:br/>
        <w:t xml:space="preserve">Mainīt tehniskās specifikācijas sadaļas “BGK” 24. punktu “Vismaz 5 collas (1920×1080 izšķirtspēja, līdz 1000 </w:t>
      </w:r>
      <w:proofErr w:type="spellStart"/>
      <w:r w:rsidRPr="00AC07D9">
        <w:rPr>
          <w:lang w:val="lv-LV"/>
        </w:rPr>
        <w:t>niti</w:t>
      </w:r>
      <w:proofErr w:type="spellEnd"/>
      <w:r w:rsidRPr="00AC07D9">
        <w:rPr>
          <w:lang w:val="lv-LV"/>
        </w:rPr>
        <w:t xml:space="preserve"> spilgtums)” uz prasību “Vismaz 5 collas (1920×1080 izšķirtspēja, vismaz 1000 </w:t>
      </w:r>
      <w:proofErr w:type="spellStart"/>
      <w:r w:rsidRPr="00AC07D9">
        <w:rPr>
          <w:lang w:val="lv-LV"/>
        </w:rPr>
        <w:t>niti</w:t>
      </w:r>
      <w:proofErr w:type="spellEnd"/>
      <w:r w:rsidRPr="00AC07D9">
        <w:rPr>
          <w:lang w:val="lv-LV"/>
        </w:rPr>
        <w:t xml:space="preserve"> spilgtums)”, jo noteiktā prasība “līdz 1000 </w:t>
      </w:r>
      <w:proofErr w:type="spellStart"/>
      <w:r w:rsidRPr="00AC07D9">
        <w:rPr>
          <w:lang w:val="lv-LV"/>
        </w:rPr>
        <w:t>niti</w:t>
      </w:r>
      <w:proofErr w:type="spellEnd"/>
      <w:r w:rsidRPr="00AC07D9">
        <w:rPr>
          <w:lang w:val="lv-LV"/>
        </w:rPr>
        <w:t xml:space="preserve"> spilgtums” nepamatoti ierobežo iespējamo piedāvājumu loku un nav objektīvi saistīta ar Pasūtītāja funkcionālajām vajadzībām. Tirgū pieejamajām BPL tālvadības ierīcēm tiek nodrošināts spilgtums virs 1000 </w:t>
      </w:r>
      <w:proofErr w:type="spellStart"/>
      <w:r w:rsidRPr="00AC07D9">
        <w:rPr>
          <w:lang w:val="lv-LV"/>
        </w:rPr>
        <w:t>nitiem</w:t>
      </w:r>
      <w:proofErr w:type="spellEnd"/>
      <w:r w:rsidRPr="00AC07D9">
        <w:rPr>
          <w:lang w:val="lv-LV"/>
        </w:rPr>
        <w:t xml:space="preserve">, lai garantētu ekrāna salasāmību tiešos saules staros un dažādos laika apstākļos, kas ir būtiski kvalitatīvai un drošai BPL ekspluatācijai āra apstākļos. Nosakot prasību “līdz 1000 </w:t>
      </w:r>
      <w:proofErr w:type="spellStart"/>
      <w:r w:rsidRPr="00AC07D9">
        <w:rPr>
          <w:lang w:val="lv-LV"/>
        </w:rPr>
        <w:t>niti</w:t>
      </w:r>
      <w:proofErr w:type="spellEnd"/>
      <w:r w:rsidRPr="00AC07D9">
        <w:rPr>
          <w:lang w:val="lv-LV"/>
        </w:rPr>
        <w:t xml:space="preserve"> spilgtums”, tiek </w:t>
      </w:r>
      <w:r w:rsidRPr="00AC07D9">
        <w:rPr>
          <w:lang w:val="lv-LV"/>
        </w:rPr>
        <w:lastRenderedPageBreak/>
        <w:t xml:space="preserve">nepamatoti izslēgtas tehniski līdzvērtīgas vai pat funkcionāli labākas ierīces ar augstāku spilgtuma līmeni, lai gan paaugstināts spilgtums nepasliktina ierīces darbību vai saderību ar Pasūtītāja vajadzībām. Savukārt formulējums “vismaz 1000 </w:t>
      </w:r>
      <w:proofErr w:type="spellStart"/>
      <w:r w:rsidRPr="00AC07D9">
        <w:rPr>
          <w:lang w:val="lv-LV"/>
        </w:rPr>
        <w:t>niti</w:t>
      </w:r>
      <w:proofErr w:type="spellEnd"/>
      <w:r w:rsidRPr="00AC07D9">
        <w:rPr>
          <w:lang w:val="lv-LV"/>
        </w:rPr>
        <w:t xml:space="preserve"> spilgtums” nodrošina atbilstību faktiskajām ekspluatācijas prasībām, vienlaikus ievērojot Publisko iepirkumu likuma 20. pantā noteiktos principus par samērīgumu, brīvu konkurenci un vienlīdzīgu attieksmi pret piegādātājiem.</w:t>
      </w:r>
    </w:p>
    <w:p w14:paraId="3E7ED201" w14:textId="77777777" w:rsidR="00AC07D9" w:rsidRDefault="00AC07D9" w:rsidP="00AC07D9">
      <w:pPr>
        <w:rPr>
          <w:b/>
          <w:bCs/>
        </w:rPr>
      </w:pPr>
    </w:p>
    <w:p w14:paraId="6D786144" w14:textId="77777777" w:rsidR="00AC07D9" w:rsidRPr="00AC07D9" w:rsidRDefault="00AC07D9" w:rsidP="00AC07D9">
      <w:pPr>
        <w:tabs>
          <w:tab w:val="left" w:pos="7371"/>
        </w:tabs>
        <w:ind w:left="284" w:hanging="284"/>
        <w:jc w:val="both"/>
        <w:rPr>
          <w:rStyle w:val="Hyperlink"/>
          <w:b/>
          <w:color w:val="auto"/>
          <w:u w:val="none"/>
        </w:rPr>
      </w:pPr>
      <w:r w:rsidRPr="00AC07D9">
        <w:rPr>
          <w:b/>
          <w:u w:val="single"/>
        </w:rPr>
        <w:t>Atbilde</w:t>
      </w:r>
      <w:r w:rsidRPr="00AC07D9">
        <w:rPr>
          <w:b/>
        </w:rPr>
        <w:t>:</w:t>
      </w:r>
    </w:p>
    <w:p w14:paraId="0AF02BF3" w14:textId="2FDCDA98" w:rsidR="00AC07D9" w:rsidRPr="00FC4674" w:rsidRDefault="00AC07D9" w:rsidP="00FC4674">
      <w:pPr>
        <w:pStyle w:val="PlainText"/>
        <w:jc w:val="both"/>
        <w:rPr>
          <w:rFonts w:ascii="Times New Roman" w:hAnsi="Times New Roman" w:cs="Times New Roman"/>
          <w:sz w:val="24"/>
          <w:szCs w:val="24"/>
          <w:lang w:eastAsia="en-GB"/>
        </w:rPr>
      </w:pPr>
      <w:r w:rsidRPr="00684D07">
        <w:rPr>
          <w:rFonts w:ascii="Times New Roman" w:hAnsi="Times New Roman" w:cs="Times New Roman"/>
          <w:bCs/>
          <w:sz w:val="24"/>
          <w:szCs w:val="24"/>
          <w:lang w:eastAsia="en-GB"/>
        </w:rPr>
        <w:t xml:space="preserve">Iepirkumu </w:t>
      </w:r>
      <w:r w:rsidRPr="00FC4674">
        <w:rPr>
          <w:rFonts w:ascii="Times New Roman" w:hAnsi="Times New Roman" w:cs="Times New Roman"/>
          <w:bCs/>
          <w:sz w:val="24"/>
          <w:szCs w:val="24"/>
          <w:lang w:eastAsia="en-GB"/>
        </w:rPr>
        <w:t>komisija ir veikusi grozījumus iepirkuma dokumentācijā, skatīt iepirkuma nolikuma 3.pielikumu “</w:t>
      </w:r>
      <w:r w:rsidRPr="003629BE">
        <w:rPr>
          <w:rFonts w:ascii="Times New Roman" w:hAnsi="Times New Roman" w:cs="Times New Roman"/>
          <w:bCs/>
          <w:sz w:val="24"/>
          <w:szCs w:val="24"/>
          <w:lang w:eastAsia="en-GB"/>
        </w:rPr>
        <w:t xml:space="preserve">Tehniskā specifikācija / Tehniskais piedāvājums” </w:t>
      </w:r>
      <w:r w:rsidRPr="003629BE">
        <w:rPr>
          <w:rFonts w:ascii="Times New Roman" w:hAnsi="Times New Roman" w:cs="Times New Roman"/>
          <w:bCs/>
          <w:i/>
          <w:sz w:val="24"/>
          <w:szCs w:val="24"/>
          <w:lang w:eastAsia="en-GB"/>
        </w:rPr>
        <w:t>(2_pielikums_TS_TP_ar_grozijumiem_05062026).</w:t>
      </w:r>
      <w:r w:rsidR="00FC4674" w:rsidRPr="003629BE">
        <w:rPr>
          <w:rFonts w:ascii="Times New Roman" w:hAnsi="Times New Roman" w:cs="Times New Roman"/>
          <w:bCs/>
          <w:i/>
          <w:sz w:val="24"/>
          <w:szCs w:val="24"/>
          <w:lang w:eastAsia="en-GB"/>
        </w:rPr>
        <w:t xml:space="preserve"> </w:t>
      </w:r>
      <w:r w:rsidRPr="003629BE">
        <w:rPr>
          <w:rFonts w:ascii="Times New Roman" w:eastAsia="MS Mincho" w:hAnsi="Times New Roman" w:cs="Times New Roman"/>
          <w:sz w:val="24"/>
          <w:szCs w:val="24"/>
        </w:rPr>
        <w:t xml:space="preserve">Ekrāna Maksimālais spilgtums - vismaz 1000  </w:t>
      </w:r>
      <w:proofErr w:type="spellStart"/>
      <w:r w:rsidRPr="003629BE">
        <w:rPr>
          <w:rFonts w:ascii="Times New Roman" w:eastAsia="MS Mincho" w:hAnsi="Times New Roman" w:cs="Times New Roman"/>
          <w:sz w:val="24"/>
          <w:szCs w:val="24"/>
        </w:rPr>
        <w:t>niti</w:t>
      </w:r>
      <w:proofErr w:type="spellEnd"/>
      <w:r w:rsidRPr="003629BE">
        <w:rPr>
          <w:rFonts w:ascii="Times New Roman" w:eastAsia="MS Mincho" w:hAnsi="Times New Roman" w:cs="Times New Roman"/>
          <w:sz w:val="24"/>
          <w:szCs w:val="24"/>
        </w:rPr>
        <w:t>.</w:t>
      </w:r>
    </w:p>
    <w:p w14:paraId="7E466407" w14:textId="77777777" w:rsidR="00AC07D9" w:rsidRDefault="00AC07D9" w:rsidP="00AC07D9">
      <w:pPr>
        <w:rPr>
          <w:b/>
          <w:bCs/>
        </w:rPr>
      </w:pPr>
    </w:p>
    <w:p w14:paraId="3AD2D1A9" w14:textId="77777777" w:rsidR="00AC07D9" w:rsidRPr="00AC07D9" w:rsidRDefault="00AC07D9" w:rsidP="00AC07D9">
      <w:pPr>
        <w:tabs>
          <w:tab w:val="left" w:pos="7371"/>
        </w:tabs>
        <w:jc w:val="both"/>
        <w:rPr>
          <w:b/>
        </w:rPr>
      </w:pPr>
      <w:r w:rsidRPr="00AC07D9">
        <w:rPr>
          <w:b/>
          <w:u w:val="single"/>
        </w:rPr>
        <w:t>Jautājums</w:t>
      </w:r>
      <w:r w:rsidRPr="00AC07D9">
        <w:rPr>
          <w:b/>
        </w:rPr>
        <w:t>:</w:t>
      </w:r>
    </w:p>
    <w:p w14:paraId="158B2966" w14:textId="77777777" w:rsidR="00AC07D9" w:rsidRPr="00AC07D9" w:rsidRDefault="00AC07D9" w:rsidP="00AC07D9">
      <w:pPr>
        <w:pStyle w:val="NormalWeb"/>
        <w:numPr>
          <w:ilvl w:val="0"/>
          <w:numId w:val="15"/>
        </w:numPr>
        <w:spacing w:before="0" w:beforeAutospacing="0" w:after="0" w:afterAutospacing="0"/>
        <w:jc w:val="both"/>
        <w:rPr>
          <w:b/>
          <w:bCs/>
          <w:lang w:val="lv-LV"/>
        </w:rPr>
      </w:pPr>
      <w:r w:rsidRPr="00AC07D9">
        <w:rPr>
          <w:b/>
          <w:bCs/>
          <w:lang w:val="lv-LV"/>
        </w:rPr>
        <w:t>Par BPL prasību attiecībā pret BPL tālvadības ierīces krāsu:</w:t>
      </w:r>
    </w:p>
    <w:p w14:paraId="16BFFDA2" w14:textId="77777777" w:rsidR="00AC07D9" w:rsidRPr="00AC07D9" w:rsidRDefault="00AC07D9" w:rsidP="00AC07D9">
      <w:pPr>
        <w:pStyle w:val="NormalWeb"/>
        <w:spacing w:before="0" w:beforeAutospacing="0" w:after="0" w:afterAutospacing="0"/>
        <w:ind w:left="720"/>
        <w:rPr>
          <w:lang w:val="lv-LV"/>
        </w:rPr>
      </w:pPr>
      <w:r w:rsidRPr="00AC07D9">
        <w:rPr>
          <w:lang w:val="lv-LV"/>
        </w:rPr>
        <w:t>Tehniskajā specifikācijā noteikta prasība tehniskās specifikācijas 32. punktā:</w:t>
      </w:r>
      <w:r w:rsidRPr="00AC07D9">
        <w:rPr>
          <w:lang w:val="lv-LV"/>
        </w:rPr>
        <w:br/>
        <w:t>“Attālinātas vadības bloka krāsa - melna”</w:t>
      </w:r>
    </w:p>
    <w:p w14:paraId="5E71DF94" w14:textId="77777777" w:rsidR="00AC07D9" w:rsidRDefault="00AC07D9" w:rsidP="00AC07D9">
      <w:pPr>
        <w:pStyle w:val="NormalWeb"/>
        <w:spacing w:before="0" w:beforeAutospacing="0" w:after="0" w:afterAutospacing="0"/>
        <w:ind w:left="720"/>
        <w:rPr>
          <w:lang w:val="lv-LV"/>
        </w:rPr>
      </w:pPr>
      <w:r w:rsidRPr="00AC07D9">
        <w:rPr>
          <w:b/>
          <w:bCs/>
          <w:lang w:val="lv-LV"/>
        </w:rPr>
        <w:t>Priekšlikums:</w:t>
      </w:r>
      <w:r w:rsidRPr="00AC07D9">
        <w:rPr>
          <w:lang w:val="lv-LV"/>
        </w:rPr>
        <w:br/>
        <w:t>Mainīt tehniskās specifikācijas sadaļas “BGK” 32. punktu “Attālinātas vadības bloka krāsa - melna” uz prasību “Attālinātas vadības bloka krāsa – melna vai cita tumša krāsa (pelēka u.tml.)”, jo attālinātās vadības bloka krāsojums pats par sevi neietekmē BPL funkcionalitāti, tehnisko veiktspēju, savietojamību vai ekspluatācijas drošību. Prasības noteikšana tieši melnai krāsai nepamatoti ierobežo iespējamo pretendentu loku un var radīt situāciju, kurā no dalības iepirkumā tiek izslēgti tehniski līdzvērtīgi risinājumi tikai vizuālu īpašību dēļ. Vienlaikus tumšas krāsas toņi, piemēram, pelēka vai antracīta krāsa, nodrošina identiskas praktiskās īpašības attiecībā uz ierīces lietošanu profesionālos apstākļos, tostarp samazinātu netīrumu redzamību un vizuāli neitrālu aprīkojuma izskatu. Tādējādi prasības precizēšana uz “melna vai cita tumša krāsa (pelēka u.tml.)” nodrošina Pasūtītāja funkcionālo vajadzību ievērošanu, vienlaikus veicinot plašāku konkurenci un atbilstību Publisko iepirkumu likuma 20. pantā noteiktajiem samērīguma un vienlīdzīgas attieksmes principiem.</w:t>
      </w:r>
    </w:p>
    <w:p w14:paraId="57001BF1" w14:textId="77777777" w:rsidR="00AC07D9" w:rsidRDefault="00AC07D9" w:rsidP="00AC07D9">
      <w:pPr>
        <w:pStyle w:val="NormalWeb"/>
        <w:spacing w:before="0" w:beforeAutospacing="0" w:after="0" w:afterAutospacing="0"/>
        <w:ind w:left="720"/>
        <w:rPr>
          <w:lang w:val="lv-LV"/>
        </w:rPr>
      </w:pPr>
    </w:p>
    <w:p w14:paraId="2A2F3C67" w14:textId="77777777" w:rsidR="00AC07D9" w:rsidRPr="00AC07D9" w:rsidRDefault="00AC07D9" w:rsidP="00AC07D9">
      <w:pPr>
        <w:tabs>
          <w:tab w:val="left" w:pos="7371"/>
        </w:tabs>
        <w:ind w:left="284" w:hanging="284"/>
        <w:jc w:val="both"/>
        <w:rPr>
          <w:rStyle w:val="Hyperlink"/>
          <w:b/>
          <w:color w:val="auto"/>
          <w:u w:val="none"/>
        </w:rPr>
      </w:pPr>
      <w:r w:rsidRPr="00AC07D9">
        <w:rPr>
          <w:b/>
          <w:u w:val="single"/>
        </w:rPr>
        <w:t>Atbilde</w:t>
      </w:r>
      <w:r w:rsidRPr="00AC07D9">
        <w:rPr>
          <w:b/>
        </w:rPr>
        <w:t>:</w:t>
      </w:r>
    </w:p>
    <w:p w14:paraId="48B35A94" w14:textId="52AAEED6" w:rsidR="00AC07D9" w:rsidRPr="00AC07D9" w:rsidRDefault="00AC07D9" w:rsidP="00AC07D9">
      <w:pPr>
        <w:pStyle w:val="PlainText"/>
        <w:jc w:val="both"/>
        <w:rPr>
          <w:rFonts w:ascii="Times New Roman" w:hAnsi="Times New Roman" w:cs="Times New Roman"/>
          <w:sz w:val="24"/>
          <w:szCs w:val="24"/>
          <w:lang w:eastAsia="en-GB"/>
        </w:rPr>
      </w:pPr>
      <w:r w:rsidRPr="00AC07D9">
        <w:rPr>
          <w:rFonts w:ascii="Times New Roman" w:hAnsi="Times New Roman" w:cs="Times New Roman"/>
          <w:bCs/>
          <w:sz w:val="24"/>
          <w:szCs w:val="24"/>
          <w:lang w:eastAsia="en-GB"/>
        </w:rPr>
        <w:t xml:space="preserve">Iepirkumu komisija ir veikusi grozījumus iepirkuma </w:t>
      </w:r>
      <w:r w:rsidRPr="003629BE">
        <w:rPr>
          <w:rFonts w:ascii="Times New Roman" w:hAnsi="Times New Roman" w:cs="Times New Roman"/>
          <w:bCs/>
          <w:sz w:val="24"/>
          <w:szCs w:val="24"/>
          <w:lang w:eastAsia="en-GB"/>
        </w:rPr>
        <w:t xml:space="preserve">dokumentācijā, skatīt iepirkuma nolikuma 3.pielikumu “Tehniskā specifikācija / Tehniskais piedāvājums” </w:t>
      </w:r>
      <w:r w:rsidRPr="003629BE">
        <w:rPr>
          <w:rFonts w:ascii="Times New Roman" w:hAnsi="Times New Roman" w:cs="Times New Roman"/>
          <w:bCs/>
          <w:i/>
          <w:sz w:val="24"/>
          <w:szCs w:val="24"/>
          <w:lang w:eastAsia="en-GB"/>
        </w:rPr>
        <w:t xml:space="preserve">(2_pielikums_TS_TP_ar_grozijumiem_05062026). </w:t>
      </w:r>
      <w:r w:rsidRPr="003629BE">
        <w:rPr>
          <w:rFonts w:ascii="Times New Roman" w:hAnsi="Times New Roman" w:cs="Times New Roman"/>
          <w:sz w:val="24"/>
          <w:szCs w:val="24"/>
        </w:rPr>
        <w:t>32. punkts ir svītrots.</w:t>
      </w:r>
    </w:p>
    <w:p w14:paraId="16392AE4" w14:textId="77777777" w:rsidR="00AC07D9" w:rsidRPr="00AC07D9" w:rsidRDefault="00AC07D9" w:rsidP="00AC07D9">
      <w:pPr>
        <w:pStyle w:val="NormalWeb"/>
        <w:spacing w:before="0" w:beforeAutospacing="0" w:after="0" w:afterAutospacing="0"/>
        <w:ind w:left="720"/>
        <w:rPr>
          <w:lang w:val="lv-LV"/>
        </w:rPr>
      </w:pPr>
    </w:p>
    <w:p w14:paraId="472DC366" w14:textId="77777777" w:rsidR="00AC07D9" w:rsidRPr="00AC07D9" w:rsidRDefault="00AC07D9" w:rsidP="00AC07D9">
      <w:pPr>
        <w:tabs>
          <w:tab w:val="left" w:pos="7371"/>
        </w:tabs>
        <w:jc w:val="both"/>
        <w:rPr>
          <w:b/>
        </w:rPr>
      </w:pPr>
      <w:r w:rsidRPr="00AC07D9">
        <w:rPr>
          <w:b/>
          <w:u w:val="single"/>
        </w:rPr>
        <w:t>Jautājums</w:t>
      </w:r>
      <w:r w:rsidRPr="00AC07D9">
        <w:rPr>
          <w:b/>
        </w:rPr>
        <w:t>:</w:t>
      </w:r>
    </w:p>
    <w:p w14:paraId="519B25A7" w14:textId="77777777" w:rsidR="00AC07D9" w:rsidRPr="00AC07D9" w:rsidRDefault="00AC07D9" w:rsidP="00AC07D9">
      <w:pPr>
        <w:pStyle w:val="NormalWeb"/>
        <w:numPr>
          <w:ilvl w:val="0"/>
          <w:numId w:val="15"/>
        </w:numPr>
        <w:spacing w:before="0" w:beforeAutospacing="0" w:after="0" w:afterAutospacing="0"/>
        <w:ind w:hanging="11"/>
        <w:jc w:val="both"/>
        <w:rPr>
          <w:b/>
          <w:bCs/>
          <w:lang w:val="lv-LV"/>
        </w:rPr>
      </w:pPr>
      <w:r w:rsidRPr="00AC07D9">
        <w:rPr>
          <w:b/>
          <w:bCs/>
          <w:lang w:val="lv-LV"/>
        </w:rPr>
        <w:t>Par BPL prasību attiecībā pret BPL video/foto kameras lēcu:</w:t>
      </w:r>
    </w:p>
    <w:p w14:paraId="48005F4B" w14:textId="77777777" w:rsidR="00AC07D9" w:rsidRPr="00AC07D9" w:rsidRDefault="00AC07D9" w:rsidP="00AC07D9">
      <w:pPr>
        <w:pStyle w:val="NormalWeb"/>
        <w:spacing w:before="0" w:beforeAutospacing="0" w:after="0" w:afterAutospacing="0"/>
        <w:ind w:left="720" w:hanging="11"/>
        <w:rPr>
          <w:lang w:val="lv-LV"/>
        </w:rPr>
      </w:pPr>
      <w:r w:rsidRPr="00AC07D9">
        <w:rPr>
          <w:lang w:val="lv-LV"/>
        </w:rPr>
        <w:t>Tehniskajā specifikācijā noteikta prasība tehniskās specifikācijas 35. punktā:</w:t>
      </w:r>
      <w:r w:rsidRPr="00AC07D9">
        <w:rPr>
          <w:lang w:val="lv-LV"/>
        </w:rPr>
        <w:br/>
        <w:t>“DFOV: 61°, Formāta ekvivalents: 40mm, Atvērums: f/1.0, Fokuss: 5 m to ∞”</w:t>
      </w:r>
    </w:p>
    <w:p w14:paraId="2D68DE82" w14:textId="77777777" w:rsidR="00AC07D9" w:rsidRDefault="00AC07D9" w:rsidP="00AC07D9">
      <w:pPr>
        <w:pStyle w:val="NormalWeb"/>
        <w:spacing w:before="0" w:beforeAutospacing="0" w:after="0" w:afterAutospacing="0"/>
        <w:ind w:left="720"/>
        <w:rPr>
          <w:lang w:val="lv-LV"/>
        </w:rPr>
      </w:pPr>
      <w:r w:rsidRPr="00AC07D9">
        <w:rPr>
          <w:b/>
          <w:bCs/>
          <w:lang w:val="lv-LV"/>
        </w:rPr>
        <w:t>Priekšlikums/precizējums:</w:t>
      </w:r>
      <w:r w:rsidRPr="00AC07D9">
        <w:rPr>
          <w:lang w:val="lv-LV"/>
        </w:rPr>
        <w:br/>
        <w:t xml:space="preserve">Precizēt tehniskās specifikācijas sadaļas “BGK” 35. punktu “DFOV: 61°, Formāta ekvivalents: 40mm, Atvērums: f/1.0, Fokuss: 5 m to ∞” kurai BGK kamerai šāda lēca nepieciešama, tāpēc ka šobrīd prasība nav viennozīmīgi interpretējama un no specifikācijas nav saprotams, vai minētie parametri attiecas uz vienu konkrētu kameru vai uz vairākām BGK kamerām (piemēram, dienas kameru, nakts/IR kameru vai termālo kameru). </w:t>
      </w:r>
    </w:p>
    <w:p w14:paraId="3517B062" w14:textId="2B2CDA40" w:rsidR="00E841A6" w:rsidRDefault="00AC07D9" w:rsidP="00AC07D9">
      <w:pPr>
        <w:pStyle w:val="NormalWeb"/>
        <w:spacing w:before="0" w:beforeAutospacing="0" w:after="0" w:afterAutospacing="0"/>
        <w:ind w:left="720"/>
        <w:rPr>
          <w:b/>
          <w:u w:val="single"/>
        </w:rPr>
      </w:pPr>
      <w:r w:rsidRPr="00AC07D9">
        <w:rPr>
          <w:b/>
          <w:bCs/>
          <w:lang w:val="lv-LV"/>
        </w:rPr>
        <w:t>Priekšlikums:</w:t>
      </w:r>
      <w:r w:rsidRPr="00AC07D9">
        <w:rPr>
          <w:lang w:val="lv-LV"/>
        </w:rPr>
        <w:br/>
        <w:t xml:space="preserve">Mainīt tehniskās specifikācijas sadaļas “BGK” 35. punktu “DFOV: 61°, Formāta ekvivalents: 40mm, Atvērums: f/1.0, Fokuss: 5 m to ∞” uz prasību “Termālās kameras DFOV: vismaz 44°, Formāta ekvivalents: vismaz 50mm, Atvērums: f/1.0, Fokuss: 5 m </w:t>
      </w:r>
      <w:r w:rsidRPr="00AC07D9">
        <w:rPr>
          <w:lang w:val="lv-LV"/>
        </w:rPr>
        <w:lastRenderedPageBreak/>
        <w:t>to ∞”, jo sākotnēji noteiktie tehniskie parametri nepamatoti sašaurina iespējamo pretendentu loku, orientējoties uz konkrētas paaudzes tehnoloģisko risinājumu, kas vairs neatspoguļo aktuālo tirgus piedāvājumu un ražotāju produktu attīstības tendences. Mūsdienu profesionālajos BPL risinājumos termālajām kamerām tiek izmantoti atšķirīgi optiskie parametri, tostarp lielāks formāta ekvivalents un šaurāks skata leņķis, lai nodrošinātu efektīvāku objektu identificēšanu, novērošanu un termālo analīzi lielākos attālumos. Prasība noteikt “Termālās kameras DFOV: vismaz 44°, Formāta ekvivalents: vismaz 50mm” nodrošina Pasūtītājam iespēju saņemt tehnoloģiski modernākus un funkcionāli efektīvākus risinājumus, vienlaikus saglabājot nepieciešamo veiktspēju un ekspluatācijas kvalitāti. Vienlaikus šāda prasības redakcija paplašina konkurenci un nodrošina atbilstību Publisko iepirkumu likuma 20. pantā noteiktajiem principiem par samērīgumu, vienlīdzīgu attieksmi pret piegādātājiem un efektīvu konkurenci, nepieļaujot tehniskās specifikācijas interpretāciju kā orientētu uz šauru vai novecojošu tehnoloģisko risinājumu loku.</w:t>
      </w:r>
      <w:r w:rsidRPr="00AC07D9">
        <w:rPr>
          <w:lang w:val="lv-LV"/>
        </w:rPr>
        <w:br/>
      </w:r>
    </w:p>
    <w:p w14:paraId="712D1182" w14:textId="77777777" w:rsidR="00AC07D9" w:rsidRPr="00AC07D9" w:rsidRDefault="00AC07D9" w:rsidP="00AC07D9">
      <w:pPr>
        <w:tabs>
          <w:tab w:val="left" w:pos="7371"/>
        </w:tabs>
        <w:ind w:left="284" w:hanging="284"/>
        <w:jc w:val="both"/>
        <w:rPr>
          <w:rStyle w:val="Hyperlink"/>
          <w:b/>
          <w:color w:val="auto"/>
          <w:u w:val="none"/>
        </w:rPr>
      </w:pPr>
      <w:r w:rsidRPr="00AC07D9">
        <w:rPr>
          <w:b/>
          <w:u w:val="single"/>
        </w:rPr>
        <w:t>Atbilde</w:t>
      </w:r>
      <w:r w:rsidRPr="00AC07D9">
        <w:rPr>
          <w:b/>
        </w:rPr>
        <w:t>:</w:t>
      </w:r>
    </w:p>
    <w:p w14:paraId="3336BEDD" w14:textId="0991BA29" w:rsidR="00AC07D9" w:rsidRPr="003629BE" w:rsidRDefault="00FC4674" w:rsidP="003629BE">
      <w:pPr>
        <w:jc w:val="both"/>
        <w:rPr>
          <w:bCs/>
        </w:rPr>
      </w:pPr>
      <w:r w:rsidRPr="003629BE">
        <w:rPr>
          <w:bCs/>
        </w:rPr>
        <w:t xml:space="preserve">35. punktā ir prasības Lēcai : </w:t>
      </w:r>
      <w:r w:rsidR="003629BE">
        <w:rPr>
          <w:bCs/>
        </w:rPr>
        <w:t>“</w:t>
      </w:r>
      <w:r w:rsidRPr="003629BE">
        <w:rPr>
          <w:bCs/>
        </w:rPr>
        <w:t>Vienai kamerai DFOV: 61° Formāta ekvivalents: 40mm Atvērums: f/1.0 Fokuss: 5 m to ∞</w:t>
      </w:r>
      <w:r w:rsidR="003629BE">
        <w:rPr>
          <w:bCs/>
        </w:rPr>
        <w:t>”</w:t>
      </w:r>
      <w:r w:rsidRPr="003629BE">
        <w:rPr>
          <w:bCs/>
        </w:rPr>
        <w:t>. Tātad vismaz vienas kameras lēcai ir jāatbilst minētajām prasībām.</w:t>
      </w:r>
    </w:p>
    <w:p w14:paraId="2FD8C32B" w14:textId="77777777" w:rsidR="00AC07D9" w:rsidRPr="00AC07D9" w:rsidRDefault="00AC07D9" w:rsidP="00AC07D9">
      <w:pPr>
        <w:pStyle w:val="NormalWeb"/>
        <w:spacing w:before="0" w:beforeAutospacing="0" w:after="0" w:afterAutospacing="0"/>
        <w:ind w:left="720"/>
        <w:rPr>
          <w:bCs/>
          <w:lang w:eastAsia="en-GB"/>
        </w:rPr>
      </w:pPr>
    </w:p>
    <w:p w14:paraId="29743276" w14:textId="77777777" w:rsidR="00FD1D26" w:rsidRDefault="00FD1D26" w:rsidP="00DB7CB4">
      <w:pPr>
        <w:tabs>
          <w:tab w:val="left" w:pos="7371"/>
        </w:tabs>
        <w:ind w:left="284" w:hanging="284"/>
        <w:jc w:val="both"/>
        <w:rPr>
          <w:b/>
          <w:u w:val="single"/>
        </w:rPr>
      </w:pPr>
    </w:p>
    <w:p w14:paraId="5EE72A2B" w14:textId="5E25A986" w:rsidR="009D2B88" w:rsidRPr="00E06931" w:rsidRDefault="00EC78ED" w:rsidP="00E06931">
      <w:pPr>
        <w:tabs>
          <w:tab w:val="left" w:pos="7371"/>
        </w:tabs>
        <w:spacing w:before="240" w:after="40"/>
        <w:ind w:left="284" w:hanging="284"/>
        <w:jc w:val="both"/>
        <w:rPr>
          <w:bCs/>
        </w:rPr>
      </w:pPr>
      <w:r w:rsidRPr="000724F6">
        <w:t>Iep</w:t>
      </w:r>
      <w:r w:rsidR="006A5405" w:rsidRPr="000724F6">
        <w:t>irkuma komisijas priekšsēdētāj</w:t>
      </w:r>
      <w:r w:rsidR="005B631D">
        <w:t>s</w:t>
      </w:r>
      <w:r w:rsidR="00EE3C37">
        <w:t xml:space="preserve"> </w:t>
      </w:r>
      <w:r w:rsidR="00E06931">
        <w:t xml:space="preserve"> </w:t>
      </w:r>
      <w:r w:rsidRPr="000724F6">
        <w:rPr>
          <w:i/>
        </w:rPr>
        <w:t>[</w:t>
      </w:r>
      <w:r w:rsidRPr="000724F6">
        <w:rPr>
          <w:i/>
          <w:lang w:eastAsia="ar-SA"/>
        </w:rPr>
        <w:t>elektroniskais paraksts]</w:t>
      </w:r>
      <w:r w:rsidRPr="000724F6">
        <w:rPr>
          <w:i/>
          <w:lang w:eastAsia="ar-SA"/>
        </w:rPr>
        <w:tab/>
      </w:r>
      <w:proofErr w:type="spellStart"/>
      <w:r w:rsidR="005B631D">
        <w:t>G.Pipurs</w:t>
      </w:r>
      <w:proofErr w:type="spellEnd"/>
    </w:p>
    <w:p w14:paraId="28557EC5" w14:textId="77777777" w:rsidR="005A27A3" w:rsidRDefault="005A27A3" w:rsidP="00922C78">
      <w:pPr>
        <w:tabs>
          <w:tab w:val="left" w:pos="4820"/>
        </w:tabs>
        <w:rPr>
          <w:i/>
          <w:sz w:val="20"/>
          <w:szCs w:val="20"/>
        </w:rPr>
      </w:pPr>
    </w:p>
    <w:p w14:paraId="0E1CFFD4" w14:textId="77777777" w:rsidR="005A27A3" w:rsidRDefault="005A27A3" w:rsidP="00922C78">
      <w:pPr>
        <w:tabs>
          <w:tab w:val="left" w:pos="4820"/>
        </w:tabs>
        <w:rPr>
          <w:i/>
          <w:sz w:val="20"/>
          <w:szCs w:val="20"/>
        </w:rPr>
      </w:pPr>
    </w:p>
    <w:p w14:paraId="1E00DE56" w14:textId="7A93D267" w:rsidR="00B40134" w:rsidRPr="00B40134" w:rsidRDefault="00B40134" w:rsidP="00B40134">
      <w:pPr>
        <w:tabs>
          <w:tab w:val="left" w:pos="7938"/>
          <w:tab w:val="right" w:pos="9354"/>
        </w:tabs>
        <w:rPr>
          <w:i/>
          <w:iCs/>
          <w:sz w:val="20"/>
          <w:szCs w:val="20"/>
        </w:rPr>
      </w:pPr>
      <w:proofErr w:type="spellStart"/>
      <w:r>
        <w:rPr>
          <w:i/>
          <w:iCs/>
          <w:sz w:val="20"/>
          <w:szCs w:val="20"/>
        </w:rPr>
        <w:t>J.</w:t>
      </w:r>
      <w:r w:rsidRPr="00B40134">
        <w:rPr>
          <w:i/>
          <w:iCs/>
          <w:sz w:val="20"/>
          <w:szCs w:val="20"/>
        </w:rPr>
        <w:t>Ogoļuka</w:t>
      </w:r>
      <w:proofErr w:type="spellEnd"/>
    </w:p>
    <w:p w14:paraId="42023447" w14:textId="73A4F1F8" w:rsidR="000724F6" w:rsidRPr="00B40134" w:rsidRDefault="00B40134" w:rsidP="00B40134">
      <w:pPr>
        <w:tabs>
          <w:tab w:val="left" w:pos="4820"/>
        </w:tabs>
        <w:rPr>
          <w:rStyle w:val="Hyperlink"/>
          <w:i/>
          <w:iCs/>
          <w:color w:val="EE0000"/>
          <w:sz w:val="20"/>
          <w:szCs w:val="20"/>
          <w:u w:val="none"/>
        </w:rPr>
      </w:pPr>
      <w:hyperlink r:id="rId7" w:history="1">
        <w:r w:rsidRPr="00B40134">
          <w:rPr>
            <w:rStyle w:val="Hyperlink"/>
            <w:i/>
            <w:iCs/>
            <w:sz w:val="20"/>
            <w:szCs w:val="20"/>
            <w:lang w:val="en-US"/>
          </w:rPr>
          <w:t>Julija.Ogoluka@policija.jelgava.lv</w:t>
        </w:r>
      </w:hyperlink>
    </w:p>
    <w:sectPr w:rsidR="000724F6" w:rsidRPr="00B40134" w:rsidSect="0043493F">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FAF7" w14:textId="77777777" w:rsidR="00452CFC" w:rsidRDefault="00452CFC">
      <w:r>
        <w:separator/>
      </w:r>
    </w:p>
  </w:endnote>
  <w:endnote w:type="continuationSeparator" w:id="0">
    <w:p w14:paraId="5D7CD3AD" w14:textId="77777777" w:rsidR="00452CFC" w:rsidRDefault="0045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26149"/>
      <w:docPartObj>
        <w:docPartGallery w:val="Page Numbers (Bottom of Page)"/>
        <w:docPartUnique/>
      </w:docPartObj>
    </w:sdtPr>
    <w:sdtEndPr>
      <w:rPr>
        <w:noProof/>
      </w:rPr>
    </w:sdtEndPr>
    <w:sdtContent>
      <w:p w14:paraId="523612A4" w14:textId="77777777" w:rsidR="007F7071" w:rsidRDefault="007F7071" w:rsidP="007F7071">
        <w:pPr>
          <w:pStyle w:val="Footer"/>
          <w:jc w:val="right"/>
        </w:pPr>
        <w:r>
          <w:fldChar w:fldCharType="begin"/>
        </w:r>
        <w:r>
          <w:instrText xml:space="preserve"> PAGE   \* MERGEFORMAT </w:instrText>
        </w:r>
        <w:r>
          <w:fldChar w:fldCharType="separate"/>
        </w:r>
        <w:r w:rsidR="00435D75">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903A" w14:textId="77777777" w:rsidR="002433F7" w:rsidRDefault="002433F7" w:rsidP="00DE148E">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3775" w14:textId="77777777" w:rsidR="00452CFC" w:rsidRDefault="00452CFC">
      <w:r>
        <w:separator/>
      </w:r>
    </w:p>
  </w:footnote>
  <w:footnote w:type="continuationSeparator" w:id="0">
    <w:p w14:paraId="5907131F" w14:textId="77777777" w:rsidR="00452CFC" w:rsidRDefault="0045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9490" w14:textId="77777777" w:rsidR="00DC3DC9" w:rsidRDefault="0043493F" w:rsidP="00DC3DC9">
    <w:pPr>
      <w:pStyle w:val="Header"/>
      <w:jc w:val="center"/>
      <w:rPr>
        <w:rFonts w:ascii="Arial" w:hAnsi="Arial"/>
        <w:b/>
        <w:sz w:val="28"/>
      </w:rPr>
    </w:pPr>
    <w:r w:rsidRPr="00620962">
      <w:rPr>
        <w:rFonts w:ascii="Arial" w:hAnsi="Arial"/>
        <w:b/>
        <w:noProof/>
        <w:sz w:val="28"/>
        <w:lang w:val="en-US" w:eastAsia="en-US"/>
      </w:rPr>
      <w:drawing>
        <wp:inline distT="0" distB="0" distL="0" distR="0" wp14:anchorId="34C04925" wp14:editId="4FC2D201">
          <wp:extent cx="704850" cy="83820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09164915" w14:textId="77777777" w:rsidR="00DC3DC9" w:rsidRPr="002433F7" w:rsidRDefault="00DC3DC9" w:rsidP="00DC3DC9">
    <w:pPr>
      <w:pStyle w:val="Header"/>
      <w:jc w:val="center"/>
      <w:rPr>
        <w:rFonts w:ascii="Arial" w:hAnsi="Arial"/>
        <w:b/>
        <w:sz w:val="26"/>
        <w:szCs w:val="26"/>
      </w:rPr>
    </w:pPr>
    <w:r w:rsidRPr="002433F7">
      <w:rPr>
        <w:rFonts w:ascii="Arial" w:hAnsi="Arial"/>
        <w:b/>
        <w:sz w:val="26"/>
        <w:szCs w:val="26"/>
      </w:rPr>
      <w:t>Latvijas Republika</w:t>
    </w:r>
  </w:p>
  <w:p w14:paraId="36FE6C58" w14:textId="77777777" w:rsidR="00DC3DC9" w:rsidRPr="002433F7" w:rsidRDefault="00DC3DC9" w:rsidP="00DC3DC9">
    <w:pPr>
      <w:pStyle w:val="Header"/>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proofErr w:type="spellStart"/>
    <w:r w:rsidR="0043493F">
      <w:rPr>
        <w:rFonts w:ascii="Arial" w:hAnsi="Arial"/>
        <w:b/>
        <w:sz w:val="46"/>
        <w:szCs w:val="46"/>
      </w:rPr>
      <w:t>valsts</w:t>
    </w:r>
    <w:r w:rsidR="00AE67F0" w:rsidRPr="002433F7">
      <w:rPr>
        <w:rFonts w:ascii="Arial" w:hAnsi="Arial"/>
        <w:b/>
        <w:sz w:val="46"/>
        <w:szCs w:val="46"/>
      </w:rPr>
      <w:t>pilsētas</w:t>
    </w:r>
    <w:proofErr w:type="spellEnd"/>
    <w:r w:rsidR="00AE67F0" w:rsidRPr="002433F7">
      <w:rPr>
        <w:rFonts w:ascii="Arial" w:hAnsi="Arial"/>
        <w:b/>
        <w:sz w:val="46"/>
        <w:szCs w:val="46"/>
      </w:rPr>
      <w:t xml:space="preserve"> </w:t>
    </w:r>
    <w:r w:rsidR="00AC67EE">
      <w:rPr>
        <w:rFonts w:ascii="Arial" w:hAnsi="Arial"/>
        <w:b/>
        <w:sz w:val="46"/>
        <w:szCs w:val="46"/>
      </w:rPr>
      <w:t>pašvaldība</w:t>
    </w:r>
    <w:r w:rsidRPr="002433F7">
      <w:rPr>
        <w:rFonts w:ascii="Arial" w:hAnsi="Arial"/>
        <w:b/>
        <w:sz w:val="46"/>
        <w:szCs w:val="46"/>
      </w:rPr>
      <w:t xml:space="preserve"> </w:t>
    </w:r>
  </w:p>
  <w:p w14:paraId="598F2AE8" w14:textId="77777777" w:rsidR="00DC3DC9" w:rsidRDefault="00DC3DC9" w:rsidP="00DC3DC9">
    <w:pPr>
      <w:pStyle w:val="Header"/>
      <w:ind w:left="-284" w:right="-716" w:hanging="142"/>
      <w:jc w:val="center"/>
      <w:rPr>
        <w:rFonts w:ascii="Arial" w:hAnsi="Arial"/>
        <w:sz w:val="10"/>
      </w:rPr>
    </w:pPr>
  </w:p>
  <w:p w14:paraId="646DF64C" w14:textId="77777777" w:rsidR="00271E95" w:rsidRPr="00271E95" w:rsidRDefault="00271E95" w:rsidP="00026F7F">
    <w:pPr>
      <w:pStyle w:val="Header"/>
      <w:tabs>
        <w:tab w:val="left" w:pos="0"/>
      </w:tabs>
      <w:jc w:val="center"/>
      <w:rPr>
        <w:rFonts w:ascii="Arial" w:hAnsi="Arial"/>
        <w:sz w:val="17"/>
        <w:szCs w:val="17"/>
      </w:rPr>
    </w:pPr>
    <w:proofErr w:type="spellStart"/>
    <w:r w:rsidRPr="00271E95">
      <w:rPr>
        <w:rFonts w:ascii="Arial" w:hAnsi="Arial"/>
        <w:sz w:val="17"/>
        <w:szCs w:val="17"/>
      </w:rPr>
      <w:t>Reģ.Nr</w:t>
    </w:r>
    <w:proofErr w:type="spellEnd"/>
    <w:r w:rsidRPr="00271E95">
      <w:rPr>
        <w:rFonts w:ascii="Arial" w:hAnsi="Arial"/>
        <w:sz w:val="17"/>
        <w:szCs w:val="17"/>
      </w:rPr>
      <w:t>.</w:t>
    </w:r>
    <w:r w:rsidR="00E01682" w:rsidRPr="00E01682">
      <w:rPr>
        <w:rFonts w:ascii="Arial" w:hAnsi="Arial"/>
        <w:sz w:val="17"/>
        <w:szCs w:val="17"/>
      </w:rPr>
      <w:t xml:space="preserve"> 40900039904</w:t>
    </w:r>
    <w:r w:rsidRPr="00271E95">
      <w:rPr>
        <w:rFonts w:ascii="Arial" w:hAnsi="Arial"/>
        <w:sz w:val="17"/>
        <w:szCs w:val="17"/>
      </w:rPr>
      <w:t xml:space="preserve">, Lielā iela 11, Jelgava, LV-3001, tālrunis: 63005531, 63005538, e-pasts: </w:t>
    </w:r>
    <w:r w:rsidR="000770DD">
      <w:rPr>
        <w:rFonts w:ascii="Arial" w:hAnsi="Arial"/>
        <w:sz w:val="17"/>
        <w:szCs w:val="17"/>
      </w:rPr>
      <w:t>pasts@</w:t>
    </w:r>
    <w:r w:rsidRPr="00271E95">
      <w:rPr>
        <w:rFonts w:ascii="Arial" w:hAnsi="Arial"/>
        <w:sz w:val="17"/>
        <w:szCs w:val="17"/>
      </w:rPr>
      <w:t>jelgava.lv</w:t>
    </w:r>
  </w:p>
  <w:p w14:paraId="698EB0A7" w14:textId="77777777" w:rsidR="00DC3DC9" w:rsidRPr="002433F7" w:rsidRDefault="00DC3DC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A9C"/>
    <w:multiLevelType w:val="hybridMultilevel"/>
    <w:tmpl w:val="72FC9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F44D2"/>
    <w:multiLevelType w:val="hybridMultilevel"/>
    <w:tmpl w:val="E974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5CA2"/>
    <w:multiLevelType w:val="hybridMultilevel"/>
    <w:tmpl w:val="35EAE2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5A22C91"/>
    <w:multiLevelType w:val="hybridMultilevel"/>
    <w:tmpl w:val="FD9E200C"/>
    <w:lvl w:ilvl="0" w:tplc="A74A4D4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4B84"/>
    <w:multiLevelType w:val="hybridMultilevel"/>
    <w:tmpl w:val="346EC42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D516940"/>
    <w:multiLevelType w:val="multilevel"/>
    <w:tmpl w:val="F67A4D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E4B40AB"/>
    <w:multiLevelType w:val="hybridMultilevel"/>
    <w:tmpl w:val="23E0A3EC"/>
    <w:lvl w:ilvl="0" w:tplc="3F6C8D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6549E9"/>
    <w:multiLevelType w:val="multilevel"/>
    <w:tmpl w:val="A7366D16"/>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val="0"/>
        <w:i/>
        <w:iCs w:val="0"/>
        <w:sz w:val="24"/>
        <w:szCs w:val="24"/>
      </w:rPr>
    </w:lvl>
    <w:lvl w:ilvl="2">
      <w:start w:val="1"/>
      <w:numFmt w:val="decimal"/>
      <w:lvlText w:val="%1.%2.%3."/>
      <w:lvlJc w:val="left"/>
      <w:pPr>
        <w:ind w:left="1224" w:hanging="504"/>
      </w:pPr>
      <w:rPr>
        <w:b w:val="0"/>
        <w:i/>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8" w15:restartNumberingAfterBreak="0">
    <w:nsid w:val="34C81D6E"/>
    <w:multiLevelType w:val="hybridMultilevel"/>
    <w:tmpl w:val="05B0930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DF100D3"/>
    <w:multiLevelType w:val="multilevel"/>
    <w:tmpl w:val="7F8CB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D48FE"/>
    <w:multiLevelType w:val="hybridMultilevel"/>
    <w:tmpl w:val="F83E2902"/>
    <w:lvl w:ilvl="0" w:tplc="04260017">
      <w:start w:val="1"/>
      <w:numFmt w:val="lowerLetter"/>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1" w15:restartNumberingAfterBreak="0">
    <w:nsid w:val="458D7265"/>
    <w:multiLevelType w:val="hybridMultilevel"/>
    <w:tmpl w:val="C11E4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9A3495"/>
    <w:multiLevelType w:val="hybridMultilevel"/>
    <w:tmpl w:val="3CDE8ABE"/>
    <w:lvl w:ilvl="0" w:tplc="077C8A24">
      <w:start w:val="1"/>
      <w:numFmt w:val="decimal"/>
      <w:lvlText w:val="%1."/>
      <w:lvlJc w:val="left"/>
      <w:pPr>
        <w:ind w:left="786" w:hanging="360"/>
      </w:pPr>
      <w:rPr>
        <w:rFonts w:ascii="Times New Roman" w:hAnsi="Times New Roman" w:cs="Times New Roman" w:hint="default"/>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54AE68BC"/>
    <w:multiLevelType w:val="hybridMultilevel"/>
    <w:tmpl w:val="B96C1704"/>
    <w:lvl w:ilvl="0" w:tplc="D978796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56361794"/>
    <w:multiLevelType w:val="hybridMultilevel"/>
    <w:tmpl w:val="34D4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E4B36B9"/>
    <w:multiLevelType w:val="hybridMultilevel"/>
    <w:tmpl w:val="BCD4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44723"/>
    <w:multiLevelType w:val="hybridMultilevel"/>
    <w:tmpl w:val="90E4EE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E921E9"/>
    <w:multiLevelType w:val="hybridMultilevel"/>
    <w:tmpl w:val="60063916"/>
    <w:lvl w:ilvl="0" w:tplc="A9FCB10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0725591">
    <w:abstractNumId w:val="2"/>
  </w:num>
  <w:num w:numId="2" w16cid:durableId="159657247">
    <w:abstractNumId w:val="10"/>
  </w:num>
  <w:num w:numId="3" w16cid:durableId="1156802600">
    <w:abstractNumId w:val="11"/>
  </w:num>
  <w:num w:numId="4" w16cid:durableId="1240365694">
    <w:abstractNumId w:val="16"/>
  </w:num>
  <w:num w:numId="5" w16cid:durableId="2075814579">
    <w:abstractNumId w:val="1"/>
  </w:num>
  <w:num w:numId="6" w16cid:durableId="1862356821">
    <w:abstractNumId w:val="17"/>
  </w:num>
  <w:num w:numId="7" w16cid:durableId="696781922">
    <w:abstractNumId w:val="0"/>
  </w:num>
  <w:num w:numId="8" w16cid:durableId="796262753">
    <w:abstractNumId w:val="3"/>
  </w:num>
  <w:num w:numId="9" w16cid:durableId="905914331">
    <w:abstractNumId w:val="7"/>
  </w:num>
  <w:num w:numId="10" w16cid:durableId="1372531742">
    <w:abstractNumId w:val="12"/>
  </w:num>
  <w:num w:numId="11" w16cid:durableId="44528302">
    <w:abstractNumId w:val="9"/>
  </w:num>
  <w:num w:numId="12" w16cid:durableId="436827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607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8803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754723">
    <w:abstractNumId w:val="15"/>
  </w:num>
  <w:num w:numId="16" w16cid:durableId="1705129958">
    <w:abstractNumId w:val="6"/>
  </w:num>
  <w:num w:numId="17" w16cid:durableId="2108189587">
    <w:abstractNumId w:val="5"/>
  </w:num>
  <w:num w:numId="18" w16cid:durableId="2123649339">
    <w:abstractNumId w:val="14"/>
  </w:num>
  <w:num w:numId="19" w16cid:durableId="125346877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4D"/>
    <w:rsid w:val="0000126E"/>
    <w:rsid w:val="0000322A"/>
    <w:rsid w:val="00014C5A"/>
    <w:rsid w:val="000151B2"/>
    <w:rsid w:val="00015FB4"/>
    <w:rsid w:val="000218B8"/>
    <w:rsid w:val="0002190A"/>
    <w:rsid w:val="000240C7"/>
    <w:rsid w:val="00024B09"/>
    <w:rsid w:val="000269C6"/>
    <w:rsid w:val="00026F7F"/>
    <w:rsid w:val="00027A32"/>
    <w:rsid w:val="00035469"/>
    <w:rsid w:val="00036A57"/>
    <w:rsid w:val="000404E5"/>
    <w:rsid w:val="00040D7A"/>
    <w:rsid w:val="00041E06"/>
    <w:rsid w:val="00042C47"/>
    <w:rsid w:val="00044576"/>
    <w:rsid w:val="00051D54"/>
    <w:rsid w:val="00056903"/>
    <w:rsid w:val="0005753C"/>
    <w:rsid w:val="00057AE3"/>
    <w:rsid w:val="0006126B"/>
    <w:rsid w:val="00061A8D"/>
    <w:rsid w:val="0006733B"/>
    <w:rsid w:val="00071E69"/>
    <w:rsid w:val="000724F6"/>
    <w:rsid w:val="00072C7C"/>
    <w:rsid w:val="00073372"/>
    <w:rsid w:val="0007363D"/>
    <w:rsid w:val="00076EF0"/>
    <w:rsid w:val="000770DD"/>
    <w:rsid w:val="00077E00"/>
    <w:rsid w:val="00084FE3"/>
    <w:rsid w:val="000930ED"/>
    <w:rsid w:val="000953DD"/>
    <w:rsid w:val="00096A8A"/>
    <w:rsid w:val="000A1B7A"/>
    <w:rsid w:val="000A3679"/>
    <w:rsid w:val="000A4C6F"/>
    <w:rsid w:val="000B2463"/>
    <w:rsid w:val="000B5118"/>
    <w:rsid w:val="000B7F42"/>
    <w:rsid w:val="000C10E0"/>
    <w:rsid w:val="000C3250"/>
    <w:rsid w:val="000C7E18"/>
    <w:rsid w:val="000D552E"/>
    <w:rsid w:val="000D571A"/>
    <w:rsid w:val="000D7AF4"/>
    <w:rsid w:val="000E1743"/>
    <w:rsid w:val="000E1785"/>
    <w:rsid w:val="000E72FE"/>
    <w:rsid w:val="000F18DC"/>
    <w:rsid w:val="000F271B"/>
    <w:rsid w:val="000F3978"/>
    <w:rsid w:val="000F5C18"/>
    <w:rsid w:val="00110FDD"/>
    <w:rsid w:val="0011511D"/>
    <w:rsid w:val="00115940"/>
    <w:rsid w:val="00121AF3"/>
    <w:rsid w:val="00121C08"/>
    <w:rsid w:val="0012582A"/>
    <w:rsid w:val="001305B8"/>
    <w:rsid w:val="00130F2D"/>
    <w:rsid w:val="00131987"/>
    <w:rsid w:val="001336B5"/>
    <w:rsid w:val="00145B9B"/>
    <w:rsid w:val="00146A66"/>
    <w:rsid w:val="00151D5F"/>
    <w:rsid w:val="001601BA"/>
    <w:rsid w:val="0016448B"/>
    <w:rsid w:val="00174C3A"/>
    <w:rsid w:val="00175325"/>
    <w:rsid w:val="00176664"/>
    <w:rsid w:val="00177010"/>
    <w:rsid w:val="00186847"/>
    <w:rsid w:val="001957F3"/>
    <w:rsid w:val="00197AF9"/>
    <w:rsid w:val="001A089B"/>
    <w:rsid w:val="001A48E6"/>
    <w:rsid w:val="001A60D5"/>
    <w:rsid w:val="001B142A"/>
    <w:rsid w:val="001B267D"/>
    <w:rsid w:val="001C368F"/>
    <w:rsid w:val="001D1FDE"/>
    <w:rsid w:val="001D3CB6"/>
    <w:rsid w:val="001D4C00"/>
    <w:rsid w:val="001D7A46"/>
    <w:rsid w:val="001E00EB"/>
    <w:rsid w:val="001E12E4"/>
    <w:rsid w:val="001E653E"/>
    <w:rsid w:val="001E73B2"/>
    <w:rsid w:val="001F2381"/>
    <w:rsid w:val="001F36E6"/>
    <w:rsid w:val="002022D5"/>
    <w:rsid w:val="002116B2"/>
    <w:rsid w:val="00221B61"/>
    <w:rsid w:val="00222A3E"/>
    <w:rsid w:val="00225B9F"/>
    <w:rsid w:val="00227A66"/>
    <w:rsid w:val="002371BD"/>
    <w:rsid w:val="002422B7"/>
    <w:rsid w:val="002433F7"/>
    <w:rsid w:val="002439A6"/>
    <w:rsid w:val="002452B4"/>
    <w:rsid w:val="0024787F"/>
    <w:rsid w:val="0026038A"/>
    <w:rsid w:val="00261E7E"/>
    <w:rsid w:val="00270E9D"/>
    <w:rsid w:val="00271948"/>
    <w:rsid w:val="00271E95"/>
    <w:rsid w:val="002741A0"/>
    <w:rsid w:val="00275F47"/>
    <w:rsid w:val="002762D6"/>
    <w:rsid w:val="00286655"/>
    <w:rsid w:val="00292118"/>
    <w:rsid w:val="00292DA9"/>
    <w:rsid w:val="002961F3"/>
    <w:rsid w:val="00296D85"/>
    <w:rsid w:val="002A076E"/>
    <w:rsid w:val="002A4A5A"/>
    <w:rsid w:val="002A645A"/>
    <w:rsid w:val="002C059B"/>
    <w:rsid w:val="002C294A"/>
    <w:rsid w:val="002C2CD5"/>
    <w:rsid w:val="002D1B6A"/>
    <w:rsid w:val="002D6C67"/>
    <w:rsid w:val="002D7E48"/>
    <w:rsid w:val="002E581A"/>
    <w:rsid w:val="002E6A75"/>
    <w:rsid w:val="002E7020"/>
    <w:rsid w:val="00301330"/>
    <w:rsid w:val="003020CE"/>
    <w:rsid w:val="003023EF"/>
    <w:rsid w:val="003064D2"/>
    <w:rsid w:val="0031146D"/>
    <w:rsid w:val="00311921"/>
    <w:rsid w:val="00312F0E"/>
    <w:rsid w:val="00316B90"/>
    <w:rsid w:val="00316EAD"/>
    <w:rsid w:val="0031706C"/>
    <w:rsid w:val="00320A22"/>
    <w:rsid w:val="00321938"/>
    <w:rsid w:val="00345DA2"/>
    <w:rsid w:val="00346760"/>
    <w:rsid w:val="00347265"/>
    <w:rsid w:val="00347E30"/>
    <w:rsid w:val="003506C8"/>
    <w:rsid w:val="00352604"/>
    <w:rsid w:val="00352757"/>
    <w:rsid w:val="00354D7A"/>
    <w:rsid w:val="00361A74"/>
    <w:rsid w:val="003629BE"/>
    <w:rsid w:val="00367473"/>
    <w:rsid w:val="0037498F"/>
    <w:rsid w:val="00381A22"/>
    <w:rsid w:val="00381B7E"/>
    <w:rsid w:val="00384421"/>
    <w:rsid w:val="00391E1B"/>
    <w:rsid w:val="00395DAE"/>
    <w:rsid w:val="00397210"/>
    <w:rsid w:val="0039762F"/>
    <w:rsid w:val="003A352D"/>
    <w:rsid w:val="003A7997"/>
    <w:rsid w:val="003B02AC"/>
    <w:rsid w:val="003B489F"/>
    <w:rsid w:val="003B6DF0"/>
    <w:rsid w:val="003C045D"/>
    <w:rsid w:val="003D0189"/>
    <w:rsid w:val="003D0BC0"/>
    <w:rsid w:val="003D2CA5"/>
    <w:rsid w:val="003D31DF"/>
    <w:rsid w:val="003D4752"/>
    <w:rsid w:val="003E104D"/>
    <w:rsid w:val="003E31C8"/>
    <w:rsid w:val="003E31DB"/>
    <w:rsid w:val="003E3578"/>
    <w:rsid w:val="003E69A3"/>
    <w:rsid w:val="003E7857"/>
    <w:rsid w:val="003F05D4"/>
    <w:rsid w:val="003F111D"/>
    <w:rsid w:val="003F1889"/>
    <w:rsid w:val="003F293D"/>
    <w:rsid w:val="003F2A19"/>
    <w:rsid w:val="003F47D3"/>
    <w:rsid w:val="003F5CED"/>
    <w:rsid w:val="00407B4C"/>
    <w:rsid w:val="004112DA"/>
    <w:rsid w:val="00412619"/>
    <w:rsid w:val="00415D5D"/>
    <w:rsid w:val="00425CA7"/>
    <w:rsid w:val="004315D7"/>
    <w:rsid w:val="0043265C"/>
    <w:rsid w:val="0043493F"/>
    <w:rsid w:val="00435D75"/>
    <w:rsid w:val="00435E6F"/>
    <w:rsid w:val="00436CD1"/>
    <w:rsid w:val="0044629A"/>
    <w:rsid w:val="0045121F"/>
    <w:rsid w:val="00452CFC"/>
    <w:rsid w:val="004545DE"/>
    <w:rsid w:val="00456791"/>
    <w:rsid w:val="00457E48"/>
    <w:rsid w:val="004646DD"/>
    <w:rsid w:val="004650CD"/>
    <w:rsid w:val="004728CB"/>
    <w:rsid w:val="004759A5"/>
    <w:rsid w:val="00476E8A"/>
    <w:rsid w:val="0047750F"/>
    <w:rsid w:val="0049179F"/>
    <w:rsid w:val="00494806"/>
    <w:rsid w:val="00495637"/>
    <w:rsid w:val="00495ABC"/>
    <w:rsid w:val="00497738"/>
    <w:rsid w:val="004A563B"/>
    <w:rsid w:val="004A68F3"/>
    <w:rsid w:val="004A7DB7"/>
    <w:rsid w:val="004B10D6"/>
    <w:rsid w:val="004B4D16"/>
    <w:rsid w:val="004B561A"/>
    <w:rsid w:val="004B633F"/>
    <w:rsid w:val="004B64A5"/>
    <w:rsid w:val="004B6696"/>
    <w:rsid w:val="004C2B8D"/>
    <w:rsid w:val="004C57A3"/>
    <w:rsid w:val="004D2B2D"/>
    <w:rsid w:val="004D4954"/>
    <w:rsid w:val="004D5890"/>
    <w:rsid w:val="004E04FE"/>
    <w:rsid w:val="004E4B5C"/>
    <w:rsid w:val="004E6B99"/>
    <w:rsid w:val="004E7D7D"/>
    <w:rsid w:val="004F2BB1"/>
    <w:rsid w:val="00506E09"/>
    <w:rsid w:val="0051122D"/>
    <w:rsid w:val="005116B7"/>
    <w:rsid w:val="0051375E"/>
    <w:rsid w:val="005157D2"/>
    <w:rsid w:val="00515EDC"/>
    <w:rsid w:val="00517C08"/>
    <w:rsid w:val="005271E4"/>
    <w:rsid w:val="00535DB8"/>
    <w:rsid w:val="00552E1B"/>
    <w:rsid w:val="00555353"/>
    <w:rsid w:val="0056176B"/>
    <w:rsid w:val="00565D91"/>
    <w:rsid w:val="00570207"/>
    <w:rsid w:val="00572989"/>
    <w:rsid w:val="00575491"/>
    <w:rsid w:val="00582868"/>
    <w:rsid w:val="00584775"/>
    <w:rsid w:val="0058596D"/>
    <w:rsid w:val="00586525"/>
    <w:rsid w:val="0059136D"/>
    <w:rsid w:val="00591DAB"/>
    <w:rsid w:val="0059324C"/>
    <w:rsid w:val="005942AB"/>
    <w:rsid w:val="005A27A3"/>
    <w:rsid w:val="005A6F8B"/>
    <w:rsid w:val="005B2700"/>
    <w:rsid w:val="005B447A"/>
    <w:rsid w:val="005B631D"/>
    <w:rsid w:val="005B69C3"/>
    <w:rsid w:val="005B6F7B"/>
    <w:rsid w:val="005C2815"/>
    <w:rsid w:val="005E3B17"/>
    <w:rsid w:val="005E5FBB"/>
    <w:rsid w:val="005E7931"/>
    <w:rsid w:val="00603998"/>
    <w:rsid w:val="00607677"/>
    <w:rsid w:val="00611AA9"/>
    <w:rsid w:val="00614DF3"/>
    <w:rsid w:val="006178C6"/>
    <w:rsid w:val="00620962"/>
    <w:rsid w:val="00641750"/>
    <w:rsid w:val="00646195"/>
    <w:rsid w:val="00655B11"/>
    <w:rsid w:val="00661451"/>
    <w:rsid w:val="00662E1C"/>
    <w:rsid w:val="00662E47"/>
    <w:rsid w:val="00663B26"/>
    <w:rsid w:val="006722A6"/>
    <w:rsid w:val="00672F86"/>
    <w:rsid w:val="00674108"/>
    <w:rsid w:val="0067416D"/>
    <w:rsid w:val="00677EDD"/>
    <w:rsid w:val="00680796"/>
    <w:rsid w:val="00684D07"/>
    <w:rsid w:val="0069566E"/>
    <w:rsid w:val="006968DA"/>
    <w:rsid w:val="00697691"/>
    <w:rsid w:val="006A33D1"/>
    <w:rsid w:val="006A3426"/>
    <w:rsid w:val="006A4C73"/>
    <w:rsid w:val="006A5405"/>
    <w:rsid w:val="006B26FC"/>
    <w:rsid w:val="006B6BD5"/>
    <w:rsid w:val="006C1979"/>
    <w:rsid w:val="006C45DA"/>
    <w:rsid w:val="006C6969"/>
    <w:rsid w:val="006E01A9"/>
    <w:rsid w:val="006E075E"/>
    <w:rsid w:val="006F1DB6"/>
    <w:rsid w:val="006F274E"/>
    <w:rsid w:val="006F32F3"/>
    <w:rsid w:val="006F6D2D"/>
    <w:rsid w:val="006F7579"/>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1A7"/>
    <w:rsid w:val="0074533C"/>
    <w:rsid w:val="00746696"/>
    <w:rsid w:val="00753BD8"/>
    <w:rsid w:val="00755B20"/>
    <w:rsid w:val="00755C12"/>
    <w:rsid w:val="00756C20"/>
    <w:rsid w:val="00762192"/>
    <w:rsid w:val="00762F94"/>
    <w:rsid w:val="00767F73"/>
    <w:rsid w:val="00772687"/>
    <w:rsid w:val="0077290B"/>
    <w:rsid w:val="007830BC"/>
    <w:rsid w:val="00786521"/>
    <w:rsid w:val="007A35BC"/>
    <w:rsid w:val="007A35D4"/>
    <w:rsid w:val="007A56CF"/>
    <w:rsid w:val="007A690E"/>
    <w:rsid w:val="007B3902"/>
    <w:rsid w:val="007C2BD6"/>
    <w:rsid w:val="007C4636"/>
    <w:rsid w:val="007C4A48"/>
    <w:rsid w:val="007D192A"/>
    <w:rsid w:val="007D4389"/>
    <w:rsid w:val="007E3277"/>
    <w:rsid w:val="007E5714"/>
    <w:rsid w:val="007F2596"/>
    <w:rsid w:val="007F33B6"/>
    <w:rsid w:val="007F7071"/>
    <w:rsid w:val="008055D8"/>
    <w:rsid w:val="00815500"/>
    <w:rsid w:val="008208AD"/>
    <w:rsid w:val="00822D0E"/>
    <w:rsid w:val="00823D36"/>
    <w:rsid w:val="00824E44"/>
    <w:rsid w:val="0082614F"/>
    <w:rsid w:val="0082704D"/>
    <w:rsid w:val="00841461"/>
    <w:rsid w:val="008475BF"/>
    <w:rsid w:val="00850338"/>
    <w:rsid w:val="008509F3"/>
    <w:rsid w:val="008532BF"/>
    <w:rsid w:val="00861CD2"/>
    <w:rsid w:val="00865E29"/>
    <w:rsid w:val="008752FF"/>
    <w:rsid w:val="008802B8"/>
    <w:rsid w:val="0088273D"/>
    <w:rsid w:val="008874A7"/>
    <w:rsid w:val="00887870"/>
    <w:rsid w:val="00887B59"/>
    <w:rsid w:val="008970AF"/>
    <w:rsid w:val="008A203F"/>
    <w:rsid w:val="008B3DD9"/>
    <w:rsid w:val="008B6929"/>
    <w:rsid w:val="008C1253"/>
    <w:rsid w:val="008C434D"/>
    <w:rsid w:val="008C7FFD"/>
    <w:rsid w:val="008D39CA"/>
    <w:rsid w:val="008E0A53"/>
    <w:rsid w:val="008E3D2F"/>
    <w:rsid w:val="008F01D6"/>
    <w:rsid w:val="009005CD"/>
    <w:rsid w:val="00901CF1"/>
    <w:rsid w:val="00905789"/>
    <w:rsid w:val="00906C6A"/>
    <w:rsid w:val="00910018"/>
    <w:rsid w:val="009118B0"/>
    <w:rsid w:val="00912C7E"/>
    <w:rsid w:val="00913F82"/>
    <w:rsid w:val="00917914"/>
    <w:rsid w:val="00922C78"/>
    <w:rsid w:val="00937211"/>
    <w:rsid w:val="0094367D"/>
    <w:rsid w:val="0094623C"/>
    <w:rsid w:val="0095309E"/>
    <w:rsid w:val="00957BE3"/>
    <w:rsid w:val="00963541"/>
    <w:rsid w:val="00964021"/>
    <w:rsid w:val="0096683E"/>
    <w:rsid w:val="00966C85"/>
    <w:rsid w:val="009748A8"/>
    <w:rsid w:val="0098698A"/>
    <w:rsid w:val="00986DF5"/>
    <w:rsid w:val="00992A03"/>
    <w:rsid w:val="0099778E"/>
    <w:rsid w:val="009A4D5E"/>
    <w:rsid w:val="009A63E1"/>
    <w:rsid w:val="009B113C"/>
    <w:rsid w:val="009B2884"/>
    <w:rsid w:val="009B5D3C"/>
    <w:rsid w:val="009B5F19"/>
    <w:rsid w:val="009C3618"/>
    <w:rsid w:val="009C4989"/>
    <w:rsid w:val="009C5D95"/>
    <w:rsid w:val="009D2B88"/>
    <w:rsid w:val="009D2F7E"/>
    <w:rsid w:val="009D6A36"/>
    <w:rsid w:val="009D7646"/>
    <w:rsid w:val="009E7D25"/>
    <w:rsid w:val="00A02888"/>
    <w:rsid w:val="00A02E56"/>
    <w:rsid w:val="00A059FA"/>
    <w:rsid w:val="00A0711F"/>
    <w:rsid w:val="00A14FFE"/>
    <w:rsid w:val="00A20D56"/>
    <w:rsid w:val="00A24AEA"/>
    <w:rsid w:val="00A27720"/>
    <w:rsid w:val="00A2788C"/>
    <w:rsid w:val="00A30687"/>
    <w:rsid w:val="00A35E55"/>
    <w:rsid w:val="00A374CA"/>
    <w:rsid w:val="00A40CAD"/>
    <w:rsid w:val="00A4277C"/>
    <w:rsid w:val="00A45567"/>
    <w:rsid w:val="00A46B50"/>
    <w:rsid w:val="00A46C14"/>
    <w:rsid w:val="00A520E8"/>
    <w:rsid w:val="00A521CF"/>
    <w:rsid w:val="00A65CDD"/>
    <w:rsid w:val="00A67AD5"/>
    <w:rsid w:val="00A74F61"/>
    <w:rsid w:val="00A76AE7"/>
    <w:rsid w:val="00A77C91"/>
    <w:rsid w:val="00A802EC"/>
    <w:rsid w:val="00A81B12"/>
    <w:rsid w:val="00A96C95"/>
    <w:rsid w:val="00A97066"/>
    <w:rsid w:val="00AA2114"/>
    <w:rsid w:val="00AA56DE"/>
    <w:rsid w:val="00AA6396"/>
    <w:rsid w:val="00AB1493"/>
    <w:rsid w:val="00AB4562"/>
    <w:rsid w:val="00AC07D9"/>
    <w:rsid w:val="00AC533D"/>
    <w:rsid w:val="00AC67EE"/>
    <w:rsid w:val="00AD5378"/>
    <w:rsid w:val="00AD6A49"/>
    <w:rsid w:val="00AD7355"/>
    <w:rsid w:val="00AE3BA3"/>
    <w:rsid w:val="00AE67F0"/>
    <w:rsid w:val="00AE719C"/>
    <w:rsid w:val="00B00FF9"/>
    <w:rsid w:val="00B0241B"/>
    <w:rsid w:val="00B048ED"/>
    <w:rsid w:val="00B0634C"/>
    <w:rsid w:val="00B10F2F"/>
    <w:rsid w:val="00B24B0E"/>
    <w:rsid w:val="00B36152"/>
    <w:rsid w:val="00B40134"/>
    <w:rsid w:val="00B43104"/>
    <w:rsid w:val="00B447A9"/>
    <w:rsid w:val="00B46546"/>
    <w:rsid w:val="00B46D97"/>
    <w:rsid w:val="00B52082"/>
    <w:rsid w:val="00B54815"/>
    <w:rsid w:val="00B625E1"/>
    <w:rsid w:val="00B62E89"/>
    <w:rsid w:val="00B6488D"/>
    <w:rsid w:val="00B66281"/>
    <w:rsid w:val="00B6797B"/>
    <w:rsid w:val="00B73142"/>
    <w:rsid w:val="00B7618F"/>
    <w:rsid w:val="00B81E75"/>
    <w:rsid w:val="00BA4303"/>
    <w:rsid w:val="00BA7515"/>
    <w:rsid w:val="00BB0266"/>
    <w:rsid w:val="00BB5166"/>
    <w:rsid w:val="00BC6F4B"/>
    <w:rsid w:val="00BD0C53"/>
    <w:rsid w:val="00BD6CE3"/>
    <w:rsid w:val="00BD7315"/>
    <w:rsid w:val="00BD7686"/>
    <w:rsid w:val="00BE1E78"/>
    <w:rsid w:val="00BF07A5"/>
    <w:rsid w:val="00BF0A66"/>
    <w:rsid w:val="00BF3111"/>
    <w:rsid w:val="00BF64B9"/>
    <w:rsid w:val="00C03F7D"/>
    <w:rsid w:val="00C04A34"/>
    <w:rsid w:val="00C0534C"/>
    <w:rsid w:val="00C11CA4"/>
    <w:rsid w:val="00C23AD7"/>
    <w:rsid w:val="00C3160B"/>
    <w:rsid w:val="00C3361A"/>
    <w:rsid w:val="00C34EBD"/>
    <w:rsid w:val="00C41D5F"/>
    <w:rsid w:val="00C43FE0"/>
    <w:rsid w:val="00C441DA"/>
    <w:rsid w:val="00C51F0A"/>
    <w:rsid w:val="00C531DA"/>
    <w:rsid w:val="00C546E0"/>
    <w:rsid w:val="00C660F8"/>
    <w:rsid w:val="00C67DAE"/>
    <w:rsid w:val="00C7055D"/>
    <w:rsid w:val="00C709B3"/>
    <w:rsid w:val="00C71D49"/>
    <w:rsid w:val="00C76DC2"/>
    <w:rsid w:val="00C83046"/>
    <w:rsid w:val="00C90ABC"/>
    <w:rsid w:val="00C95B1F"/>
    <w:rsid w:val="00C9657E"/>
    <w:rsid w:val="00C97CEE"/>
    <w:rsid w:val="00CA618B"/>
    <w:rsid w:val="00CB49D0"/>
    <w:rsid w:val="00CB575F"/>
    <w:rsid w:val="00CC0A1D"/>
    <w:rsid w:val="00CC1383"/>
    <w:rsid w:val="00CC54E8"/>
    <w:rsid w:val="00CC6BC7"/>
    <w:rsid w:val="00CD3210"/>
    <w:rsid w:val="00CD35D6"/>
    <w:rsid w:val="00CD44B9"/>
    <w:rsid w:val="00CD48A9"/>
    <w:rsid w:val="00CE3904"/>
    <w:rsid w:val="00CE58C1"/>
    <w:rsid w:val="00CF0994"/>
    <w:rsid w:val="00CF0D12"/>
    <w:rsid w:val="00CF3E6D"/>
    <w:rsid w:val="00CF5C3B"/>
    <w:rsid w:val="00D04ED4"/>
    <w:rsid w:val="00D10705"/>
    <w:rsid w:val="00D154FB"/>
    <w:rsid w:val="00D15A81"/>
    <w:rsid w:val="00D202AF"/>
    <w:rsid w:val="00D23BF2"/>
    <w:rsid w:val="00D25ADA"/>
    <w:rsid w:val="00D32EBF"/>
    <w:rsid w:val="00D41811"/>
    <w:rsid w:val="00D41D89"/>
    <w:rsid w:val="00D47148"/>
    <w:rsid w:val="00D47CC6"/>
    <w:rsid w:val="00D54430"/>
    <w:rsid w:val="00D561AD"/>
    <w:rsid w:val="00D56FD3"/>
    <w:rsid w:val="00D578F2"/>
    <w:rsid w:val="00D61E57"/>
    <w:rsid w:val="00D650A5"/>
    <w:rsid w:val="00D67F2D"/>
    <w:rsid w:val="00D731EF"/>
    <w:rsid w:val="00D76436"/>
    <w:rsid w:val="00D771FE"/>
    <w:rsid w:val="00D838F5"/>
    <w:rsid w:val="00D84417"/>
    <w:rsid w:val="00D87920"/>
    <w:rsid w:val="00D90CE6"/>
    <w:rsid w:val="00D9572C"/>
    <w:rsid w:val="00D97188"/>
    <w:rsid w:val="00D9794C"/>
    <w:rsid w:val="00DA2D26"/>
    <w:rsid w:val="00DB0D16"/>
    <w:rsid w:val="00DB7CB4"/>
    <w:rsid w:val="00DC1B5F"/>
    <w:rsid w:val="00DC264B"/>
    <w:rsid w:val="00DC3DC9"/>
    <w:rsid w:val="00DC78BC"/>
    <w:rsid w:val="00DD2118"/>
    <w:rsid w:val="00DD2278"/>
    <w:rsid w:val="00DD27F3"/>
    <w:rsid w:val="00DD52D0"/>
    <w:rsid w:val="00DE0D2E"/>
    <w:rsid w:val="00DE0E79"/>
    <w:rsid w:val="00DE148E"/>
    <w:rsid w:val="00DE724B"/>
    <w:rsid w:val="00DF21ED"/>
    <w:rsid w:val="00DF5A2F"/>
    <w:rsid w:val="00E011EF"/>
    <w:rsid w:val="00E01682"/>
    <w:rsid w:val="00E05350"/>
    <w:rsid w:val="00E06931"/>
    <w:rsid w:val="00E136DF"/>
    <w:rsid w:val="00E13D4C"/>
    <w:rsid w:val="00E142E9"/>
    <w:rsid w:val="00E3019D"/>
    <w:rsid w:val="00E3527B"/>
    <w:rsid w:val="00E37353"/>
    <w:rsid w:val="00E43564"/>
    <w:rsid w:val="00E51106"/>
    <w:rsid w:val="00E54E3E"/>
    <w:rsid w:val="00E5669D"/>
    <w:rsid w:val="00E57E52"/>
    <w:rsid w:val="00E63B57"/>
    <w:rsid w:val="00E6731C"/>
    <w:rsid w:val="00E71CCD"/>
    <w:rsid w:val="00E72233"/>
    <w:rsid w:val="00E722EC"/>
    <w:rsid w:val="00E741DF"/>
    <w:rsid w:val="00E81011"/>
    <w:rsid w:val="00E831B7"/>
    <w:rsid w:val="00E841A6"/>
    <w:rsid w:val="00E84E71"/>
    <w:rsid w:val="00E90579"/>
    <w:rsid w:val="00E9149F"/>
    <w:rsid w:val="00E92F62"/>
    <w:rsid w:val="00E963D0"/>
    <w:rsid w:val="00EA4FCB"/>
    <w:rsid w:val="00EB3500"/>
    <w:rsid w:val="00EB3EC6"/>
    <w:rsid w:val="00EB5F20"/>
    <w:rsid w:val="00EB6EB2"/>
    <w:rsid w:val="00EC003A"/>
    <w:rsid w:val="00EC4545"/>
    <w:rsid w:val="00EC6B0F"/>
    <w:rsid w:val="00EC78ED"/>
    <w:rsid w:val="00EC7BBC"/>
    <w:rsid w:val="00EE1A3C"/>
    <w:rsid w:val="00EE3C37"/>
    <w:rsid w:val="00EE5786"/>
    <w:rsid w:val="00EE5F14"/>
    <w:rsid w:val="00EF06B8"/>
    <w:rsid w:val="00F027E8"/>
    <w:rsid w:val="00F04AC1"/>
    <w:rsid w:val="00F106BF"/>
    <w:rsid w:val="00F15D74"/>
    <w:rsid w:val="00F1688A"/>
    <w:rsid w:val="00F172D7"/>
    <w:rsid w:val="00F17C41"/>
    <w:rsid w:val="00F210A9"/>
    <w:rsid w:val="00F25B38"/>
    <w:rsid w:val="00F26884"/>
    <w:rsid w:val="00F31229"/>
    <w:rsid w:val="00F3134D"/>
    <w:rsid w:val="00F33C8F"/>
    <w:rsid w:val="00F34EA3"/>
    <w:rsid w:val="00F35E76"/>
    <w:rsid w:val="00F41954"/>
    <w:rsid w:val="00F42F5F"/>
    <w:rsid w:val="00F437C7"/>
    <w:rsid w:val="00F547C9"/>
    <w:rsid w:val="00F54C98"/>
    <w:rsid w:val="00F56549"/>
    <w:rsid w:val="00F63B38"/>
    <w:rsid w:val="00F70A09"/>
    <w:rsid w:val="00F70B83"/>
    <w:rsid w:val="00F726CA"/>
    <w:rsid w:val="00F75032"/>
    <w:rsid w:val="00F75C8E"/>
    <w:rsid w:val="00F840A9"/>
    <w:rsid w:val="00F86321"/>
    <w:rsid w:val="00F86355"/>
    <w:rsid w:val="00F86BF3"/>
    <w:rsid w:val="00F87AFA"/>
    <w:rsid w:val="00F90827"/>
    <w:rsid w:val="00F91A64"/>
    <w:rsid w:val="00F941A4"/>
    <w:rsid w:val="00F954DA"/>
    <w:rsid w:val="00FA387B"/>
    <w:rsid w:val="00FA65DB"/>
    <w:rsid w:val="00FB272A"/>
    <w:rsid w:val="00FB3A02"/>
    <w:rsid w:val="00FC45CF"/>
    <w:rsid w:val="00FC4674"/>
    <w:rsid w:val="00FC678A"/>
    <w:rsid w:val="00FC6C09"/>
    <w:rsid w:val="00FD1D26"/>
    <w:rsid w:val="00FD42E4"/>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FA2D4"/>
  <w15:chartTrackingRefBased/>
  <w15:docId w15:val="{0CD7445C-6508-40DE-BA18-169E645D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797B"/>
    <w:pPr>
      <w:tabs>
        <w:tab w:val="center" w:pos="4153"/>
        <w:tab w:val="right" w:pos="8306"/>
      </w:tabs>
    </w:pPr>
  </w:style>
  <w:style w:type="paragraph" w:styleId="Footer">
    <w:name w:val="footer"/>
    <w:basedOn w:val="Normal"/>
    <w:link w:val="FooterChar"/>
    <w:uiPriority w:val="99"/>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7C91"/>
  </w:style>
  <w:style w:type="character" w:styleId="Hyperlink">
    <w:name w:val="Hyperlink"/>
    <w:rsid w:val="002433F7"/>
    <w:rPr>
      <w:color w:val="0000FF"/>
      <w:u w:val="single"/>
    </w:rPr>
  </w:style>
  <w:style w:type="paragraph" w:styleId="ListParagraph">
    <w:name w:val="List Paragraph"/>
    <w:aliases w:val="Strip,2,Normal bullet 2,Bullet list,Virsraksti,Syle 1,Colorful List - Accent 12,H&amp;P List Paragraph,Saistīto dokumentu saraksts,List Paragraph1,List Paragraph Red,Bullet EY,Satura rādītājs,PPS_Bullet,Numurets,list paragraph,syle 1,Body"/>
    <w:basedOn w:val="Normal"/>
    <w:link w:val="ListParagraphChar"/>
    <w:uiPriority w:val="34"/>
    <w:qFormat/>
    <w:rsid w:val="008C434D"/>
    <w:pPr>
      <w:ind w:left="720"/>
    </w:pPr>
    <w:rPr>
      <w:rFonts w:ascii="Calibri" w:eastAsia="Calibri" w:hAnsi="Calibri" w:cs="Calibri"/>
      <w:sz w:val="22"/>
      <w:szCs w:val="22"/>
      <w:lang w:eastAsia="en-US"/>
    </w:rPr>
  </w:style>
  <w:style w:type="paragraph" w:styleId="BalloonText">
    <w:name w:val="Balloon Text"/>
    <w:basedOn w:val="Normal"/>
    <w:link w:val="BalloonTextChar"/>
    <w:rsid w:val="008802B8"/>
    <w:rPr>
      <w:rFonts w:ascii="Segoe UI" w:hAnsi="Segoe UI" w:cs="Segoe UI"/>
      <w:sz w:val="18"/>
      <w:szCs w:val="18"/>
    </w:rPr>
  </w:style>
  <w:style w:type="character" w:customStyle="1" w:styleId="BalloonTextChar">
    <w:name w:val="Balloon Text Char"/>
    <w:basedOn w:val="DefaultParagraphFont"/>
    <w:link w:val="BalloonText"/>
    <w:rsid w:val="008802B8"/>
    <w:rPr>
      <w:rFonts w:ascii="Segoe UI" w:hAnsi="Segoe UI" w:cs="Segoe UI"/>
      <w:sz w:val="18"/>
      <w:szCs w:val="18"/>
    </w:rPr>
  </w:style>
  <w:style w:type="character" w:customStyle="1" w:styleId="FooterChar">
    <w:name w:val="Footer Char"/>
    <w:basedOn w:val="DefaultParagraphFont"/>
    <w:link w:val="Footer"/>
    <w:uiPriority w:val="99"/>
    <w:rsid w:val="002116B2"/>
    <w:rPr>
      <w:sz w:val="24"/>
      <w:szCs w:val="24"/>
    </w:rPr>
  </w:style>
  <w:style w:type="paragraph" w:styleId="PlainText">
    <w:name w:val="Plain Text"/>
    <w:basedOn w:val="Normal"/>
    <w:link w:val="PlainTextChar"/>
    <w:uiPriority w:val="99"/>
    <w:unhideWhenUsed/>
    <w:rsid w:val="004B64A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64A5"/>
    <w:rPr>
      <w:rFonts w:ascii="Calibri" w:eastAsiaTheme="minorHAnsi" w:hAnsi="Calibri" w:cstheme="minorBidi"/>
      <w:sz w:val="22"/>
      <w:szCs w:val="21"/>
      <w:lang w:eastAsia="en-US"/>
    </w:rPr>
  </w:style>
  <w:style w:type="character" w:customStyle="1" w:styleId="ListParagraphChar">
    <w:name w:val="List Paragraph Char"/>
    <w:aliases w:val="Strip Char,2 Char,Normal bullet 2 Char,Bullet list Char,Virsraksti Char,Syle 1 Char,Colorful List - Accent 12 Char,H&amp;P List Paragraph Char,Saistīto dokumentu saraksts Char,List Paragraph1 Char,List Paragraph Red Char,Bullet EY Char"/>
    <w:link w:val="ListParagraph"/>
    <w:uiPriority w:val="34"/>
    <w:qFormat/>
    <w:locked/>
    <w:rsid w:val="00381B7E"/>
    <w:rPr>
      <w:rFonts w:ascii="Calibri" w:eastAsia="Calibri" w:hAnsi="Calibri" w:cs="Calibri"/>
      <w:sz w:val="22"/>
      <w:szCs w:val="22"/>
      <w:lang w:eastAsia="en-US"/>
    </w:rPr>
  </w:style>
  <w:style w:type="character" w:customStyle="1" w:styleId="fieldvalue">
    <w:name w:val="fieldvalue"/>
    <w:basedOn w:val="DefaultParagraphFont"/>
    <w:rsid w:val="00176664"/>
  </w:style>
  <w:style w:type="character" w:customStyle="1" w:styleId="UnresolvedMention1">
    <w:name w:val="Unresolved Mention1"/>
    <w:basedOn w:val="DefaultParagraphFont"/>
    <w:uiPriority w:val="99"/>
    <w:semiHidden/>
    <w:unhideWhenUsed/>
    <w:rsid w:val="000724F6"/>
    <w:rPr>
      <w:color w:val="605E5C"/>
      <w:shd w:val="clear" w:color="auto" w:fill="E1DFDD"/>
    </w:rPr>
  </w:style>
  <w:style w:type="character" w:styleId="UnresolvedMention">
    <w:name w:val="Unresolved Mention"/>
    <w:basedOn w:val="DefaultParagraphFont"/>
    <w:uiPriority w:val="99"/>
    <w:semiHidden/>
    <w:unhideWhenUsed/>
    <w:rsid w:val="00B40134"/>
    <w:rPr>
      <w:color w:val="605E5C"/>
      <w:shd w:val="clear" w:color="auto" w:fill="E1DFDD"/>
    </w:rPr>
  </w:style>
  <w:style w:type="paragraph" w:styleId="NormalWeb">
    <w:name w:val="Normal (Web)"/>
    <w:basedOn w:val="Normal"/>
    <w:uiPriority w:val="99"/>
    <w:unhideWhenUsed/>
    <w:rsid w:val="00AC07D9"/>
    <w:pPr>
      <w:spacing w:before="100" w:beforeAutospacing="1" w:after="100" w:afterAutospacing="1"/>
    </w:pPr>
    <w:rPr>
      <w:lang w:val="en-US" w:eastAsia="en-US"/>
    </w:rPr>
  </w:style>
  <w:style w:type="character" w:styleId="CommentReference">
    <w:name w:val="annotation reference"/>
    <w:basedOn w:val="DefaultParagraphFont"/>
    <w:uiPriority w:val="99"/>
    <w:unhideWhenUsed/>
    <w:rsid w:val="00FC46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60239">
      <w:bodyDiv w:val="1"/>
      <w:marLeft w:val="0"/>
      <w:marRight w:val="0"/>
      <w:marTop w:val="0"/>
      <w:marBottom w:val="0"/>
      <w:divBdr>
        <w:top w:val="none" w:sz="0" w:space="0" w:color="auto"/>
        <w:left w:val="none" w:sz="0" w:space="0" w:color="auto"/>
        <w:bottom w:val="none" w:sz="0" w:space="0" w:color="auto"/>
        <w:right w:val="none" w:sz="0" w:space="0" w:color="auto"/>
      </w:divBdr>
    </w:div>
    <w:div w:id="699629153">
      <w:bodyDiv w:val="1"/>
      <w:marLeft w:val="0"/>
      <w:marRight w:val="0"/>
      <w:marTop w:val="0"/>
      <w:marBottom w:val="0"/>
      <w:divBdr>
        <w:top w:val="none" w:sz="0" w:space="0" w:color="auto"/>
        <w:left w:val="none" w:sz="0" w:space="0" w:color="auto"/>
        <w:bottom w:val="none" w:sz="0" w:space="0" w:color="auto"/>
        <w:right w:val="none" w:sz="0" w:space="0" w:color="auto"/>
      </w:divBdr>
    </w:div>
    <w:div w:id="738595327">
      <w:bodyDiv w:val="1"/>
      <w:marLeft w:val="0"/>
      <w:marRight w:val="0"/>
      <w:marTop w:val="0"/>
      <w:marBottom w:val="0"/>
      <w:divBdr>
        <w:top w:val="none" w:sz="0" w:space="0" w:color="auto"/>
        <w:left w:val="none" w:sz="0" w:space="0" w:color="auto"/>
        <w:bottom w:val="none" w:sz="0" w:space="0" w:color="auto"/>
        <w:right w:val="none" w:sz="0" w:space="0" w:color="auto"/>
      </w:divBdr>
    </w:div>
    <w:div w:id="885800132">
      <w:bodyDiv w:val="1"/>
      <w:marLeft w:val="0"/>
      <w:marRight w:val="0"/>
      <w:marTop w:val="0"/>
      <w:marBottom w:val="0"/>
      <w:divBdr>
        <w:top w:val="none" w:sz="0" w:space="0" w:color="auto"/>
        <w:left w:val="none" w:sz="0" w:space="0" w:color="auto"/>
        <w:bottom w:val="none" w:sz="0" w:space="0" w:color="auto"/>
        <w:right w:val="none" w:sz="0" w:space="0" w:color="auto"/>
      </w:divBdr>
    </w:div>
    <w:div w:id="1138957716">
      <w:bodyDiv w:val="1"/>
      <w:marLeft w:val="0"/>
      <w:marRight w:val="0"/>
      <w:marTop w:val="0"/>
      <w:marBottom w:val="0"/>
      <w:divBdr>
        <w:top w:val="none" w:sz="0" w:space="0" w:color="auto"/>
        <w:left w:val="none" w:sz="0" w:space="0" w:color="auto"/>
        <w:bottom w:val="none" w:sz="0" w:space="0" w:color="auto"/>
        <w:right w:val="none" w:sz="0" w:space="0" w:color="auto"/>
      </w:divBdr>
    </w:div>
    <w:div w:id="1301493918">
      <w:bodyDiv w:val="1"/>
      <w:marLeft w:val="0"/>
      <w:marRight w:val="0"/>
      <w:marTop w:val="0"/>
      <w:marBottom w:val="0"/>
      <w:divBdr>
        <w:top w:val="none" w:sz="0" w:space="0" w:color="auto"/>
        <w:left w:val="none" w:sz="0" w:space="0" w:color="auto"/>
        <w:bottom w:val="none" w:sz="0" w:space="0" w:color="auto"/>
        <w:right w:val="none" w:sz="0" w:space="0" w:color="auto"/>
      </w:divBdr>
    </w:div>
    <w:div w:id="1584298564">
      <w:bodyDiv w:val="1"/>
      <w:marLeft w:val="0"/>
      <w:marRight w:val="0"/>
      <w:marTop w:val="0"/>
      <w:marBottom w:val="0"/>
      <w:divBdr>
        <w:top w:val="none" w:sz="0" w:space="0" w:color="auto"/>
        <w:left w:val="none" w:sz="0" w:space="0" w:color="auto"/>
        <w:bottom w:val="none" w:sz="0" w:space="0" w:color="auto"/>
        <w:right w:val="none" w:sz="0" w:space="0" w:color="auto"/>
      </w:divBdr>
    </w:div>
    <w:div w:id="1646812162">
      <w:bodyDiv w:val="1"/>
      <w:marLeft w:val="0"/>
      <w:marRight w:val="0"/>
      <w:marTop w:val="0"/>
      <w:marBottom w:val="0"/>
      <w:divBdr>
        <w:top w:val="none" w:sz="0" w:space="0" w:color="auto"/>
        <w:left w:val="none" w:sz="0" w:space="0" w:color="auto"/>
        <w:bottom w:val="none" w:sz="0" w:space="0" w:color="auto"/>
        <w:right w:val="none" w:sz="0" w:space="0" w:color="auto"/>
      </w:divBdr>
    </w:div>
    <w:div w:id="1909225747">
      <w:bodyDiv w:val="1"/>
      <w:marLeft w:val="0"/>
      <w:marRight w:val="0"/>
      <w:marTop w:val="0"/>
      <w:marBottom w:val="0"/>
      <w:divBdr>
        <w:top w:val="none" w:sz="0" w:space="0" w:color="auto"/>
        <w:left w:val="none" w:sz="0" w:space="0" w:color="auto"/>
        <w:bottom w:val="none" w:sz="0" w:space="0" w:color="auto"/>
        <w:right w:val="none" w:sz="0" w:space="0" w:color="auto"/>
      </w:divBdr>
    </w:div>
    <w:div w:id="20264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lija.Ogoluka@policija.jelg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6571</Words>
  <Characters>3747</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Rēvelis</dc:creator>
  <cp:keywords/>
  <dc:description/>
  <cp:lastModifiedBy>Guntars Pipurs</cp:lastModifiedBy>
  <cp:revision>4</cp:revision>
  <cp:lastPrinted>2023-04-19T12:24:00Z</cp:lastPrinted>
  <dcterms:created xsi:type="dcterms:W3CDTF">2026-06-04T12:24:00Z</dcterms:created>
  <dcterms:modified xsi:type="dcterms:W3CDTF">2026-06-04T12:32:00Z</dcterms:modified>
</cp:coreProperties>
</file>