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8"/>
        <w:gridCol w:w="7088"/>
        <w:gridCol w:w="1842"/>
        <w:gridCol w:w="2694"/>
        <w:gridCol w:w="2409"/>
      </w:tblGrid>
      <w:tr w:rsidR="00D57576" w:rsidRPr="00D57576" w14:paraId="4D09E32C" w14:textId="77777777" w:rsidTr="00D57576">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63F91918" w14:textId="77777777" w:rsidR="00D57576" w:rsidRPr="00D57576" w:rsidRDefault="00D57576" w:rsidP="00D57576">
            <w:pPr>
              <w:suppressAutoHyphens/>
              <w:spacing w:after="0" w:line="20" w:lineRule="atLeast"/>
              <w:jc w:val="center"/>
              <w:rPr>
                <w:rFonts w:ascii="Arial" w:eastAsia="Times New Roman" w:hAnsi="Arial" w:cs="Arial"/>
                <w:color w:val="000000"/>
                <w:kern w:val="1"/>
                <w:sz w:val="20"/>
                <w:szCs w:val="20"/>
                <w:lang w:eastAsia="lv-LV"/>
                <w14:ligatures w14:val="none"/>
              </w:rPr>
            </w:pPr>
          </w:p>
        </w:tc>
        <w:tc>
          <w:tcPr>
            <w:tcW w:w="70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44ABAC" w14:textId="24CBFF58" w:rsidR="00D57576" w:rsidRPr="00D57576" w:rsidRDefault="00D57576" w:rsidP="00D57576">
            <w:pPr>
              <w:suppressAutoHyphens/>
              <w:spacing w:after="0" w:line="20" w:lineRule="atLeast"/>
              <w:jc w:val="both"/>
              <w:rPr>
                <w:rFonts w:ascii="Arial" w:eastAsia="Arial" w:hAnsi="Arial" w:cs="Arial"/>
                <w:b/>
                <w:bCs/>
                <w:color w:val="000000"/>
                <w:kern w:val="1"/>
                <w:sz w:val="20"/>
                <w:szCs w:val="20"/>
                <w:lang w:eastAsia="zh-CN"/>
                <w14:ligatures w14:val="none"/>
              </w:rPr>
            </w:pPr>
            <w:r w:rsidRPr="00D57576">
              <w:rPr>
                <w:rFonts w:ascii="Arial" w:eastAsia="Arial" w:hAnsi="Arial" w:cs="Arial"/>
                <w:b/>
                <w:bCs/>
                <w:color w:val="000000"/>
                <w:kern w:val="1"/>
                <w:sz w:val="20"/>
                <w:szCs w:val="20"/>
                <w:lang w:eastAsia="zh-CN"/>
                <w14:ligatures w14:val="none"/>
              </w:rPr>
              <w:t>Tehniskās specifikācijas papildus segums pamata programmai</w:t>
            </w:r>
          </w:p>
        </w:tc>
        <w:tc>
          <w:tcPr>
            <w:tcW w:w="1842" w:type="dxa"/>
            <w:tcBorders>
              <w:top w:val="single" w:sz="4" w:space="0" w:color="auto"/>
              <w:left w:val="single" w:sz="4" w:space="0" w:color="auto"/>
              <w:bottom w:val="single" w:sz="4" w:space="0" w:color="auto"/>
              <w:right w:val="single" w:sz="4" w:space="0" w:color="auto"/>
            </w:tcBorders>
          </w:tcPr>
          <w:p w14:paraId="00B710E2" w14:textId="77777777" w:rsidR="007620AA" w:rsidRPr="007620AA" w:rsidRDefault="007620AA" w:rsidP="007620AA">
            <w:pPr>
              <w:suppressAutoHyphens/>
              <w:spacing w:after="0" w:line="20" w:lineRule="atLeast"/>
              <w:jc w:val="both"/>
              <w:rPr>
                <w:rFonts w:ascii="Arial" w:eastAsia="Times New Roman" w:hAnsi="Arial" w:cs="Arial"/>
                <w:kern w:val="1"/>
                <w:sz w:val="20"/>
                <w:szCs w:val="20"/>
                <w:lang w:eastAsia="zh-CN"/>
                <w14:ligatures w14:val="none"/>
              </w:rPr>
            </w:pPr>
            <w:r w:rsidRPr="007620AA">
              <w:rPr>
                <w:rFonts w:ascii="Arial" w:eastAsia="Times New Roman" w:hAnsi="Arial" w:cs="Arial"/>
                <w:kern w:val="1"/>
                <w:sz w:val="20"/>
                <w:szCs w:val="20"/>
                <w:lang w:eastAsia="zh-CN"/>
                <w14:ligatures w14:val="none"/>
              </w:rPr>
              <w:t>Pretendents norāda “Atbilst” vai “Neatbilst”, kā arī norāda faktisko vērtību, piemēram, cenu, limitu, palielinājumu (ja attiecināms)*</w:t>
            </w:r>
          </w:p>
          <w:p w14:paraId="737ACC48" w14:textId="0A0F51FF" w:rsidR="00D57576" w:rsidRPr="00D57576" w:rsidRDefault="007620AA" w:rsidP="007620AA">
            <w:pPr>
              <w:suppressAutoHyphens/>
              <w:spacing w:after="0" w:line="20" w:lineRule="atLeast"/>
              <w:jc w:val="both"/>
              <w:rPr>
                <w:rFonts w:ascii="Arial" w:eastAsia="Times New Roman" w:hAnsi="Arial" w:cs="Arial"/>
                <w:b/>
                <w:bCs/>
                <w:kern w:val="1"/>
                <w:sz w:val="20"/>
                <w:szCs w:val="20"/>
                <w:lang w:eastAsia="zh-CN"/>
                <w14:ligatures w14:val="none"/>
              </w:rPr>
            </w:pPr>
            <w:r w:rsidRPr="007620AA">
              <w:rPr>
                <w:rFonts w:ascii="Arial" w:eastAsia="Times New Roman" w:hAnsi="Arial" w:cs="Arial"/>
                <w:kern w:val="1"/>
                <w:sz w:val="20"/>
                <w:szCs w:val="20"/>
                <w:lang w:eastAsia="zh-CN"/>
                <w14:ligatures w14:val="none"/>
              </w:rPr>
              <w:t>* attiecināms tikai uz iepirkuma izsludināšanas laiku (neattiecas uz piegādātāju apspriedi).</w:t>
            </w:r>
          </w:p>
        </w:tc>
        <w:tc>
          <w:tcPr>
            <w:tcW w:w="2694" w:type="dxa"/>
            <w:tcBorders>
              <w:top w:val="single" w:sz="4" w:space="0" w:color="auto"/>
              <w:left w:val="single" w:sz="4" w:space="0" w:color="auto"/>
              <w:bottom w:val="single" w:sz="4" w:space="0" w:color="auto"/>
              <w:right w:val="single" w:sz="4" w:space="0" w:color="auto"/>
            </w:tcBorders>
          </w:tcPr>
          <w:p w14:paraId="48FBEE73" w14:textId="19FC122B" w:rsidR="00D57576" w:rsidRPr="007620AA" w:rsidRDefault="00D57576" w:rsidP="00D57576">
            <w:pPr>
              <w:suppressAutoHyphens/>
              <w:spacing w:after="0" w:line="20" w:lineRule="atLeast"/>
              <w:rPr>
                <w:rFonts w:ascii="Arial" w:eastAsia="Times New Roman" w:hAnsi="Arial" w:cs="Arial"/>
                <w:bCs/>
                <w:kern w:val="1"/>
                <w:sz w:val="20"/>
                <w:szCs w:val="20"/>
                <w:lang w:eastAsia="zh-CN"/>
                <w14:ligatures w14:val="none"/>
              </w:rPr>
            </w:pPr>
            <w:r w:rsidRPr="007620AA">
              <w:rPr>
                <w:rFonts w:ascii="Arial" w:eastAsia="Times New Roman" w:hAnsi="Arial" w:cs="Arial"/>
                <w:bCs/>
                <w:kern w:val="1"/>
                <w:sz w:val="20"/>
                <w:szCs w:val="20"/>
                <w:lang w:eastAsia="zh-CN"/>
                <w14:ligatures w14:val="none"/>
              </w:rPr>
              <w:t>Tirgus dalībnieka komentārs</w:t>
            </w:r>
          </w:p>
        </w:tc>
        <w:tc>
          <w:tcPr>
            <w:tcW w:w="2409" w:type="dxa"/>
            <w:tcBorders>
              <w:top w:val="single" w:sz="4" w:space="0" w:color="auto"/>
              <w:left w:val="single" w:sz="4" w:space="0" w:color="auto"/>
              <w:bottom w:val="single" w:sz="4" w:space="0" w:color="auto"/>
              <w:right w:val="single" w:sz="4" w:space="0" w:color="auto"/>
            </w:tcBorders>
          </w:tcPr>
          <w:p w14:paraId="03F79B35" w14:textId="20E614E9" w:rsidR="00D57576" w:rsidRPr="007620AA" w:rsidRDefault="00D57576" w:rsidP="00D57576">
            <w:pPr>
              <w:suppressAutoHyphens/>
              <w:spacing w:after="0" w:line="20" w:lineRule="atLeast"/>
              <w:rPr>
                <w:rFonts w:ascii="Arial" w:eastAsia="Times New Roman" w:hAnsi="Arial" w:cs="Arial"/>
                <w:bCs/>
                <w:kern w:val="1"/>
                <w:sz w:val="20"/>
                <w:szCs w:val="20"/>
                <w:lang w:eastAsia="zh-CN"/>
                <w14:ligatures w14:val="none"/>
              </w:rPr>
            </w:pPr>
            <w:r w:rsidRPr="007620AA">
              <w:rPr>
                <w:rFonts w:ascii="Arial" w:eastAsia="Times New Roman" w:hAnsi="Arial" w:cs="Arial"/>
                <w:bCs/>
                <w:kern w:val="1"/>
                <w:sz w:val="20"/>
                <w:szCs w:val="20"/>
                <w:lang w:eastAsia="zh-CN"/>
                <w14:ligatures w14:val="none"/>
              </w:rPr>
              <w:t>Pasūtītāja atbilde</w:t>
            </w:r>
          </w:p>
        </w:tc>
      </w:tr>
      <w:tr w:rsidR="00D57576" w:rsidRPr="00D57576" w14:paraId="2B2164EC" w14:textId="16AE797D" w:rsidTr="00D57576">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5B96962" w14:textId="77777777" w:rsidR="00D57576" w:rsidRPr="00D57576" w:rsidRDefault="00D57576" w:rsidP="00D57576">
            <w:pPr>
              <w:suppressAutoHyphens/>
              <w:spacing w:after="0" w:line="20" w:lineRule="atLeast"/>
              <w:jc w:val="center"/>
              <w:rPr>
                <w:rFonts w:ascii="Arial" w:eastAsia="Times New Roman" w:hAnsi="Arial" w:cs="Arial"/>
                <w:color w:val="000000"/>
                <w:kern w:val="1"/>
                <w:sz w:val="20"/>
                <w:szCs w:val="20"/>
                <w:lang w:eastAsia="lv-LV"/>
                <w14:ligatures w14:val="none"/>
              </w:rPr>
            </w:pPr>
            <w:r w:rsidRPr="00D57576">
              <w:rPr>
                <w:rFonts w:ascii="Arial" w:eastAsia="Times New Roman" w:hAnsi="Arial" w:cs="Arial"/>
                <w:color w:val="000000"/>
                <w:kern w:val="1"/>
                <w:sz w:val="20"/>
                <w:szCs w:val="20"/>
                <w:lang w:eastAsia="lv-LV"/>
                <w14:ligatures w14:val="none"/>
              </w:rPr>
              <w:t>16.2.</w:t>
            </w:r>
          </w:p>
        </w:tc>
        <w:tc>
          <w:tcPr>
            <w:tcW w:w="70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0CA12D" w14:textId="77777777" w:rsidR="00D57576" w:rsidRPr="00D57576" w:rsidRDefault="00D57576" w:rsidP="00D57576">
            <w:pPr>
              <w:suppressAutoHyphens/>
              <w:spacing w:after="0" w:line="20" w:lineRule="atLeast"/>
              <w:jc w:val="both"/>
              <w:rPr>
                <w:rFonts w:ascii="Arial" w:eastAsia="Arial" w:hAnsi="Arial" w:cs="Arial"/>
                <w:color w:val="000000"/>
                <w:kern w:val="1"/>
                <w:sz w:val="20"/>
                <w:szCs w:val="20"/>
                <w:lang w:eastAsia="zh-CN"/>
                <w14:ligatures w14:val="none"/>
              </w:rPr>
            </w:pPr>
            <w:r w:rsidRPr="00D57576">
              <w:rPr>
                <w:rFonts w:ascii="Arial" w:eastAsia="Arial" w:hAnsi="Arial" w:cs="Arial"/>
                <w:b/>
                <w:bCs/>
                <w:color w:val="000000"/>
                <w:kern w:val="1"/>
                <w:sz w:val="20"/>
                <w:szCs w:val="20"/>
                <w:lang w:eastAsia="zh-CN"/>
                <w14:ligatures w14:val="none"/>
              </w:rPr>
              <w:t>Sports (veselības veicināšana)</w:t>
            </w:r>
            <w:r w:rsidRPr="00D57576">
              <w:rPr>
                <w:rFonts w:ascii="Arial" w:eastAsia="Arial" w:hAnsi="Arial" w:cs="Arial"/>
                <w:color w:val="000000"/>
                <w:kern w:val="1"/>
                <w:sz w:val="20"/>
                <w:szCs w:val="20"/>
                <w:lang w:eastAsia="zh-CN"/>
                <w14:ligatures w14:val="none"/>
              </w:rPr>
              <w:t xml:space="preserve"> – dažādu veidu vingrošana, nodarbības  trenažieru zālē, grupu nodarbības, baseina apmeklējumi un nodarbības, teniss, padels un skvošs bez prasības uzskaitīt faktiski apmeklēto nodarbību reižu skaitu, ar kopējo atlīdzības limitu ne mazāk kā 150 EUR Polises darbības termiņa laikā.  Apdrošināšanas atlīdzība tiek noteikta pēc faktiski radušos izdevumu apmēra limita ietvaros, neparedzot pienākumu uzskaitīt vai apliecināt katras atsevišķas nodarbības apmeklējumu.  Pretendentam ir jānodrošina gan klātienes, gan attālināto (online) sporta un fizisko aktivitāšu nodarbību apmaksa, kā arī sporta klubu, fitnesa centru un citu sporta pakalpojumu sniedzēju abonementu apmaksa, tai skaitā abonementiem ar brīvu piekļuvi bez konkrēta apmeklējumu reižu uzskaites (piemēram, 24/7 piekļuve).</w:t>
            </w:r>
          </w:p>
          <w:p w14:paraId="60902D9D" w14:textId="77777777" w:rsidR="00D57576" w:rsidRPr="00D57576" w:rsidRDefault="00D57576" w:rsidP="00D57576">
            <w:pPr>
              <w:suppressAutoHyphens/>
              <w:spacing w:after="0" w:line="20" w:lineRule="atLeast"/>
              <w:jc w:val="both"/>
              <w:rPr>
                <w:rFonts w:ascii="Arial" w:eastAsia="Arial" w:hAnsi="Arial" w:cs="Arial"/>
                <w:color w:val="000000"/>
                <w:kern w:val="1"/>
                <w:sz w:val="20"/>
                <w:szCs w:val="20"/>
                <w:lang w:eastAsia="zh-CN"/>
                <w14:ligatures w14:val="none"/>
              </w:rPr>
            </w:pPr>
            <w:r w:rsidRPr="00D57576">
              <w:rPr>
                <w:rFonts w:ascii="Arial" w:eastAsia="Arial" w:hAnsi="Arial" w:cs="Arial"/>
                <w:color w:val="000000"/>
                <w:kern w:val="1"/>
                <w:sz w:val="20"/>
                <w:szCs w:val="20"/>
                <w:lang w:eastAsia="zh-CN"/>
                <w14:ligatures w14:val="none"/>
              </w:rPr>
              <w:t>Netiek noteikti papildu ierobežojumi atlīdzības saņemšanai, ja tiek ievērots kopējais apdrošināšanas atlīdzības limits</w:t>
            </w:r>
          </w:p>
        </w:tc>
        <w:tc>
          <w:tcPr>
            <w:tcW w:w="1842" w:type="dxa"/>
            <w:tcBorders>
              <w:top w:val="single" w:sz="4" w:space="0" w:color="auto"/>
              <w:left w:val="single" w:sz="4" w:space="0" w:color="auto"/>
              <w:bottom w:val="single" w:sz="4" w:space="0" w:color="auto"/>
              <w:right w:val="single" w:sz="4" w:space="0" w:color="auto"/>
            </w:tcBorders>
          </w:tcPr>
          <w:p w14:paraId="1632B9F4" w14:textId="77777777" w:rsidR="00D57576" w:rsidRPr="00D57576" w:rsidRDefault="00D57576" w:rsidP="00D57576">
            <w:pPr>
              <w:suppressAutoHyphens/>
              <w:spacing w:after="0" w:line="20" w:lineRule="atLeast"/>
              <w:jc w:val="both"/>
              <w:rPr>
                <w:rFonts w:ascii="Arial" w:eastAsia="Times New Roman" w:hAnsi="Arial" w:cs="Arial"/>
                <w:b/>
                <w:bCs/>
                <w:kern w:val="1"/>
                <w:sz w:val="20"/>
                <w:szCs w:val="20"/>
                <w:lang w:eastAsia="zh-CN"/>
                <w14:ligatures w14:val="none"/>
              </w:rPr>
            </w:pPr>
          </w:p>
        </w:tc>
        <w:tc>
          <w:tcPr>
            <w:tcW w:w="2694" w:type="dxa"/>
            <w:tcBorders>
              <w:top w:val="single" w:sz="4" w:space="0" w:color="auto"/>
              <w:left w:val="single" w:sz="4" w:space="0" w:color="auto"/>
              <w:bottom w:val="single" w:sz="4" w:space="0" w:color="auto"/>
              <w:right w:val="single" w:sz="4" w:space="0" w:color="auto"/>
            </w:tcBorders>
          </w:tcPr>
          <w:p w14:paraId="331477EB"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Šāds prasību definējums ir pretrunā ar pastāvošo tirgus praksi veselības apdrošināšanā iekļautajai sporta papildprogrammai.</w:t>
            </w:r>
          </w:p>
          <w:p w14:paraId="334947A4"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Šāds seguma definējums konfliktē arī ar Apdrošināšanas līguma likumā noteiktajiem pienākumiem Apdrošināšanas sabiedrībām pārliecināties par apdrošinātā riska iestāšanos.</w:t>
            </w:r>
          </w:p>
          <w:p w14:paraId="1D4E2D2E"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Apdrošinātājam, veselības apdrošināšanas polises ietvaros, ir pienākums izmaksāt atlīdzību tikai par saņemtu/izmantotu pakalpojumu, nevis par veiktajiem maksājumiem.</w:t>
            </w:r>
          </w:p>
          <w:p w14:paraId="5B2805F1"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p>
          <w:p w14:paraId="2978CC4A"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lastRenderedPageBreak/>
              <w:t xml:space="preserve">Publisko iepirkumu likums nosaka to, ka Pasūtītāja pienākums ir pēc iespējas efektīvi izmantot līdzekļus. </w:t>
            </w:r>
          </w:p>
          <w:p w14:paraId="1A41EF47"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Šajā gadījumā, ietverot prasību, ka darbiniekiem nav pienākums pierādīt, ka sporta pakalpojumi ir ne tikai apmaksāti, bet arī reāli saņemti, rodas situācija, kur Pasūtītājs pēc būtības ir iegādājies polisi, kas kompensē pakalpojumus, kas faktiski nav saņemti.</w:t>
            </w:r>
          </w:p>
          <w:p w14:paraId="6E8539B4"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 xml:space="preserve">Norādām, ka esošais tirgus princips lielāko sporta klubu (t.sk. My Fitness, Lemon Gym, Gym.lv u.c.) darbībā ir tāds, ka klients ar tiem slēdz beztermiņa līgumu ar ikmēneša maksājumu. </w:t>
            </w:r>
          </w:p>
          <w:p w14:paraId="0803901A"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Atkāpties no līguma, gadījumā ja persona neapmeklē sporta klubu, ir iespējams uzrakstot iesniegumu ļoti laicīgi, un daudzos gadījumos tikai ar soda sankcijām (kas mazina motivāciju lauzt šos līgumus).</w:t>
            </w:r>
          </w:p>
          <w:p w14:paraId="0BBBE388" w14:textId="77777777" w:rsidR="00D57576" w:rsidRPr="00D57576" w:rsidRDefault="00D57576" w:rsidP="00D57576">
            <w:pPr>
              <w:suppressAutoHyphens/>
              <w:spacing w:after="0" w:line="20" w:lineRule="atLeast"/>
              <w:rPr>
                <w:rFonts w:ascii="Arial" w:eastAsia="Times New Roman" w:hAnsi="Arial" w:cs="Arial"/>
                <w:bCs/>
                <w:color w:val="FF0000"/>
                <w:kern w:val="1"/>
                <w:sz w:val="20"/>
                <w:szCs w:val="20"/>
                <w:lang w:eastAsia="zh-CN"/>
                <w14:ligatures w14:val="none"/>
              </w:rPr>
            </w:pPr>
            <w:r w:rsidRPr="00D57576">
              <w:rPr>
                <w:rFonts w:ascii="Arial" w:eastAsia="Times New Roman" w:hAnsi="Arial" w:cs="Arial"/>
                <w:bCs/>
                <w:color w:val="FF0000"/>
                <w:kern w:val="1"/>
                <w:sz w:val="20"/>
                <w:szCs w:val="20"/>
                <w:lang w:eastAsia="zh-CN"/>
                <w14:ligatures w14:val="none"/>
              </w:rPr>
              <w:t xml:space="preserve">Pie minētā scenārija ir ļoti iespējama augstāk aprakstītā situācija, kur personas sporta klubu faktiski neapmeklē, bet tika iesniedz maksājumu dokumentus uz apmaksu (jo rēķina apmaksas pienākums </w:t>
            </w:r>
            <w:r w:rsidRPr="00D57576">
              <w:rPr>
                <w:rFonts w:ascii="Arial" w:eastAsia="Times New Roman" w:hAnsi="Arial" w:cs="Arial"/>
                <w:bCs/>
                <w:color w:val="FF0000"/>
                <w:kern w:val="1"/>
                <w:sz w:val="20"/>
                <w:szCs w:val="20"/>
                <w:lang w:eastAsia="zh-CN"/>
                <w14:ligatures w14:val="none"/>
              </w:rPr>
              <w:lastRenderedPageBreak/>
              <w:t>personām ir uzlikts no sporta kluba puses).</w:t>
            </w:r>
          </w:p>
          <w:p w14:paraId="421480B8" w14:textId="77777777" w:rsidR="00D57576" w:rsidRPr="00D57576" w:rsidRDefault="00D57576" w:rsidP="00D57576">
            <w:pPr>
              <w:suppressAutoHyphens/>
              <w:spacing w:after="0" w:line="20" w:lineRule="atLeast"/>
              <w:rPr>
                <w:rFonts w:ascii="Arial" w:eastAsia="Calibri" w:hAnsi="Arial" w:cs="Arial"/>
                <w:color w:val="FF0000"/>
                <w:kern w:val="0"/>
                <w:sz w:val="20"/>
                <w14:ligatures w14:val="none"/>
              </w:rPr>
            </w:pPr>
            <w:r w:rsidRPr="00D57576">
              <w:rPr>
                <w:rFonts w:ascii="Arial" w:eastAsia="Calibri" w:hAnsi="Arial" w:cs="Arial"/>
                <w:color w:val="FF0000"/>
                <w:kern w:val="0"/>
                <w:sz w:val="20"/>
                <w14:ligatures w14:val="none"/>
              </w:rPr>
              <w:t>Prasība kompensēt ne tikai faktiski saņemtus sporta pakalpojumus, bet arī pakalpojumus, par kuriem vienīgi veikta apmaksa, var radīt risku, ka publiskie līdzekļi tiek izlietoti bez faktiskas pretizpildes saņemšanas. Šāda pieeja rada šaubas par pasūtītāja līdzekļu efektīvas izmantošanas principa ievērošanu un prasības samērīgumu attiecībā pret iepirkuma mērķi.</w:t>
            </w:r>
          </w:p>
          <w:p w14:paraId="279AE20B" w14:textId="77777777" w:rsidR="00D57576" w:rsidRPr="00D57576" w:rsidRDefault="00D57576" w:rsidP="00D57576">
            <w:pPr>
              <w:suppressAutoHyphens/>
              <w:spacing w:after="0" w:line="20" w:lineRule="atLeast"/>
              <w:rPr>
                <w:rFonts w:ascii="Arial" w:eastAsia="Calibri" w:hAnsi="Arial" w:cs="Arial"/>
                <w:color w:val="FF0000"/>
                <w:kern w:val="0"/>
                <w:sz w:val="20"/>
                <w14:ligatures w14:val="none"/>
              </w:rPr>
            </w:pPr>
            <w:r w:rsidRPr="00D57576">
              <w:rPr>
                <w:rFonts w:ascii="Arial" w:eastAsia="Calibri" w:hAnsi="Arial" w:cs="Arial"/>
                <w:color w:val="FF0000"/>
                <w:kern w:val="0"/>
                <w:sz w:val="20"/>
                <w14:ligatures w14:val="none"/>
              </w:rPr>
              <w:t xml:space="preserve">Pretendents aicina koriģēt sporta programmas prasības, pieturoties pie tirgus prakses, kur tiek noteikts apmeklējumu skaits mēnesī un vienas reizes cena, tādējādi, izvairoties no augstāk aprakstītās situācijas un gadījumiem. </w:t>
            </w:r>
          </w:p>
          <w:p w14:paraId="7BDE999B" w14:textId="77777777" w:rsidR="00D57576" w:rsidRPr="00D57576" w:rsidRDefault="00D57576" w:rsidP="00D57576">
            <w:pPr>
              <w:suppressAutoHyphens/>
              <w:spacing w:after="0" w:line="20" w:lineRule="atLeast"/>
              <w:rPr>
                <w:rFonts w:ascii="Arial" w:eastAsia="Calibri" w:hAnsi="Arial" w:cs="Arial"/>
                <w:color w:val="FF0000"/>
                <w:kern w:val="0"/>
                <w:sz w:val="20"/>
                <w14:ligatures w14:val="none"/>
              </w:rPr>
            </w:pPr>
          </w:p>
          <w:p w14:paraId="25B7D8CE" w14:textId="77777777" w:rsidR="00D57576" w:rsidRPr="00D57576" w:rsidRDefault="00D57576" w:rsidP="00D57576">
            <w:pPr>
              <w:suppressAutoHyphens/>
              <w:spacing w:after="0" w:line="20" w:lineRule="atLeast"/>
              <w:rPr>
                <w:rFonts w:ascii="Arial" w:eastAsia="Calibri" w:hAnsi="Arial" w:cs="Arial"/>
                <w:color w:val="FF0000"/>
                <w:kern w:val="0"/>
                <w:sz w:val="20"/>
                <w14:ligatures w14:val="none"/>
              </w:rPr>
            </w:pPr>
            <w:r w:rsidRPr="00D57576">
              <w:rPr>
                <w:rFonts w:ascii="Arial" w:eastAsia="Calibri" w:hAnsi="Arial" w:cs="Arial"/>
                <w:color w:val="FF0000"/>
                <w:kern w:val="0"/>
                <w:sz w:val="20"/>
                <w14:ligatures w14:val="none"/>
              </w:rPr>
              <w:t xml:space="preserve">Informējam, ka iepriekšējā iepirkumā definētās prasības bija korektas un neradīja augstāk minētos riskus. </w:t>
            </w:r>
          </w:p>
          <w:p w14:paraId="1905164E" w14:textId="77777777" w:rsidR="00D57576" w:rsidRPr="00D57576" w:rsidRDefault="00D57576" w:rsidP="00D57576">
            <w:pPr>
              <w:suppressAutoHyphens/>
              <w:spacing w:after="0" w:line="20" w:lineRule="atLeast"/>
              <w:rPr>
                <w:rFonts w:ascii="Arial" w:eastAsia="Calibri" w:hAnsi="Arial" w:cs="Arial"/>
                <w:color w:val="FF0000"/>
                <w:kern w:val="0"/>
                <w:sz w:val="20"/>
                <w14:ligatures w14:val="none"/>
              </w:rPr>
            </w:pPr>
          </w:p>
          <w:p w14:paraId="12F70FAF" w14:textId="0A3FC704" w:rsidR="00D57576" w:rsidRPr="005956CB" w:rsidRDefault="00D57576" w:rsidP="00D57576">
            <w:pPr>
              <w:suppressAutoHyphens/>
              <w:spacing w:after="0" w:line="20" w:lineRule="atLeast"/>
              <w:rPr>
                <w:rFonts w:ascii="Arial" w:eastAsia="Times New Roman" w:hAnsi="Arial" w:cs="Arial"/>
                <w:b/>
                <w:bCs/>
                <w:color w:val="FF0000"/>
                <w:kern w:val="1"/>
                <w:sz w:val="18"/>
                <w:szCs w:val="20"/>
                <w:lang w:eastAsia="zh-CN"/>
                <w14:ligatures w14:val="none"/>
              </w:rPr>
            </w:pPr>
            <w:r w:rsidRPr="00D57576">
              <w:rPr>
                <w:rFonts w:ascii="Arial" w:eastAsia="Calibri" w:hAnsi="Arial" w:cs="Arial"/>
                <w:color w:val="FF0000"/>
                <w:kern w:val="0"/>
                <w:sz w:val="20"/>
                <w14:ligatures w14:val="none"/>
              </w:rPr>
              <w:t xml:space="preserve">Pie esošā definējuma Pretendents saskata būtiskus riskus (t.sk. ne tikai no produkta cenošanas puses </w:t>
            </w:r>
            <w:r w:rsidRPr="00D57576">
              <w:rPr>
                <w:rFonts w:ascii="Arial" w:eastAsia="Calibri" w:hAnsi="Arial" w:cs="Arial"/>
                <w:color w:val="FF0000"/>
                <w:kern w:val="0"/>
                <w:sz w:val="20"/>
                <w14:ligatures w14:val="none"/>
              </w:rPr>
              <w:lastRenderedPageBreak/>
              <w:t>bet arī no nozari regulējošo normatīvu aktu puses) sniegt piedāvājumu šādā konkursā un noteikti vērtēs vai tas vispār ir iespējams.</w:t>
            </w:r>
          </w:p>
        </w:tc>
        <w:tc>
          <w:tcPr>
            <w:tcW w:w="2409" w:type="dxa"/>
            <w:tcBorders>
              <w:top w:val="single" w:sz="4" w:space="0" w:color="auto"/>
              <w:left w:val="single" w:sz="4" w:space="0" w:color="auto"/>
              <w:bottom w:val="single" w:sz="4" w:space="0" w:color="auto"/>
              <w:right w:val="single" w:sz="4" w:space="0" w:color="auto"/>
            </w:tcBorders>
          </w:tcPr>
          <w:p w14:paraId="3E7762EA" w14:textId="62265A4A" w:rsidR="00D57576" w:rsidRPr="00906BA3" w:rsidRDefault="007620AA" w:rsidP="005956CB">
            <w:pPr>
              <w:widowControl w:val="0"/>
              <w:spacing w:after="0" w:line="240" w:lineRule="auto"/>
              <w:jc w:val="both"/>
              <w:rPr>
                <w:rFonts w:ascii="Arial" w:eastAsia="Times New Roman" w:hAnsi="Arial" w:cs="Arial"/>
                <w:bCs/>
                <w:color w:val="FF0000"/>
                <w:kern w:val="1"/>
                <w:sz w:val="20"/>
                <w:szCs w:val="20"/>
                <w:lang w:eastAsia="zh-CN"/>
                <w14:ligatures w14:val="none"/>
              </w:rPr>
            </w:pPr>
            <w:r w:rsidRPr="00906BA3">
              <w:rPr>
                <w:rFonts w:ascii="Arial" w:eastAsia="Times New Roman" w:hAnsi="Arial" w:cs="Arial"/>
                <w:bCs/>
                <w:color w:val="FF0000"/>
                <w:kern w:val="1"/>
                <w:sz w:val="20"/>
                <w:szCs w:val="20"/>
                <w:lang w:eastAsia="zh-CN"/>
                <w14:ligatures w14:val="none"/>
              </w:rPr>
              <w:lastRenderedPageBreak/>
              <w:t>Pasūtītājs ir izvērtējis ieinteresētā piegādātāja sniegto komentāru</w:t>
            </w:r>
            <w:r w:rsidR="00724343" w:rsidRPr="00906BA3">
              <w:rPr>
                <w:rFonts w:ascii="Arial" w:eastAsia="Times New Roman" w:hAnsi="Arial" w:cs="Arial"/>
                <w:bCs/>
                <w:color w:val="FF0000"/>
                <w:kern w:val="1"/>
                <w:sz w:val="20"/>
                <w:szCs w:val="20"/>
                <w:lang w:eastAsia="zh-CN"/>
                <w14:ligatures w14:val="none"/>
              </w:rPr>
              <w:t xml:space="preserve">. Pasūtītājs norāda, ka </w:t>
            </w:r>
            <w:r w:rsidR="000A7F86" w:rsidRPr="00906BA3">
              <w:rPr>
                <w:rFonts w:ascii="Arial" w:eastAsia="Times New Roman" w:hAnsi="Arial" w:cs="Arial"/>
                <w:bCs/>
                <w:color w:val="FF0000"/>
                <w:kern w:val="1"/>
                <w:sz w:val="20"/>
                <w:szCs w:val="20"/>
                <w:lang w:eastAsia="zh-CN"/>
                <w14:ligatures w14:val="none"/>
              </w:rPr>
              <w:t>jau iepriekš bija noteikta prasība “</w:t>
            </w:r>
            <w:r w:rsidR="000A7F86" w:rsidRPr="005956CB">
              <w:rPr>
                <w:rFonts w:ascii="Arial" w:eastAsia="Arial" w:hAnsi="Arial" w:cs="Arial"/>
                <w:color w:val="FF0000"/>
                <w:sz w:val="20"/>
                <w:szCs w:val="20"/>
              </w:rPr>
              <w:t xml:space="preserve">Pretendentam jāparedz arī gan reižu, </w:t>
            </w:r>
            <w:r w:rsidR="000A7F86" w:rsidRPr="005956CB">
              <w:rPr>
                <w:rFonts w:ascii="Arial" w:eastAsia="Arial" w:hAnsi="Arial" w:cs="Arial"/>
                <w:b/>
                <w:bCs/>
                <w:color w:val="FF0000"/>
                <w:sz w:val="20"/>
                <w:szCs w:val="20"/>
              </w:rPr>
              <w:t>gan mēneša abonementu apmaksa</w:t>
            </w:r>
            <w:r w:rsidR="000A7F86" w:rsidRPr="005956CB">
              <w:rPr>
                <w:rFonts w:ascii="Arial" w:eastAsia="Arial" w:hAnsi="Arial" w:cs="Arial"/>
                <w:color w:val="FF0000"/>
                <w:sz w:val="20"/>
                <w:szCs w:val="20"/>
              </w:rPr>
              <w:t xml:space="preserve"> ne mazāk kā noteiktā reižu skaita un piedāvātā vienas apmeklējuma reizes limita reizinājuma apmērā.</w:t>
            </w:r>
            <w:r w:rsidR="00224605" w:rsidRPr="005956CB">
              <w:rPr>
                <w:rFonts w:ascii="Arial" w:eastAsia="Arial" w:hAnsi="Arial" w:cs="Arial"/>
                <w:color w:val="FF0000"/>
                <w:sz w:val="20"/>
                <w:szCs w:val="20"/>
              </w:rPr>
              <w:t xml:space="preserve"> Pretendentam ir jānodrošina arī attālināto nodarbību (online treniņi) apmaksu bez papildus ierobežojumu noteikšanas</w:t>
            </w:r>
            <w:r w:rsidR="000A7F86" w:rsidRPr="00906BA3">
              <w:rPr>
                <w:rFonts w:ascii="Arial" w:eastAsia="Times New Roman" w:hAnsi="Arial" w:cs="Arial"/>
                <w:bCs/>
                <w:color w:val="FF0000"/>
                <w:kern w:val="1"/>
                <w:sz w:val="20"/>
                <w:szCs w:val="20"/>
                <w:lang w:eastAsia="zh-CN"/>
                <w14:ligatures w14:val="none"/>
              </w:rPr>
              <w:t>”</w:t>
            </w:r>
            <w:r w:rsidR="00725E92" w:rsidRPr="00906BA3">
              <w:rPr>
                <w:rFonts w:ascii="Arial" w:eastAsia="Times New Roman" w:hAnsi="Arial" w:cs="Arial"/>
                <w:bCs/>
                <w:color w:val="FF0000"/>
                <w:kern w:val="1"/>
                <w:sz w:val="20"/>
                <w:szCs w:val="20"/>
                <w:lang w:eastAsia="zh-CN"/>
                <w14:ligatures w14:val="none"/>
              </w:rPr>
              <w:t xml:space="preserve">, proti prasība par mēneša abonementu apmaksu ir bijusi iekļauta </w:t>
            </w:r>
            <w:r w:rsidR="00725E92" w:rsidRPr="00906BA3">
              <w:rPr>
                <w:rFonts w:ascii="Arial" w:eastAsia="Times New Roman" w:hAnsi="Arial" w:cs="Arial"/>
                <w:bCs/>
                <w:color w:val="FF0000"/>
                <w:kern w:val="1"/>
                <w:sz w:val="20"/>
                <w:szCs w:val="20"/>
                <w:lang w:eastAsia="zh-CN"/>
                <w14:ligatures w14:val="none"/>
              </w:rPr>
              <w:lastRenderedPageBreak/>
              <w:t>arī iepriekš Pasūtītāja veiktajos iepirkumos</w:t>
            </w:r>
            <w:r w:rsidR="00224605" w:rsidRPr="00906BA3">
              <w:rPr>
                <w:rFonts w:ascii="Arial" w:eastAsia="Times New Roman" w:hAnsi="Arial" w:cs="Arial"/>
                <w:bCs/>
                <w:color w:val="FF0000"/>
                <w:kern w:val="1"/>
                <w:sz w:val="20"/>
                <w:szCs w:val="20"/>
                <w:lang w:eastAsia="zh-CN"/>
                <w14:ligatures w14:val="none"/>
              </w:rPr>
              <w:t xml:space="preserve">. Savukārt </w:t>
            </w:r>
            <w:r w:rsidR="007571C5" w:rsidRPr="00906BA3">
              <w:rPr>
                <w:rFonts w:ascii="Arial" w:eastAsia="Times New Roman" w:hAnsi="Arial" w:cs="Arial"/>
                <w:bCs/>
                <w:color w:val="FF0000"/>
                <w:kern w:val="1"/>
                <w:sz w:val="20"/>
                <w:szCs w:val="20"/>
                <w:lang w:eastAsia="zh-CN"/>
                <w14:ligatures w14:val="none"/>
              </w:rPr>
              <w:t xml:space="preserve">norādītais </w:t>
            </w:r>
            <w:r w:rsidR="00224605" w:rsidRPr="00906BA3">
              <w:rPr>
                <w:rFonts w:ascii="Arial" w:eastAsia="Times New Roman" w:hAnsi="Arial" w:cs="Arial"/>
                <w:bCs/>
                <w:color w:val="FF0000"/>
                <w:kern w:val="1"/>
                <w:sz w:val="20"/>
                <w:szCs w:val="20"/>
                <w:lang w:eastAsia="zh-CN"/>
                <w14:ligatures w14:val="none"/>
              </w:rPr>
              <w:t>risks</w:t>
            </w:r>
            <w:r w:rsidR="007571C5" w:rsidRPr="00906BA3">
              <w:rPr>
                <w:rFonts w:ascii="Arial" w:eastAsia="Times New Roman" w:hAnsi="Arial" w:cs="Arial"/>
                <w:bCs/>
                <w:color w:val="FF0000"/>
                <w:kern w:val="1"/>
                <w:sz w:val="20"/>
                <w:szCs w:val="20"/>
                <w:lang w:eastAsia="zh-CN"/>
                <w14:ligatures w14:val="none"/>
              </w:rPr>
              <w:t>, ka apdrošinātājam ir pienākums izmaksāt atlīdzību tikai par saņemtu/izmantotu pakalpojumu, nevis par veiktajiem maksājumiem</w:t>
            </w:r>
            <w:r w:rsidR="00224605" w:rsidRPr="00906BA3">
              <w:rPr>
                <w:rFonts w:ascii="Arial" w:eastAsia="Times New Roman" w:hAnsi="Arial" w:cs="Arial"/>
                <w:bCs/>
                <w:color w:val="FF0000"/>
                <w:kern w:val="1"/>
                <w:sz w:val="20"/>
                <w:szCs w:val="20"/>
                <w:lang w:eastAsia="zh-CN"/>
                <w14:ligatures w14:val="none"/>
              </w:rPr>
              <w:t xml:space="preserve">, </w:t>
            </w:r>
            <w:r w:rsidR="009C7EB5" w:rsidRPr="00906BA3">
              <w:rPr>
                <w:rFonts w:ascii="Arial" w:eastAsia="Times New Roman" w:hAnsi="Arial" w:cs="Arial"/>
                <w:bCs/>
                <w:color w:val="FF0000"/>
                <w:kern w:val="1"/>
                <w:sz w:val="20"/>
                <w:szCs w:val="20"/>
                <w:lang w:eastAsia="zh-CN"/>
                <w14:ligatures w14:val="none"/>
              </w:rPr>
              <w:t xml:space="preserve">vienādi attiecas gan uz klātienes, gan </w:t>
            </w:r>
            <w:r w:rsidR="009C7EB5" w:rsidRPr="005956CB">
              <w:rPr>
                <w:rFonts w:ascii="Arial" w:eastAsia="Arial" w:hAnsi="Arial" w:cs="Arial"/>
                <w:color w:val="FF0000"/>
                <w:sz w:val="20"/>
                <w:szCs w:val="20"/>
              </w:rPr>
              <w:t xml:space="preserve">attālinātajām nodarbībām (online treniņiem), jo arī attālināto treniņu gadījumā </w:t>
            </w:r>
            <w:r w:rsidR="007571C5" w:rsidRPr="005956CB">
              <w:rPr>
                <w:rFonts w:ascii="Arial" w:eastAsia="Arial" w:hAnsi="Arial" w:cs="Arial"/>
                <w:color w:val="FF0000"/>
                <w:sz w:val="20"/>
                <w:szCs w:val="20"/>
              </w:rPr>
              <w:t xml:space="preserve">apdrošinātā persona var izmantot un var neizmantot </w:t>
            </w:r>
            <w:r w:rsidR="00A544D5" w:rsidRPr="005956CB">
              <w:rPr>
                <w:rFonts w:ascii="Arial" w:eastAsia="Arial" w:hAnsi="Arial" w:cs="Arial"/>
                <w:color w:val="FF0000"/>
                <w:sz w:val="20"/>
                <w:szCs w:val="20"/>
              </w:rPr>
              <w:t>abonētās attālinātās nodarbības, bet par šo n</w:t>
            </w:r>
            <w:r w:rsidR="00A84AAD" w:rsidRPr="005956CB">
              <w:rPr>
                <w:rFonts w:ascii="Arial" w:eastAsia="Arial" w:hAnsi="Arial" w:cs="Arial"/>
                <w:color w:val="FF0000"/>
                <w:sz w:val="20"/>
                <w:szCs w:val="20"/>
              </w:rPr>
              <w:t xml:space="preserve">o tirgus dalībniekiem, tajā skaitā konkrētā piegādātāja, nav tikuši saņemti komentāri vai iebildumi. Ņemot vērā minēto, Pasūtītājs, </w:t>
            </w:r>
            <w:r w:rsidR="00906BA3" w:rsidRPr="005956CB">
              <w:rPr>
                <w:rFonts w:ascii="Arial" w:eastAsia="Arial" w:hAnsi="Arial" w:cs="Arial"/>
                <w:color w:val="FF0000"/>
                <w:sz w:val="20"/>
                <w:szCs w:val="20"/>
              </w:rPr>
              <w:t>izsludinot iepirkumu, atkārtoti izvērtēs prasību un nepieciešamības gadījumā to precizēs.</w:t>
            </w:r>
            <w:r w:rsidRPr="005956CB">
              <w:rPr>
                <w:rFonts w:ascii="Arial" w:eastAsia="Times New Roman" w:hAnsi="Arial" w:cs="Arial"/>
                <w:bCs/>
                <w:color w:val="FF0000"/>
                <w:kern w:val="1"/>
                <w:sz w:val="20"/>
                <w:szCs w:val="20"/>
                <w:lang w:eastAsia="zh-CN"/>
                <w14:ligatures w14:val="none"/>
              </w:rPr>
              <w:t xml:space="preserve"> </w:t>
            </w:r>
          </w:p>
        </w:tc>
      </w:tr>
    </w:tbl>
    <w:p w14:paraId="6FC72D64" w14:textId="77777777" w:rsidR="00001584" w:rsidRDefault="00001584"/>
    <w:sectPr w:rsidR="00001584" w:rsidSect="00D57576">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76"/>
    <w:rsid w:val="00001584"/>
    <w:rsid w:val="000A7F86"/>
    <w:rsid w:val="001925CC"/>
    <w:rsid w:val="001B6B15"/>
    <w:rsid w:val="00224605"/>
    <w:rsid w:val="0023574D"/>
    <w:rsid w:val="00272C28"/>
    <w:rsid w:val="003F7B54"/>
    <w:rsid w:val="005956CB"/>
    <w:rsid w:val="006E4D78"/>
    <w:rsid w:val="00724343"/>
    <w:rsid w:val="00725E92"/>
    <w:rsid w:val="007571C5"/>
    <w:rsid w:val="007620AA"/>
    <w:rsid w:val="00867A4A"/>
    <w:rsid w:val="00874A9B"/>
    <w:rsid w:val="00906BA3"/>
    <w:rsid w:val="009C7EB5"/>
    <w:rsid w:val="00A544D5"/>
    <w:rsid w:val="00A84AAD"/>
    <w:rsid w:val="00B36B08"/>
    <w:rsid w:val="00C45CF8"/>
    <w:rsid w:val="00D57576"/>
    <w:rsid w:val="00DA0735"/>
    <w:rsid w:val="00DA68FF"/>
    <w:rsid w:val="00DC2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8451"/>
  <w15:chartTrackingRefBased/>
  <w15:docId w15:val="{105B4572-4D20-41AD-9089-C016738B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576"/>
    <w:rPr>
      <w:rFonts w:eastAsiaTheme="majorEastAsia" w:cstheme="majorBidi"/>
      <w:color w:val="272727" w:themeColor="text1" w:themeTint="D8"/>
    </w:rPr>
  </w:style>
  <w:style w:type="paragraph" w:styleId="Title">
    <w:name w:val="Title"/>
    <w:basedOn w:val="Normal"/>
    <w:next w:val="Normal"/>
    <w:link w:val="TitleChar"/>
    <w:uiPriority w:val="10"/>
    <w:qFormat/>
    <w:rsid w:val="00D57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576"/>
    <w:pPr>
      <w:spacing w:before="160"/>
      <w:jc w:val="center"/>
    </w:pPr>
    <w:rPr>
      <w:i/>
      <w:iCs/>
      <w:color w:val="404040" w:themeColor="text1" w:themeTint="BF"/>
    </w:rPr>
  </w:style>
  <w:style w:type="character" w:customStyle="1" w:styleId="QuoteChar">
    <w:name w:val="Quote Char"/>
    <w:basedOn w:val="DefaultParagraphFont"/>
    <w:link w:val="Quote"/>
    <w:uiPriority w:val="29"/>
    <w:rsid w:val="00D57576"/>
    <w:rPr>
      <w:i/>
      <w:iCs/>
      <w:color w:val="404040" w:themeColor="text1" w:themeTint="BF"/>
    </w:rPr>
  </w:style>
  <w:style w:type="paragraph" w:styleId="ListParagraph">
    <w:name w:val="List Paragraph"/>
    <w:basedOn w:val="Normal"/>
    <w:uiPriority w:val="34"/>
    <w:qFormat/>
    <w:rsid w:val="00D57576"/>
    <w:pPr>
      <w:ind w:left="720"/>
      <w:contextualSpacing/>
    </w:pPr>
  </w:style>
  <w:style w:type="character" w:styleId="IntenseEmphasis">
    <w:name w:val="Intense Emphasis"/>
    <w:basedOn w:val="DefaultParagraphFont"/>
    <w:uiPriority w:val="21"/>
    <w:qFormat/>
    <w:rsid w:val="00D57576"/>
    <w:rPr>
      <w:i/>
      <w:iCs/>
      <w:color w:val="0F4761" w:themeColor="accent1" w:themeShade="BF"/>
    </w:rPr>
  </w:style>
  <w:style w:type="paragraph" w:styleId="IntenseQuote">
    <w:name w:val="Intense Quote"/>
    <w:basedOn w:val="Normal"/>
    <w:next w:val="Normal"/>
    <w:link w:val="IntenseQuoteChar"/>
    <w:uiPriority w:val="30"/>
    <w:qFormat/>
    <w:rsid w:val="00D57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576"/>
    <w:rPr>
      <w:i/>
      <w:iCs/>
      <w:color w:val="0F4761" w:themeColor="accent1" w:themeShade="BF"/>
    </w:rPr>
  </w:style>
  <w:style w:type="character" w:styleId="IntenseReference">
    <w:name w:val="Intense Reference"/>
    <w:basedOn w:val="DefaultParagraphFont"/>
    <w:uiPriority w:val="32"/>
    <w:qFormat/>
    <w:rsid w:val="00D57576"/>
    <w:rPr>
      <w:b/>
      <w:bCs/>
      <w:smallCaps/>
      <w:color w:val="0F4761" w:themeColor="accent1" w:themeShade="BF"/>
      <w:spacing w:val="5"/>
    </w:rPr>
  </w:style>
  <w:style w:type="paragraph" w:styleId="Revision">
    <w:name w:val="Revision"/>
    <w:hidden/>
    <w:uiPriority w:val="99"/>
    <w:semiHidden/>
    <w:rsid w:val="00724343"/>
    <w:pPr>
      <w:spacing w:after="0" w:line="240" w:lineRule="auto"/>
    </w:pPr>
  </w:style>
  <w:style w:type="character" w:styleId="CommentReference">
    <w:name w:val="annotation reference"/>
    <w:basedOn w:val="DefaultParagraphFont"/>
    <w:uiPriority w:val="99"/>
    <w:semiHidden/>
    <w:unhideWhenUsed/>
    <w:rsid w:val="00906BA3"/>
    <w:rPr>
      <w:sz w:val="16"/>
      <w:szCs w:val="16"/>
    </w:rPr>
  </w:style>
  <w:style w:type="paragraph" w:styleId="CommentText">
    <w:name w:val="annotation text"/>
    <w:basedOn w:val="Normal"/>
    <w:link w:val="CommentTextChar"/>
    <w:uiPriority w:val="99"/>
    <w:unhideWhenUsed/>
    <w:rsid w:val="00906BA3"/>
    <w:pPr>
      <w:spacing w:line="240" w:lineRule="auto"/>
    </w:pPr>
    <w:rPr>
      <w:sz w:val="20"/>
      <w:szCs w:val="20"/>
    </w:rPr>
  </w:style>
  <w:style w:type="character" w:customStyle="1" w:styleId="CommentTextChar">
    <w:name w:val="Comment Text Char"/>
    <w:basedOn w:val="DefaultParagraphFont"/>
    <w:link w:val="CommentText"/>
    <w:uiPriority w:val="99"/>
    <w:rsid w:val="00906BA3"/>
    <w:rPr>
      <w:sz w:val="20"/>
      <w:szCs w:val="20"/>
    </w:rPr>
  </w:style>
  <w:style w:type="paragraph" w:styleId="CommentSubject">
    <w:name w:val="annotation subject"/>
    <w:basedOn w:val="CommentText"/>
    <w:next w:val="CommentText"/>
    <w:link w:val="CommentSubjectChar"/>
    <w:uiPriority w:val="99"/>
    <w:semiHidden/>
    <w:unhideWhenUsed/>
    <w:rsid w:val="00906BA3"/>
    <w:rPr>
      <w:b/>
      <w:bCs/>
    </w:rPr>
  </w:style>
  <w:style w:type="character" w:customStyle="1" w:styleId="CommentSubjectChar">
    <w:name w:val="Comment Subject Char"/>
    <w:basedOn w:val="CommentTextChar"/>
    <w:link w:val="CommentSubject"/>
    <w:uiPriority w:val="99"/>
    <w:semiHidden/>
    <w:rsid w:val="00906BA3"/>
    <w:rPr>
      <w:b/>
      <w:bCs/>
      <w:sz w:val="20"/>
      <w:szCs w:val="20"/>
    </w:rPr>
  </w:style>
  <w:style w:type="character" w:styleId="Mention">
    <w:name w:val="Mention"/>
    <w:basedOn w:val="DefaultParagraphFont"/>
    <w:uiPriority w:val="99"/>
    <w:unhideWhenUsed/>
    <w:rsid w:val="00DA68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25A43EAD98584682D7D7A8BAE5A6B6" ma:contentTypeVersion="3" ma:contentTypeDescription="Create a new document." ma:contentTypeScope="" ma:versionID="9d1f7f83833d87db1f74be28f5290356">
  <xsd:schema xmlns:xsd="http://www.w3.org/2001/XMLSchema" xmlns:xs="http://www.w3.org/2001/XMLSchema" xmlns:p="http://schemas.microsoft.com/office/2006/metadata/properties" xmlns:ns2="67b21a26-deac-4e4c-9134-ae4702bbf0e7" targetNamespace="http://schemas.microsoft.com/office/2006/metadata/properties" ma:root="true" ma:fieldsID="7e95dc6f92f4e8c8fb7aefcb3b682133" ns2:_="">
    <xsd:import namespace="67b21a26-deac-4e4c-9134-ae4702bbf0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1a26-deac-4e4c-9134-ae4702bb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91B25-68E3-4DBA-A763-3ECB7A75C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AEA8D-2F8B-4C54-973A-EB5BA4EDC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1a26-deac-4e4c-9134-ae4702bbf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5BF5-1EFC-4A14-AE28-25E7B4D00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3036</Words>
  <Characters>1732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Gailite</dc:creator>
  <cp:keywords/>
  <dc:description/>
  <cp:lastModifiedBy>Laine Gailite</cp:lastModifiedBy>
  <cp:revision>3</cp:revision>
  <dcterms:created xsi:type="dcterms:W3CDTF">2026-06-27T07:47:00Z</dcterms:created>
  <dcterms:modified xsi:type="dcterms:W3CDTF">2026-06-27T07:53:00Z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2026-06-26T07:40:00Z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46a83941-8cee-4152-9bb5-c9643d7c0c97</vt:lpwstr>
  </property>
  <property fmtid="{D5CDD505-2E9C-101B-9397-08002B2CF9AE}" pid="8" name="MSIP_Label_d7f374ce-1a19-499b-9713-d7658d6a40d4_ContentBits">
    <vt:lpwstr>0</vt:lpwstr>
  </property>
  <property fmtid="{D5CDD505-2E9C-101B-9397-08002B2CF9AE}" pid="9" name="MSIP_Label_d7f374ce-1a19-499b-9713-d7658d6a40d4_Tag">
    <vt:lpwstr>10, 0, 1, 1</vt:lpwstr>
  </property>
  <property fmtid="{D5CDD505-2E9C-101B-9397-08002B2CF9AE}" pid="10" name="ContentTypeId">
    <vt:lpwstr>0x0101007625A43EAD98584682D7D7A8BAE5A6B6</vt:lpwstr>
  </property>
</Properties>
</file>