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5DBD" w14:textId="77777777" w:rsidR="00FE1303" w:rsidRDefault="00D27F96" w:rsidP="00D27F96">
      <w:pPr>
        <w:spacing w:after="0" w:line="240" w:lineRule="auto"/>
        <w:jc w:val="center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3FAF31E9" wp14:editId="3F1A89B1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3F188" w14:textId="77777777" w:rsidR="00D27F96" w:rsidRDefault="00D27F96" w:rsidP="00D27F96">
      <w:pPr>
        <w:spacing w:after="0" w:line="240" w:lineRule="auto"/>
        <w:jc w:val="center"/>
      </w:pPr>
    </w:p>
    <w:p w14:paraId="6475A806" w14:textId="77777777" w:rsidR="00D27F96" w:rsidRDefault="00D27F96" w:rsidP="00D27F96">
      <w:pPr>
        <w:spacing w:after="0" w:line="240" w:lineRule="auto"/>
        <w:jc w:val="center"/>
      </w:pPr>
    </w:p>
    <w:p w14:paraId="10BBE22C" w14:textId="77777777" w:rsidR="00D27F96" w:rsidRDefault="00D27F96" w:rsidP="00D27F96">
      <w:pPr>
        <w:spacing w:after="0" w:line="240" w:lineRule="auto"/>
        <w:jc w:val="center"/>
      </w:pPr>
    </w:p>
    <w:p w14:paraId="12E06C5B" w14:textId="77777777" w:rsidR="00D27F96" w:rsidRDefault="00D27F96" w:rsidP="00D27F96">
      <w:pPr>
        <w:spacing w:after="0" w:line="240" w:lineRule="auto"/>
        <w:jc w:val="center"/>
      </w:pPr>
    </w:p>
    <w:p w14:paraId="46A9A5A4" w14:textId="77777777" w:rsidR="00D27F96" w:rsidRDefault="00D27F96" w:rsidP="00D27F96">
      <w:pPr>
        <w:spacing w:after="0" w:line="240" w:lineRule="auto"/>
        <w:jc w:val="center"/>
      </w:pPr>
    </w:p>
    <w:p w14:paraId="75446276" w14:textId="4FEBF78F" w:rsidR="00D27F96" w:rsidRPr="00AC62EF" w:rsidRDefault="00D27F96" w:rsidP="00D27F96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AC62EF">
        <w:rPr>
          <w:rFonts w:ascii="Calibri" w:hAnsi="Calibri"/>
          <w:b/>
          <w:sz w:val="24"/>
          <w:szCs w:val="24"/>
        </w:rPr>
        <w:t xml:space="preserve">PLĀNOTĀS PRETENDENTU KVALIFIKĀCIJAS </w:t>
      </w:r>
      <w:r w:rsidR="00435BCF">
        <w:rPr>
          <w:rFonts w:ascii="Calibri" w:hAnsi="Calibri"/>
          <w:b/>
          <w:sz w:val="24"/>
          <w:szCs w:val="24"/>
        </w:rPr>
        <w:t>(</w:t>
      </w:r>
      <w:r w:rsidRPr="00AC62EF">
        <w:rPr>
          <w:rFonts w:ascii="Calibri" w:hAnsi="Calibri"/>
          <w:b/>
          <w:sz w:val="24"/>
          <w:szCs w:val="24"/>
        </w:rPr>
        <w:t>ATLASES</w:t>
      </w:r>
      <w:r w:rsidR="00435BCF">
        <w:rPr>
          <w:rFonts w:ascii="Calibri" w:hAnsi="Calibri"/>
          <w:b/>
          <w:sz w:val="24"/>
          <w:szCs w:val="24"/>
        </w:rPr>
        <w:t>)</w:t>
      </w:r>
      <w:r w:rsidRPr="00AC62EF">
        <w:rPr>
          <w:rFonts w:ascii="Calibri" w:hAnsi="Calibri"/>
          <w:b/>
          <w:sz w:val="24"/>
          <w:szCs w:val="24"/>
        </w:rPr>
        <w:t xml:space="preserve"> PRASĪBAS</w:t>
      </w:r>
    </w:p>
    <w:p w14:paraId="77A27840" w14:textId="77777777" w:rsidR="0031597D" w:rsidRDefault="0031597D" w:rsidP="0031597D">
      <w:pPr>
        <w:pStyle w:val="Header"/>
        <w:jc w:val="center"/>
        <w:rPr>
          <w:rFonts w:ascii="Calibri" w:hAnsi="Calibri" w:cs="Calibri"/>
          <w:b/>
          <w:bCs/>
          <w:noProof/>
        </w:rPr>
      </w:pPr>
      <w:r w:rsidRPr="00DA75E2">
        <w:rPr>
          <w:rFonts w:ascii="Calibri" w:hAnsi="Calibri" w:cs="Calibri"/>
          <w:b/>
          <w:sz w:val="22"/>
          <w:szCs w:val="22"/>
        </w:rPr>
        <w:t xml:space="preserve">atklātā konkursā </w:t>
      </w:r>
      <w:r w:rsidRPr="00DA75E2">
        <w:rPr>
          <w:rFonts w:ascii="Calibri" w:hAnsi="Calibri" w:cs="Calibri"/>
          <w:b/>
          <w:bCs/>
          <w:noProof/>
        </w:rPr>
        <w:t xml:space="preserve">„Laboratorijas iekārtu iegāde Mikrobioloģijas un patoloģijas laboratorijai’’ </w:t>
      </w:r>
    </w:p>
    <w:p w14:paraId="2EEC373F" w14:textId="77777777" w:rsidR="0031597D" w:rsidRDefault="0031597D" w:rsidP="0031597D">
      <w:pPr>
        <w:pStyle w:val="Header"/>
        <w:jc w:val="center"/>
        <w:rPr>
          <w:rFonts w:ascii="Calibri" w:hAnsi="Calibri" w:cs="Calibri"/>
          <w:b/>
          <w:bCs/>
          <w:noProof/>
        </w:rPr>
      </w:pPr>
      <w:r w:rsidRPr="00DA75E2">
        <w:rPr>
          <w:rFonts w:ascii="Calibri" w:hAnsi="Calibri" w:cs="Calibri"/>
          <w:b/>
          <w:bCs/>
          <w:noProof/>
        </w:rPr>
        <w:t xml:space="preserve">(ID. Nr. BIOR 2026/22/AK) </w:t>
      </w:r>
    </w:p>
    <w:p w14:paraId="129096A4" w14:textId="2721D3D1" w:rsidR="00387083" w:rsidRDefault="00D27F96" w:rsidP="00387083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A70003">
        <w:t xml:space="preserve">, </w:t>
      </w:r>
      <w:r w:rsidR="0031597D">
        <w:t xml:space="preserve">    </w:t>
      </w:r>
      <w:r w:rsidRPr="00A70003">
        <w:t xml:space="preserve">                                                           </w:t>
      </w:r>
      <w:r w:rsidR="00A1769C" w:rsidRPr="00A70003">
        <w:t xml:space="preserve">          </w:t>
      </w:r>
      <w:r w:rsidRPr="00A70003">
        <w:t xml:space="preserve">                                                               202</w:t>
      </w:r>
      <w:r w:rsidR="0031597D">
        <w:t>6</w:t>
      </w:r>
      <w:r w:rsidRPr="00A70003">
        <w:t xml:space="preserve">. gada </w:t>
      </w:r>
      <w:r w:rsidR="0031597D">
        <w:t>11</w:t>
      </w:r>
      <w:r w:rsidR="00F93123">
        <w:t xml:space="preserve">. </w:t>
      </w:r>
      <w:r w:rsidR="0031597D">
        <w:t>jūnijā</w:t>
      </w:r>
      <w:r w:rsidR="00D55DD6">
        <w:t xml:space="preserve"> </w:t>
      </w:r>
    </w:p>
    <w:p w14:paraId="4FEFDEFA" w14:textId="77777777" w:rsidR="0099460C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-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451E6DDC" w14:textId="77777777" w:rsidR="0031597D" w:rsidRDefault="00AC62EF" w:rsidP="00680239">
      <w:pPr>
        <w:pStyle w:val="Default"/>
        <w:tabs>
          <w:tab w:val="left" w:pos="360"/>
        </w:tabs>
        <w:spacing w:before="60"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80239">
        <w:rPr>
          <w:rFonts w:asciiTheme="minorHAnsi" w:hAnsiTheme="minorHAnsi" w:cstheme="minorHAnsi"/>
          <w:sz w:val="22"/>
          <w:szCs w:val="22"/>
        </w:rPr>
        <w:t xml:space="preserve">Pasūtītāja plānotā </w:t>
      </w:r>
      <w:r w:rsidR="00F60AB7" w:rsidRPr="00680239">
        <w:rPr>
          <w:rFonts w:asciiTheme="minorHAnsi" w:hAnsiTheme="minorHAnsi" w:cstheme="minorHAnsi"/>
          <w:sz w:val="22"/>
          <w:szCs w:val="22"/>
        </w:rPr>
        <w:t xml:space="preserve">atklātā konkursa (turpmāk arī – iepirkums) </w:t>
      </w:r>
      <w:r w:rsidRPr="00680239">
        <w:rPr>
          <w:rFonts w:asciiTheme="minorHAnsi" w:hAnsiTheme="minorHAnsi" w:cstheme="minorHAnsi"/>
          <w:sz w:val="22"/>
          <w:szCs w:val="22"/>
        </w:rPr>
        <w:t xml:space="preserve">priekšmets ir </w:t>
      </w:r>
      <w:r w:rsidR="00680239" w:rsidRPr="00680239">
        <w:rPr>
          <w:rFonts w:asciiTheme="minorHAnsi" w:hAnsiTheme="minorHAnsi" w:cstheme="minorHAnsi"/>
          <w:sz w:val="22"/>
          <w:szCs w:val="22"/>
        </w:rPr>
        <w:t xml:space="preserve">nolikuma 2.pielikuma „Tehniskās specifikācija/ tehniskais piedāvājums” prasībām atbilstoša </w:t>
      </w:r>
      <w:r w:rsidR="0031597D">
        <w:rPr>
          <w:rFonts w:asciiTheme="minorHAnsi" w:hAnsiTheme="minorHAnsi" w:cstheme="minorHAnsi"/>
          <w:sz w:val="22"/>
          <w:szCs w:val="22"/>
        </w:rPr>
        <w:t>laboratoriju iekārtu iegāde Mikrobioloģijas un patoloģijas laboratorijai.</w:t>
      </w:r>
    </w:p>
    <w:p w14:paraId="51C78800" w14:textId="3AD27D19" w:rsidR="0031597D" w:rsidRPr="0031597D" w:rsidRDefault="00292D0F" w:rsidP="0031597D">
      <w:pPr>
        <w:pStyle w:val="Default"/>
        <w:tabs>
          <w:tab w:val="left" w:pos="360"/>
        </w:tabs>
        <w:spacing w:before="60" w:after="60"/>
        <w:ind w:firstLine="720"/>
        <w:jc w:val="both"/>
        <w:rPr>
          <w:rFonts w:ascii="Calibri" w:hAnsi="Calibri" w:cs="Calibri"/>
          <w:sz w:val="22"/>
          <w:szCs w:val="22"/>
        </w:rPr>
      </w:pPr>
      <w:r w:rsidRPr="0031597D">
        <w:rPr>
          <w:rFonts w:ascii="Calibri" w:hAnsi="Calibri" w:cs="Calibri"/>
          <w:sz w:val="22"/>
          <w:szCs w:val="22"/>
        </w:rPr>
        <w:t>Iepirkuma priekšmeta pamata CPV kod</w:t>
      </w:r>
      <w:r w:rsidR="008D1DB5">
        <w:rPr>
          <w:rFonts w:ascii="Calibri" w:hAnsi="Calibri" w:cs="Calibri"/>
          <w:sz w:val="22"/>
          <w:szCs w:val="22"/>
        </w:rPr>
        <w:t>s</w:t>
      </w:r>
      <w:r w:rsidRPr="0031597D">
        <w:rPr>
          <w:rFonts w:ascii="Calibri" w:hAnsi="Calibri" w:cs="Calibri"/>
          <w:sz w:val="22"/>
          <w:szCs w:val="22"/>
        </w:rPr>
        <w:t>:</w:t>
      </w:r>
      <w:r w:rsidR="0031597D" w:rsidRPr="0031597D">
        <w:rPr>
          <w:rFonts w:ascii="Calibri" w:hAnsi="Calibri" w:cs="Calibri"/>
          <w:sz w:val="22"/>
          <w:szCs w:val="22"/>
        </w:rPr>
        <w:t xml:space="preserve"> </w:t>
      </w:r>
      <w:r w:rsidR="008D1DB5" w:rsidRPr="0031597D">
        <w:rPr>
          <w:rFonts w:ascii="Calibri" w:hAnsi="Calibri" w:cs="Calibri"/>
          <w:sz w:val="22"/>
          <w:szCs w:val="22"/>
        </w:rPr>
        <w:t>38900000-4 Dažādi vērtējuma un pārbaudes instrumenti</w:t>
      </w:r>
      <w:r w:rsidR="008D1DB5">
        <w:rPr>
          <w:rFonts w:ascii="Calibri" w:hAnsi="Calibri" w:cs="Calibri"/>
          <w:sz w:val="22"/>
          <w:szCs w:val="22"/>
        </w:rPr>
        <w:t>, papildu CPV kodi:</w:t>
      </w:r>
      <w:r w:rsidR="008D1DB5" w:rsidRPr="0031597D">
        <w:rPr>
          <w:rFonts w:ascii="Calibri" w:hAnsi="Calibri" w:cs="Calibri"/>
          <w:sz w:val="22"/>
          <w:szCs w:val="22"/>
        </w:rPr>
        <w:t xml:space="preserve"> </w:t>
      </w:r>
      <w:r w:rsidR="0031597D" w:rsidRPr="0031597D">
        <w:rPr>
          <w:rFonts w:ascii="Calibri" w:hAnsi="Calibri" w:cs="Calibri"/>
          <w:sz w:val="22"/>
          <w:szCs w:val="22"/>
        </w:rPr>
        <w:t>38434560-9 Ķīmiskie analizatori, 39711100-0 Ledusskapji un saldētavas</w:t>
      </w:r>
      <w:r w:rsidR="0031597D">
        <w:rPr>
          <w:rFonts w:ascii="Calibri" w:hAnsi="Calibri" w:cs="Calibri"/>
          <w:sz w:val="22"/>
          <w:szCs w:val="22"/>
        </w:rPr>
        <w:t>.</w:t>
      </w:r>
      <w:r w:rsidR="008D1DB5">
        <w:rPr>
          <w:rFonts w:ascii="Calibri" w:hAnsi="Calibri" w:cs="Calibri"/>
          <w:sz w:val="22"/>
          <w:szCs w:val="22"/>
        </w:rPr>
        <w:t xml:space="preserve"> </w:t>
      </w:r>
    </w:p>
    <w:p w14:paraId="39E59A76" w14:textId="1BE6A601" w:rsidR="00C141F1" w:rsidRDefault="003D6B70" w:rsidP="00D55DD6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 w:rsidRPr="003D6B70">
        <w:t xml:space="preserve">Iepirkuma priekšmets </w:t>
      </w:r>
      <w:r w:rsidR="00C141F1">
        <w:t xml:space="preserve">sadalīts </w:t>
      </w:r>
      <w:r w:rsidR="0031597D">
        <w:t>4</w:t>
      </w:r>
      <w:r w:rsidR="00C141F1">
        <w:t xml:space="preserve"> (</w:t>
      </w:r>
      <w:r w:rsidR="0031597D">
        <w:t>četrās</w:t>
      </w:r>
      <w:r w:rsidR="00C141F1">
        <w:t xml:space="preserve">) </w:t>
      </w:r>
      <w:r w:rsidR="00D55DD6">
        <w:t>daļās</w:t>
      </w:r>
      <w:r w:rsidR="00C141F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5240"/>
        <w:gridCol w:w="1774"/>
      </w:tblGrid>
      <w:tr w:rsidR="00C141F1" w:rsidRPr="00BC7F6E" w14:paraId="370483D2" w14:textId="77777777" w:rsidTr="00A02E14">
        <w:tc>
          <w:tcPr>
            <w:tcW w:w="2002" w:type="dxa"/>
            <w:vAlign w:val="center"/>
          </w:tcPr>
          <w:p w14:paraId="5A0B7313" w14:textId="77777777" w:rsidR="00C141F1" w:rsidRPr="00BC7F6E" w:rsidRDefault="00C141F1" w:rsidP="00A02E1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Nr. p. k.</w:t>
            </w:r>
          </w:p>
        </w:tc>
        <w:tc>
          <w:tcPr>
            <w:tcW w:w="5240" w:type="dxa"/>
            <w:vAlign w:val="center"/>
          </w:tcPr>
          <w:p w14:paraId="044A7939" w14:textId="77777777" w:rsidR="00C141F1" w:rsidRPr="00BC7F6E" w:rsidRDefault="00C141F1" w:rsidP="00A02E1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Daļas nosaukums</w:t>
            </w:r>
          </w:p>
        </w:tc>
        <w:tc>
          <w:tcPr>
            <w:tcW w:w="1774" w:type="dxa"/>
            <w:vAlign w:val="center"/>
          </w:tcPr>
          <w:p w14:paraId="3819209A" w14:textId="77777777" w:rsidR="00C141F1" w:rsidRPr="00BC7F6E" w:rsidRDefault="00C141F1" w:rsidP="00A02E1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CPV kods</w:t>
            </w:r>
          </w:p>
        </w:tc>
      </w:tr>
      <w:tr w:rsidR="00C141F1" w:rsidRPr="00140BC1" w14:paraId="64280AB8" w14:textId="77777777" w:rsidTr="00A02E14">
        <w:trPr>
          <w:trHeight w:val="331"/>
        </w:trPr>
        <w:tc>
          <w:tcPr>
            <w:tcW w:w="2002" w:type="dxa"/>
            <w:vAlign w:val="center"/>
          </w:tcPr>
          <w:p w14:paraId="15F7295F" w14:textId="77777777" w:rsidR="00C141F1" w:rsidRPr="00140BC1" w:rsidRDefault="00C141F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140BC1">
              <w:rPr>
                <w:rFonts w:cstheme="minorHAnsi"/>
                <w:bCs/>
              </w:rPr>
              <w:t>Iepirkuma 1. daļa</w:t>
            </w:r>
          </w:p>
          <w:p w14:paraId="4341DAE4" w14:textId="77777777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240" w:type="dxa"/>
            <w:vAlign w:val="center"/>
          </w:tcPr>
          <w:p w14:paraId="151AE0C9" w14:textId="77777777" w:rsidR="00140BC1" w:rsidRPr="00140BC1" w:rsidRDefault="00140BC1" w:rsidP="00140BC1">
            <w:pPr>
              <w:spacing w:after="0" w:line="240" w:lineRule="auto"/>
              <w:jc w:val="center"/>
              <w:rPr>
                <w:bCs/>
              </w:rPr>
            </w:pPr>
          </w:p>
          <w:p w14:paraId="500410BB" w14:textId="18C693A5" w:rsidR="00140BC1" w:rsidRPr="00140BC1" w:rsidRDefault="00140BC1" w:rsidP="00140BC1">
            <w:pPr>
              <w:spacing w:after="0" w:line="240" w:lineRule="auto"/>
              <w:jc w:val="center"/>
              <w:rPr>
                <w:bCs/>
              </w:rPr>
            </w:pPr>
            <w:r w:rsidRPr="00140BC1">
              <w:rPr>
                <w:bCs/>
              </w:rPr>
              <w:t xml:space="preserve">Automātiskais AI koloniju skaitītājs un </w:t>
            </w:r>
            <w:proofErr w:type="spellStart"/>
            <w:r w:rsidRPr="00140BC1">
              <w:rPr>
                <w:bCs/>
              </w:rPr>
              <w:t>inhibīcijas</w:t>
            </w:r>
            <w:proofErr w:type="spellEnd"/>
            <w:r w:rsidRPr="00140BC1">
              <w:rPr>
                <w:bCs/>
              </w:rPr>
              <w:t xml:space="preserve"> zonu lasītājs</w:t>
            </w:r>
          </w:p>
          <w:p w14:paraId="5077413B" w14:textId="3A10CA69" w:rsidR="00C141F1" w:rsidRPr="00140BC1" w:rsidRDefault="00C141F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774" w:type="dxa"/>
            <w:vAlign w:val="center"/>
          </w:tcPr>
          <w:p w14:paraId="24B5B50D" w14:textId="77777777" w:rsidR="00C141F1" w:rsidRPr="00140BC1" w:rsidRDefault="00140BC1" w:rsidP="00140BC1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140BC1">
              <w:rPr>
                <w:rFonts w:ascii="Calibri" w:hAnsi="Calibri" w:cs="Calibri"/>
                <w:bCs/>
              </w:rPr>
              <w:t>38900000-4</w:t>
            </w:r>
          </w:p>
          <w:p w14:paraId="0A0E5D90" w14:textId="7DAD52DF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C141F1" w:rsidRPr="00140BC1" w14:paraId="4ED81A6C" w14:textId="77777777" w:rsidTr="00A02E14">
        <w:trPr>
          <w:trHeight w:val="331"/>
        </w:trPr>
        <w:tc>
          <w:tcPr>
            <w:tcW w:w="2002" w:type="dxa"/>
            <w:vAlign w:val="center"/>
          </w:tcPr>
          <w:p w14:paraId="1FCEF591" w14:textId="77777777" w:rsidR="00C141F1" w:rsidRPr="00140BC1" w:rsidRDefault="0028583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140BC1">
              <w:rPr>
                <w:rFonts w:cstheme="minorHAnsi"/>
                <w:bCs/>
              </w:rPr>
              <w:t xml:space="preserve">Iepirkuma 2. daļa </w:t>
            </w:r>
          </w:p>
          <w:p w14:paraId="52BEB527" w14:textId="48930CBD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240" w:type="dxa"/>
            <w:vAlign w:val="center"/>
          </w:tcPr>
          <w:p w14:paraId="268F2B92" w14:textId="77777777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0D13E0C3" w14:textId="77777777" w:rsidR="00C141F1" w:rsidRPr="00140BC1" w:rsidRDefault="00140BC1" w:rsidP="00140BC1">
            <w:pPr>
              <w:spacing w:after="0" w:line="240" w:lineRule="auto"/>
              <w:jc w:val="center"/>
              <w:rPr>
                <w:rFonts w:eastAsia="Times New Roman"/>
                <w:bCs/>
                <w:kern w:val="3"/>
              </w:rPr>
            </w:pPr>
            <w:r w:rsidRPr="00140BC1">
              <w:rPr>
                <w:rFonts w:eastAsia="Times New Roman"/>
                <w:bCs/>
                <w:kern w:val="3"/>
              </w:rPr>
              <w:t xml:space="preserve">Reālā laika </w:t>
            </w:r>
            <w:proofErr w:type="spellStart"/>
            <w:r w:rsidRPr="00140BC1">
              <w:rPr>
                <w:rFonts w:eastAsia="Times New Roman"/>
                <w:bCs/>
                <w:kern w:val="3"/>
              </w:rPr>
              <w:t>polimerāzes</w:t>
            </w:r>
            <w:proofErr w:type="spellEnd"/>
            <w:r w:rsidRPr="00140BC1">
              <w:rPr>
                <w:rFonts w:eastAsia="Times New Roman"/>
                <w:bCs/>
                <w:kern w:val="3"/>
              </w:rPr>
              <w:t xml:space="preserve"> ķēdes reakcijas (PCR) iekārta </w:t>
            </w:r>
          </w:p>
          <w:p w14:paraId="79388B0E" w14:textId="544425D1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774" w:type="dxa"/>
            <w:vAlign w:val="center"/>
          </w:tcPr>
          <w:p w14:paraId="093B9BE3" w14:textId="400C818B" w:rsidR="00C141F1" w:rsidRPr="00140BC1" w:rsidRDefault="008D1DB5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1597D">
              <w:rPr>
                <w:rFonts w:ascii="Calibri" w:hAnsi="Calibri" w:cs="Calibri"/>
              </w:rPr>
              <w:t>38434560-9</w:t>
            </w:r>
          </w:p>
        </w:tc>
      </w:tr>
      <w:tr w:rsidR="00140BC1" w:rsidRPr="00140BC1" w14:paraId="0488DC90" w14:textId="77777777" w:rsidTr="00A02E14">
        <w:trPr>
          <w:trHeight w:val="331"/>
        </w:trPr>
        <w:tc>
          <w:tcPr>
            <w:tcW w:w="2002" w:type="dxa"/>
            <w:vAlign w:val="center"/>
          </w:tcPr>
          <w:p w14:paraId="2F67F6BA" w14:textId="351B334A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140BC1">
              <w:rPr>
                <w:rFonts w:cstheme="minorHAnsi"/>
                <w:bCs/>
              </w:rPr>
              <w:t xml:space="preserve">Iepirkuma 3. daļa </w:t>
            </w:r>
          </w:p>
          <w:p w14:paraId="6B8C79E6" w14:textId="77777777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240" w:type="dxa"/>
            <w:vAlign w:val="center"/>
          </w:tcPr>
          <w:p w14:paraId="072D60C6" w14:textId="0FE89E50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140BC1">
              <w:rPr>
                <w:rFonts w:eastAsia="Times New Roman"/>
                <w:bCs/>
                <w:kern w:val="3"/>
              </w:rPr>
              <w:t>Automatizēta DNS/RNS ekstrakcijas iekārta</w:t>
            </w:r>
          </w:p>
        </w:tc>
        <w:tc>
          <w:tcPr>
            <w:tcW w:w="1774" w:type="dxa"/>
            <w:vAlign w:val="center"/>
          </w:tcPr>
          <w:p w14:paraId="72E634EA" w14:textId="7D92244D" w:rsidR="00140BC1" w:rsidRPr="00140BC1" w:rsidRDefault="008D1DB5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D1DB5">
              <w:rPr>
                <w:rFonts w:ascii="Calibri" w:hAnsi="Calibri" w:cs="Calibri"/>
              </w:rPr>
              <w:t>38900000-4</w:t>
            </w:r>
          </w:p>
        </w:tc>
      </w:tr>
      <w:tr w:rsidR="00140BC1" w:rsidRPr="00140BC1" w14:paraId="525C55EA" w14:textId="77777777" w:rsidTr="00A02E14">
        <w:trPr>
          <w:trHeight w:val="331"/>
        </w:trPr>
        <w:tc>
          <w:tcPr>
            <w:tcW w:w="2002" w:type="dxa"/>
            <w:vAlign w:val="center"/>
          </w:tcPr>
          <w:p w14:paraId="3B58D6C9" w14:textId="5531DDBB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140BC1">
              <w:rPr>
                <w:rFonts w:cstheme="minorHAnsi"/>
                <w:bCs/>
              </w:rPr>
              <w:t xml:space="preserve">Iepirkuma 4. daļa </w:t>
            </w:r>
          </w:p>
          <w:p w14:paraId="3CDC3972" w14:textId="77777777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240" w:type="dxa"/>
            <w:vAlign w:val="center"/>
          </w:tcPr>
          <w:p w14:paraId="679491BE" w14:textId="6275FF16" w:rsidR="00140BC1" w:rsidRPr="00140BC1" w:rsidRDefault="00140BC1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140BC1">
              <w:rPr>
                <w:bCs/>
              </w:rPr>
              <w:t>Specializēta vertikālā –86 °C saldētava (ULT tipa)</w:t>
            </w:r>
          </w:p>
        </w:tc>
        <w:tc>
          <w:tcPr>
            <w:tcW w:w="1774" w:type="dxa"/>
            <w:vAlign w:val="center"/>
          </w:tcPr>
          <w:p w14:paraId="49A8233A" w14:textId="66639DC1" w:rsidR="00140BC1" w:rsidRPr="00140BC1" w:rsidRDefault="008D1DB5" w:rsidP="00140BC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1597D">
              <w:rPr>
                <w:rFonts w:ascii="Calibri" w:hAnsi="Calibri" w:cs="Calibri"/>
              </w:rPr>
              <w:t>39711100-0</w:t>
            </w:r>
          </w:p>
        </w:tc>
      </w:tr>
    </w:tbl>
    <w:p w14:paraId="02C71D42" w14:textId="3E5A0618" w:rsidR="008D2C4C" w:rsidRPr="000C70D0" w:rsidRDefault="00C141F1" w:rsidP="00C141F1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C70D0">
        <w:rPr>
          <w:rFonts w:ascii="Calibri" w:hAnsi="Calibri"/>
        </w:rPr>
        <w:t xml:space="preserve">Pretendents </w:t>
      </w:r>
      <w:r>
        <w:rPr>
          <w:rFonts w:ascii="Calibri" w:hAnsi="Calibri"/>
        </w:rPr>
        <w:t>iesniedz</w:t>
      </w:r>
      <w:r w:rsidRPr="00942EF9">
        <w:rPr>
          <w:rFonts w:ascii="Calibri" w:hAnsi="Calibri"/>
        </w:rPr>
        <w:t xml:space="preserve"> piedāvājumu </w:t>
      </w:r>
      <w:r w:rsidRPr="000C70D0">
        <w:rPr>
          <w:rFonts w:ascii="Calibri" w:hAnsi="Calibri"/>
        </w:rPr>
        <w:t>par visu iepirkuma apjomu vai par atsevišķām</w:t>
      </w:r>
      <w:r>
        <w:rPr>
          <w:rFonts w:ascii="Calibri" w:hAnsi="Calibri"/>
        </w:rPr>
        <w:t xml:space="preserve"> daļām. </w:t>
      </w:r>
      <w:r w:rsidR="00D55DD6">
        <w:t xml:space="preserve"> </w:t>
      </w:r>
      <w:r w:rsidR="008D2C4C" w:rsidRPr="000C70D0">
        <w:t>Pretendents var iesniegt tikai vienu piedāvājuma variantu.</w:t>
      </w:r>
    </w:p>
    <w:p w14:paraId="2BBA142A" w14:textId="7F6176EB" w:rsidR="008D2C4C" w:rsidRDefault="008D2C4C" w:rsidP="00707A7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Calibri" w:hAnsi="Calibri"/>
        </w:rPr>
      </w:pPr>
      <w:r w:rsidRPr="000C70D0">
        <w:rPr>
          <w:rFonts w:ascii="Calibri" w:hAnsi="Calibri"/>
        </w:rPr>
        <w:t xml:space="preserve">Tehniskajā specifikācijā </w:t>
      </w:r>
      <w:r w:rsidR="00D55DD6">
        <w:rPr>
          <w:rFonts w:ascii="Calibri" w:hAnsi="Calibri"/>
        </w:rPr>
        <w:t>norādītaj</w:t>
      </w:r>
      <w:r w:rsidR="00285831">
        <w:rPr>
          <w:rFonts w:ascii="Calibri" w:hAnsi="Calibri"/>
        </w:rPr>
        <w:t>ām</w:t>
      </w:r>
      <w:r w:rsidR="00D55DD6">
        <w:rPr>
          <w:rFonts w:ascii="Calibri" w:hAnsi="Calibri"/>
        </w:rPr>
        <w:t xml:space="preserve"> iekārt</w:t>
      </w:r>
      <w:r w:rsidR="00285831">
        <w:rPr>
          <w:rFonts w:ascii="Calibri" w:hAnsi="Calibri"/>
        </w:rPr>
        <w:t>ām</w:t>
      </w:r>
      <w:r w:rsidR="00D55DD6">
        <w:rPr>
          <w:rFonts w:ascii="Calibri" w:hAnsi="Calibri"/>
        </w:rPr>
        <w:t xml:space="preserve"> p</w:t>
      </w:r>
      <w:r w:rsidRPr="000C70D0">
        <w:rPr>
          <w:rFonts w:ascii="Calibri" w:hAnsi="Calibri"/>
        </w:rPr>
        <w:t xml:space="preserve">retendents var </w:t>
      </w:r>
      <w:r w:rsidRPr="000C70D0">
        <w:rPr>
          <w:rFonts w:ascii="Calibri" w:hAnsi="Calibri"/>
          <w:iCs/>
        </w:rPr>
        <w:t>piedāvāt ekvivalentu</w:t>
      </w:r>
      <w:r w:rsidRPr="000C70D0">
        <w:rPr>
          <w:rFonts w:ascii="Calibri" w:hAnsi="Calibri"/>
        </w:rPr>
        <w:t xml:space="preserve">. Šādā gadījumā pretendentam pēc </w:t>
      </w:r>
      <w:r>
        <w:rPr>
          <w:rFonts w:ascii="Calibri" w:hAnsi="Calibri"/>
        </w:rPr>
        <w:t>P</w:t>
      </w:r>
      <w:r w:rsidRPr="000C70D0">
        <w:rPr>
          <w:rFonts w:ascii="Calibri" w:hAnsi="Calibri"/>
        </w:rPr>
        <w:t>asūtītāja pieprasījuma jāvar pierādīt, ka piedāvāju</w:t>
      </w:r>
      <w:r>
        <w:rPr>
          <w:rFonts w:ascii="Calibri" w:hAnsi="Calibri"/>
        </w:rPr>
        <w:t>ms ir ekvivalents un apmierina P</w:t>
      </w:r>
      <w:r w:rsidRPr="000C70D0">
        <w:rPr>
          <w:rFonts w:ascii="Calibri" w:hAnsi="Calibri"/>
        </w:rPr>
        <w:t>asūtītāja prasības, kas izteiktas tehniskajā specifikācijā.</w:t>
      </w:r>
    </w:p>
    <w:p w14:paraId="759C1971" w14:textId="65F2FD02" w:rsidR="00387083" w:rsidRDefault="00387083" w:rsidP="00707A76">
      <w:pPr>
        <w:pStyle w:val="Default"/>
        <w:spacing w:before="120" w:after="12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F429C">
        <w:rPr>
          <w:rFonts w:asciiTheme="minorHAnsi" w:hAnsiTheme="minorHAnsi" w:cstheme="minorHAnsi"/>
          <w:sz w:val="22"/>
          <w:szCs w:val="22"/>
        </w:rPr>
        <w:t xml:space="preserve">Pasūtītāja atklātā konkursa organizēšanai izveidotā iepirkuma komisija plāno izvirzīt šādas pretendentu kvalifikācijas </w:t>
      </w:r>
      <w:r w:rsidR="00B32A1D" w:rsidRPr="002F429C">
        <w:rPr>
          <w:rFonts w:asciiTheme="minorHAnsi" w:hAnsiTheme="minorHAnsi" w:cstheme="minorHAnsi"/>
          <w:sz w:val="22"/>
          <w:szCs w:val="22"/>
        </w:rPr>
        <w:t>(</w:t>
      </w:r>
      <w:r w:rsidRPr="002F429C">
        <w:rPr>
          <w:rFonts w:asciiTheme="minorHAnsi" w:hAnsiTheme="minorHAnsi" w:cstheme="minorHAnsi"/>
          <w:sz w:val="22"/>
          <w:szCs w:val="22"/>
        </w:rPr>
        <w:t>atlases</w:t>
      </w:r>
      <w:r w:rsidR="00B32A1D" w:rsidRPr="002F429C">
        <w:rPr>
          <w:rFonts w:asciiTheme="minorHAnsi" w:hAnsiTheme="minorHAnsi" w:cstheme="minorHAnsi"/>
          <w:sz w:val="22"/>
          <w:szCs w:val="22"/>
        </w:rPr>
        <w:t>)</w:t>
      </w:r>
      <w:r w:rsidRPr="002F429C">
        <w:rPr>
          <w:rFonts w:asciiTheme="minorHAnsi" w:hAnsiTheme="minorHAnsi" w:cstheme="minorHAnsi"/>
          <w:sz w:val="22"/>
          <w:szCs w:val="22"/>
        </w:rPr>
        <w:t xml:space="preserve"> prasības</w:t>
      </w:r>
      <w:r w:rsidR="00607B70" w:rsidRPr="002F429C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2F429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4922"/>
      </w:tblGrid>
      <w:tr w:rsidR="00D55DD6" w:rsidRPr="00023845" w14:paraId="38757264" w14:textId="77777777" w:rsidTr="00FC450A">
        <w:tc>
          <w:tcPr>
            <w:tcW w:w="4428" w:type="dxa"/>
          </w:tcPr>
          <w:p w14:paraId="1918BA34" w14:textId="77777777" w:rsidR="00D55DD6" w:rsidRPr="00023845" w:rsidRDefault="00D55DD6" w:rsidP="00D55DD6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ind w:left="540" w:hanging="54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Pretendents atbilst šādām prasībām:</w:t>
            </w:r>
          </w:p>
        </w:tc>
        <w:tc>
          <w:tcPr>
            <w:tcW w:w="4922" w:type="dxa"/>
          </w:tcPr>
          <w:p w14:paraId="64AC1383" w14:textId="77777777" w:rsidR="00D55DD6" w:rsidRPr="00023845" w:rsidRDefault="00D55DD6" w:rsidP="00D55DD6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/>
              <w:ind w:left="540" w:hanging="54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Lai pierādītu atbilstību Pasūtītāja noteiktajām prasībām, pretendents iesniedz šādus</w:t>
            </w:r>
            <w:r w:rsidRPr="0002384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  <w:r w:rsidRPr="00023845">
              <w:rPr>
                <w:rFonts w:ascii="Calibri" w:hAnsi="Calibri" w:cs="Calibri"/>
                <w:bCs/>
                <w:lang w:val="lv-LV"/>
              </w:rPr>
              <w:t>dokumentus:</w:t>
            </w:r>
          </w:p>
        </w:tc>
      </w:tr>
      <w:tr w:rsidR="00D55DD6" w:rsidRPr="00023845" w14:paraId="42ACE5E3" w14:textId="77777777" w:rsidTr="00FC450A">
        <w:tc>
          <w:tcPr>
            <w:tcW w:w="4428" w:type="dxa"/>
          </w:tcPr>
          <w:p w14:paraId="0CB22C17" w14:textId="6B2309CC" w:rsidR="00D55DD6" w:rsidRPr="00023845" w:rsidRDefault="00D55DD6" w:rsidP="00023845">
            <w:pPr>
              <w:pStyle w:val="ListParagraph"/>
              <w:widowControl w:val="0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51" w:hanging="551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Pretendents ir iepazinies un piekrīt nolikuma noteikumiem;</w:t>
            </w:r>
          </w:p>
        </w:tc>
        <w:tc>
          <w:tcPr>
            <w:tcW w:w="4922" w:type="dxa"/>
          </w:tcPr>
          <w:p w14:paraId="55A12297" w14:textId="21B1851E" w:rsidR="008D1DB5" w:rsidRPr="008D1DB5" w:rsidRDefault="00D55DD6" w:rsidP="008D1DB5">
            <w:pPr>
              <w:pStyle w:val="Header"/>
              <w:numPr>
                <w:ilvl w:val="2"/>
                <w:numId w:val="1"/>
              </w:num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DB5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Pretendenta vai tā pilnvarotās personas parakstīts pieteikums dalībai atklātā konkursā, atbilstoši nolikuma 1. pielikumam </w:t>
            </w:r>
            <w:r w:rsidRPr="008D1DB5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lastRenderedPageBreak/>
              <w:t xml:space="preserve">„Pretendenta pieteikums dalībai atklātā konkursā </w:t>
            </w:r>
            <w:r w:rsidR="008D1DB5" w:rsidRPr="008D1DB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„Laboratorijas iekārtu iegāde Mikrobioloģijas un patoloģijas laboratorijai’’ </w:t>
            </w:r>
          </w:p>
          <w:p w14:paraId="2A5225F4" w14:textId="5C95C651" w:rsidR="00D55DD6" w:rsidRPr="008D1DB5" w:rsidRDefault="008D1DB5" w:rsidP="008D1DB5">
            <w:pPr>
              <w:pStyle w:val="Header"/>
              <w:ind w:left="504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DB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(ID. Nr. BIOR 2026/22/AK) </w:t>
            </w:r>
            <w:r w:rsidR="00D55DD6" w:rsidRPr="008D1DB5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(turpmāk arī – pieteikums):</w:t>
            </w:r>
          </w:p>
          <w:p w14:paraId="5F291A52" w14:textId="77777777" w:rsidR="00023845" w:rsidRDefault="00D55DD6" w:rsidP="00023845">
            <w:pPr>
              <w:numPr>
                <w:ilvl w:val="3"/>
                <w:numId w:val="1"/>
              </w:numPr>
              <w:suppressAutoHyphens/>
              <w:spacing w:before="120"/>
              <w:ind w:left="1296" w:hanging="786"/>
              <w:jc w:val="both"/>
              <w:rPr>
                <w:rFonts w:ascii="Calibri" w:eastAsia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t>ja pieteikumu paraksta pretendenta pilnvarotā persona, pieteikumam pievieno pretendenta izdotu pilnvaru, vai tās apliecinātu kopiju;</w:t>
            </w:r>
          </w:p>
          <w:p w14:paraId="4B571E19" w14:textId="2DA2F1F5" w:rsidR="00D55DD6" w:rsidRPr="00023845" w:rsidRDefault="00D55DD6" w:rsidP="00023845">
            <w:pPr>
              <w:numPr>
                <w:ilvl w:val="3"/>
                <w:numId w:val="1"/>
              </w:numPr>
              <w:suppressAutoHyphens/>
              <w:spacing w:before="120"/>
              <w:ind w:left="1296" w:hanging="786"/>
              <w:jc w:val="both"/>
              <w:rPr>
                <w:rFonts w:ascii="Calibri" w:eastAsia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682A87E9" w14:textId="77777777" w:rsidR="00D55DD6" w:rsidRPr="00023845" w:rsidRDefault="00D55DD6" w:rsidP="00023845">
            <w:pPr>
              <w:numPr>
                <w:ilvl w:val="3"/>
                <w:numId w:val="1"/>
              </w:numPr>
              <w:tabs>
                <w:tab w:val="left" w:pos="598"/>
              </w:tabs>
              <w:suppressAutoHyphens/>
              <w:spacing w:before="120" w:after="120"/>
              <w:ind w:left="1296" w:hanging="72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ja piedāvājumu iesniedz personu grupa, pieteikumam pievieno informāciju par personu grupas dalībniekiem un pretendentu grupas pilnvaroto pārstāvi, kā arī katras personas atbildības sadalījumu;</w:t>
            </w:r>
          </w:p>
        </w:tc>
      </w:tr>
      <w:tr w:rsidR="00D55DD6" w:rsidRPr="00023845" w14:paraId="22402244" w14:textId="77777777" w:rsidTr="00FC450A">
        <w:tc>
          <w:tcPr>
            <w:tcW w:w="4428" w:type="dxa"/>
          </w:tcPr>
          <w:p w14:paraId="7DFC130C" w14:textId="7D52B942" w:rsidR="00D55DD6" w:rsidRPr="00023845" w:rsidRDefault="00D55DD6" w:rsidP="00023845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51" w:hanging="551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lastRenderedPageBreak/>
              <w:t>Pretendents ir reģistrēts Komercreģistrā, Valsts ieņēmumu dienesta reģistrā vai līdzvērtīgā komercdarbību reģistrējošā iestādē ārvalstīs, ja to paredz normatīvie akti;</w:t>
            </w:r>
          </w:p>
        </w:tc>
        <w:tc>
          <w:tcPr>
            <w:tcW w:w="4922" w:type="dxa"/>
          </w:tcPr>
          <w:p w14:paraId="4A73AE8B" w14:textId="44C02208" w:rsidR="00D55DD6" w:rsidRPr="00023845" w:rsidRDefault="00D55DD6" w:rsidP="00023845">
            <w:pPr>
              <w:pStyle w:val="ListParagraph"/>
              <w:numPr>
                <w:ilvl w:val="2"/>
                <w:numId w:val="1"/>
              </w:numP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Pasūtītājs pārbauda pretendenta atbilstību nolikuma </w:t>
            </w:r>
            <w:r w:rsidR="00023845">
              <w:rPr>
                <w:rFonts w:cs="Calibri"/>
                <w:lang w:val="lv-LV"/>
              </w:rPr>
              <w:t>1.1.</w:t>
            </w:r>
            <w:r w:rsidRPr="00023845">
              <w:rPr>
                <w:rFonts w:cs="Calibri"/>
                <w:lang w:val="lv-LV"/>
              </w:rPr>
              <w:t>2. apakšpunkta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</w:t>
            </w:r>
          </w:p>
          <w:p w14:paraId="52FBD5A6" w14:textId="3E157D5B" w:rsidR="00D55DD6" w:rsidRPr="00023845" w:rsidRDefault="00D55DD6" w:rsidP="00FC450A">
            <w:pPr>
              <w:pStyle w:val="ListParagraph"/>
              <w:tabs>
                <w:tab w:val="left" w:pos="567"/>
              </w:tabs>
              <w:spacing w:after="0" w:line="240" w:lineRule="auto"/>
              <w:ind w:left="504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Ja attiecīgās valsts normatīvais regulējums neparedz reģistrācijas dokumenta izdošanu, tad pretendents </w:t>
            </w:r>
            <w:r w:rsidR="00285831">
              <w:rPr>
                <w:rFonts w:cs="Calibri"/>
                <w:lang w:val="lv-LV"/>
              </w:rPr>
              <w:t>P</w:t>
            </w:r>
            <w:r w:rsidRPr="00023845">
              <w:rPr>
                <w:rFonts w:cs="Calibri"/>
                <w:lang w:val="lv-LV"/>
              </w:rPr>
              <w:t>ieteikumā (nolikuma 1. pielikums</w:t>
            </w:r>
            <w:r w:rsidR="00285831">
              <w:rPr>
                <w:rFonts w:cs="Calibri"/>
                <w:lang w:val="lv-LV"/>
              </w:rPr>
              <w:t xml:space="preserve">) </w:t>
            </w:r>
            <w:r w:rsidRPr="00023845">
              <w:rPr>
                <w:rFonts w:cs="Calibri"/>
                <w:lang w:val="lv-LV"/>
              </w:rPr>
              <w:t>norāda kompetento iestādi attiecīgajā valstī, kas var apliecināt reģistrācijas faktu;</w:t>
            </w:r>
          </w:p>
        </w:tc>
      </w:tr>
      <w:tr w:rsidR="00D55DD6" w:rsidRPr="00023845" w14:paraId="1C4C40E6" w14:textId="77777777" w:rsidTr="00FC450A">
        <w:tc>
          <w:tcPr>
            <w:tcW w:w="4428" w:type="dxa"/>
          </w:tcPr>
          <w:p w14:paraId="116F3FD5" w14:textId="3E4FE33F" w:rsidR="00D55DD6" w:rsidRPr="00023845" w:rsidRDefault="00D55DD6" w:rsidP="00023845">
            <w:pPr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78" w:hanging="567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Pretendentam pēdējo 3 (trīs) gadu laikā (202</w:t>
            </w:r>
            <w:r w:rsidR="008D1DB5">
              <w:rPr>
                <w:rFonts w:ascii="Calibri" w:hAnsi="Calibri" w:cs="Calibri"/>
                <w:lang w:val="lv-LV"/>
              </w:rPr>
              <w:t>3</w:t>
            </w:r>
            <w:r w:rsidRPr="00023845">
              <w:rPr>
                <w:rFonts w:ascii="Calibri" w:hAnsi="Calibri" w:cs="Calibri"/>
                <w:lang w:val="lv-LV"/>
              </w:rPr>
              <w:t>., 202</w:t>
            </w:r>
            <w:r w:rsidR="008D1DB5">
              <w:rPr>
                <w:rFonts w:ascii="Calibri" w:hAnsi="Calibri" w:cs="Calibri"/>
                <w:lang w:val="lv-LV"/>
              </w:rPr>
              <w:t>4</w:t>
            </w:r>
            <w:r w:rsidRPr="00023845">
              <w:rPr>
                <w:rFonts w:ascii="Calibri" w:hAnsi="Calibri" w:cs="Calibri"/>
                <w:lang w:val="lv-LV"/>
              </w:rPr>
              <w:t>., 202</w:t>
            </w:r>
            <w:r w:rsidR="008D1DB5">
              <w:rPr>
                <w:rFonts w:ascii="Calibri" w:hAnsi="Calibri" w:cs="Calibri"/>
                <w:lang w:val="lv-LV"/>
              </w:rPr>
              <w:t>5</w:t>
            </w:r>
            <w:r w:rsidRPr="00023845">
              <w:rPr>
                <w:rFonts w:ascii="Calibri" w:hAnsi="Calibri" w:cs="Calibri"/>
                <w:lang w:val="lv-LV"/>
              </w:rPr>
              <w:t>. un līdz piedāvājumu iesniegšanas termiņam) ir pieredze iepirkuma priekšmetam līdzvērtīgu iekārtu piegādēs (pretendents, kurš attiecīgajā jomā darbojas mazāk nekā 3 (trīs) gadus, pierāda savu pieredzi par attiecīgo periodu).</w:t>
            </w:r>
          </w:p>
          <w:p w14:paraId="73F07989" w14:textId="77777777" w:rsidR="00D55DD6" w:rsidRPr="00023845" w:rsidRDefault="00D55DD6" w:rsidP="00FC450A">
            <w:pPr>
              <w:tabs>
                <w:tab w:val="left" w:pos="567"/>
              </w:tabs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 xml:space="preserve"> </w:t>
            </w:r>
          </w:p>
        </w:tc>
        <w:tc>
          <w:tcPr>
            <w:tcW w:w="4922" w:type="dxa"/>
          </w:tcPr>
          <w:p w14:paraId="6B736E95" w14:textId="77777777" w:rsidR="00D55DD6" w:rsidRPr="00023845" w:rsidRDefault="00D55DD6" w:rsidP="00023845">
            <w:pPr>
              <w:widowControl w:val="0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left="519" w:hanging="519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Pieredzes apraksts*, kurā skaidri un nepārprotami ir norādīta pretendenta pieredze vismaz 2 (divu) līgumu izpildē,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9"/>
              <w:gridCol w:w="1701"/>
              <w:gridCol w:w="1166"/>
            </w:tblGrid>
            <w:tr w:rsidR="00D55DD6" w:rsidRPr="00023845" w14:paraId="5878892E" w14:textId="77777777" w:rsidTr="00FC450A">
              <w:trPr>
                <w:trHeight w:val="563"/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64709" w14:textId="77777777" w:rsidR="00D55DD6" w:rsidRPr="00023845" w:rsidRDefault="00D55DD6" w:rsidP="00FC450A">
                  <w:pPr>
                    <w:pStyle w:val="BodyText"/>
                    <w:widowControl/>
                    <w:spacing w:after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lv-LV"/>
                    </w:rPr>
                  </w:pPr>
                  <w:r w:rsidRPr="00023845">
                    <w:rPr>
                      <w:rFonts w:ascii="Calibri" w:hAnsi="Calibri" w:cs="Calibri"/>
                      <w:sz w:val="22"/>
                      <w:szCs w:val="22"/>
                      <w:lang w:val="lv-LV"/>
                    </w:rPr>
                    <w:t>Pasūtītāja nosaukums, kontaktpersona (vārds, uzvārds, tālruņa</w:t>
                  </w:r>
                </w:p>
                <w:p w14:paraId="5CBFF651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hAnsi="Calibri" w:cs="Calibri"/>
                    </w:rPr>
                    <w:t>numurs, e-pasts)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574B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 xml:space="preserve">Izpildītā līguma (Piegādātās iekārtas īss apraksts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6B83B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>Līguma darbības termiņš</w:t>
                  </w:r>
                </w:p>
                <w:p w14:paraId="0E867D10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>(no, līdz)</w:t>
                  </w:r>
                </w:p>
              </w:tc>
            </w:tr>
            <w:tr w:rsidR="00D55DD6" w:rsidRPr="00023845" w14:paraId="172FD910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96A9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788EB" w14:textId="77777777" w:rsidR="00D55DD6" w:rsidRPr="00023845" w:rsidRDefault="00D55DD6" w:rsidP="00FC450A">
                  <w:pPr>
                    <w:suppressAutoHyphens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C69B3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  <w:tr w:rsidR="00D55DD6" w:rsidRPr="00023845" w14:paraId="42DFBA5D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6F6E8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AEFAF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9D867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  <w:tr w:rsidR="00D55DD6" w:rsidRPr="00023845" w14:paraId="57353DA2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D5E8D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0F5C0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0BF3D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</w:tbl>
          <w:p w14:paraId="308A4BB7" w14:textId="77777777" w:rsidR="00D55DD6" w:rsidRPr="00023845" w:rsidRDefault="00D55DD6" w:rsidP="00FC450A">
            <w:pPr>
              <w:pStyle w:val="ListParagraph"/>
              <w:suppressAutoHyphens/>
              <w:spacing w:after="120"/>
              <w:ind w:left="0" w:firstLine="317"/>
              <w:contextualSpacing w:val="0"/>
              <w:jc w:val="both"/>
              <w:rPr>
                <w:rFonts w:cs="Calibri"/>
                <w:lang w:val="lv-LV"/>
              </w:rPr>
            </w:pPr>
          </w:p>
          <w:p w14:paraId="4487797B" w14:textId="77777777" w:rsidR="00D55DD6" w:rsidRPr="00023845" w:rsidRDefault="00D55DD6" w:rsidP="00285831">
            <w:pPr>
              <w:pStyle w:val="ListParagraph"/>
              <w:suppressAutoHyphens/>
              <w:spacing w:after="120" w:line="240" w:lineRule="auto"/>
              <w:ind w:left="0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*Pasūtītājs var lūgt iesniegt atsauksmi, informāciju vai skaidrojumu par jebkuru no norādītajiem līgumiem vai arī vērsties pie konkrētā pasūtītāja nolūkā noskaidrot informāciju par līguma izpildi.</w:t>
            </w:r>
          </w:p>
        </w:tc>
      </w:tr>
      <w:tr w:rsidR="00D55DD6" w:rsidRPr="00023845" w14:paraId="0BE55E27" w14:textId="77777777" w:rsidTr="00FC450A">
        <w:tc>
          <w:tcPr>
            <w:tcW w:w="4428" w:type="dxa"/>
          </w:tcPr>
          <w:p w14:paraId="34626988" w14:textId="77777777" w:rsidR="00D55DD6" w:rsidRPr="00023845" w:rsidRDefault="00D55DD6" w:rsidP="00023845">
            <w:pPr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lastRenderedPageBreak/>
              <w:t>Pretendents spēj nodrošināt :</w:t>
            </w:r>
          </w:p>
          <w:p w14:paraId="3E77662A" w14:textId="64984EA8" w:rsidR="00D55DD6" w:rsidRPr="00023845" w:rsidRDefault="001A42DF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>
              <w:rPr>
                <w:rFonts w:cs="Calibri"/>
                <w:lang w:val="lv-LV"/>
              </w:rPr>
              <w:t>i</w:t>
            </w:r>
            <w:r w:rsidR="00D55DD6" w:rsidRPr="00023845">
              <w:rPr>
                <w:rFonts w:cs="Calibri"/>
                <w:lang w:val="lv-LV"/>
              </w:rPr>
              <w:t>ekārtu, kas atbilst tehniskajā specifikācijā norādītajām prasībām;</w:t>
            </w:r>
          </w:p>
          <w:p w14:paraId="05973859" w14:textId="3FEA7C32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ka </w:t>
            </w:r>
            <w:r w:rsidR="001A42DF">
              <w:rPr>
                <w:rFonts w:cs="Calibri"/>
                <w:lang w:val="lv-LV"/>
              </w:rPr>
              <w:t>i</w:t>
            </w:r>
            <w:r w:rsidRPr="00023845">
              <w:rPr>
                <w:rFonts w:cs="Calibri"/>
                <w:lang w:val="lv-LV"/>
              </w:rPr>
              <w:t xml:space="preserve">ekārta tiks piegādāta ne vēlāk kā </w:t>
            </w:r>
            <w:r w:rsidR="008D1DB5">
              <w:rPr>
                <w:rFonts w:cs="Calibri"/>
                <w:lang w:val="lv-LV"/>
              </w:rPr>
              <w:t>2</w:t>
            </w:r>
            <w:r w:rsidRPr="00023845">
              <w:rPr>
                <w:rFonts w:cs="Calibri"/>
                <w:lang w:val="lv-LV"/>
              </w:rPr>
              <w:t xml:space="preserve"> (</w:t>
            </w:r>
            <w:r w:rsidR="008D1DB5">
              <w:rPr>
                <w:rFonts w:cs="Calibri"/>
                <w:lang w:val="lv-LV"/>
              </w:rPr>
              <w:t>divu</w:t>
            </w:r>
            <w:r w:rsidRPr="00023845">
              <w:rPr>
                <w:rFonts w:cs="Calibri"/>
                <w:lang w:val="lv-LV"/>
              </w:rPr>
              <w:t>) mēnešu laikā no līguma noslēgšanas dienas;</w:t>
            </w:r>
          </w:p>
          <w:p w14:paraId="15594EB4" w14:textId="2187B500" w:rsidR="00D55DD6" w:rsidRPr="001A42DF" w:rsidRDefault="001A42DF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1A42DF">
              <w:rPr>
                <w:rFonts w:cs="Calibri"/>
                <w:lang w:val="lv-LV"/>
              </w:rPr>
              <w:t>atklātā konkursa 1. daļā ‘’</w:t>
            </w:r>
            <w:proofErr w:type="spellStart"/>
            <w:r w:rsidRPr="001A42DF">
              <w:t>Automātiskais</w:t>
            </w:r>
            <w:proofErr w:type="spellEnd"/>
            <w:r w:rsidRPr="001A42DF">
              <w:t xml:space="preserve"> AI </w:t>
            </w:r>
            <w:proofErr w:type="spellStart"/>
            <w:r w:rsidRPr="001A42DF">
              <w:t>koloniju</w:t>
            </w:r>
            <w:proofErr w:type="spellEnd"/>
            <w:r w:rsidRPr="001A42DF">
              <w:t xml:space="preserve"> </w:t>
            </w:r>
            <w:proofErr w:type="spellStart"/>
            <w:r w:rsidRPr="001A42DF">
              <w:t>skaitītājs</w:t>
            </w:r>
            <w:proofErr w:type="spellEnd"/>
            <w:r w:rsidRPr="001A42DF">
              <w:t xml:space="preserve"> un </w:t>
            </w:r>
            <w:proofErr w:type="spellStart"/>
            <w:r w:rsidRPr="001A42DF">
              <w:t>inhibīcijas</w:t>
            </w:r>
            <w:proofErr w:type="spellEnd"/>
            <w:r w:rsidRPr="001A42DF">
              <w:t xml:space="preserve"> </w:t>
            </w:r>
            <w:proofErr w:type="spellStart"/>
            <w:r w:rsidRPr="001A42DF">
              <w:t>zonu</w:t>
            </w:r>
            <w:proofErr w:type="spellEnd"/>
            <w:r w:rsidRPr="001A42DF">
              <w:t xml:space="preserve"> </w:t>
            </w:r>
            <w:proofErr w:type="spellStart"/>
            <w:r w:rsidRPr="001A42DF">
              <w:t>lasītājs</w:t>
            </w:r>
            <w:proofErr w:type="spellEnd"/>
            <w:r w:rsidRPr="001A42DF">
              <w:t>’’</w:t>
            </w:r>
            <w:r w:rsidRPr="001A42DF">
              <w:rPr>
                <w:rFonts w:cs="Calibri"/>
                <w:lang w:val="lv-LV"/>
              </w:rPr>
              <w:t xml:space="preserve"> i</w:t>
            </w:r>
            <w:r w:rsidR="00D55DD6" w:rsidRPr="001A42DF">
              <w:rPr>
                <w:rFonts w:cs="Calibri"/>
                <w:lang w:val="lv-LV"/>
              </w:rPr>
              <w:t>ekārtai piegādes brīdī tiks pievienota dokumenta kopija, kas apliecina pretendenta tiesības (pilnvarojumu) izplatīt konkrētā ražotāja iekārtas, tās uzstādīt un veikt iekārtu garantijas apkalpošanu;</w:t>
            </w:r>
          </w:p>
          <w:p w14:paraId="1E2D14DA" w14:textId="475C09B5" w:rsidR="00D55DD6" w:rsidRPr="00023845" w:rsidRDefault="001A42DF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>
              <w:rPr>
                <w:rFonts w:cs="Calibri"/>
                <w:lang w:val="lv-LV"/>
              </w:rPr>
              <w:t>i</w:t>
            </w:r>
            <w:r w:rsidR="00D55DD6" w:rsidRPr="00023845">
              <w:rPr>
                <w:rFonts w:cs="Calibri"/>
                <w:lang w:val="lv-LV"/>
              </w:rPr>
              <w:t>ekārtai piegādes brīdī tiks pievienota ražotāja atbilstības deklarācija, ko izsniedzis Iekārtas ražotājs;</w:t>
            </w:r>
          </w:p>
          <w:p w14:paraId="4285B148" w14:textId="18D79B46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ka </w:t>
            </w:r>
            <w:r w:rsidR="001A42DF">
              <w:rPr>
                <w:rFonts w:cs="Calibri"/>
                <w:lang w:val="lv-LV"/>
              </w:rPr>
              <w:t>i</w:t>
            </w:r>
            <w:r w:rsidRPr="00023845">
              <w:rPr>
                <w:rFonts w:cs="Calibri"/>
                <w:lang w:val="lv-LV"/>
              </w:rPr>
              <w:t>ekārtai ir garantija vismaz tehniskajā specifikācijā norādīto laiku;</w:t>
            </w:r>
          </w:p>
          <w:p w14:paraId="1DEEF8F1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visa iepakojuma, kas izmantots iekārtas piegādei, savākšanu pārstrādei vai reģenerācijai, lai samazinātu iekārtas piegādes radīto ietekmi uz vidi;</w:t>
            </w:r>
          </w:p>
          <w:p w14:paraId="73D0EA99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iekārtas piegādi </w:t>
            </w:r>
            <w:proofErr w:type="spellStart"/>
            <w:r w:rsidRPr="00023845">
              <w:rPr>
                <w:rFonts w:cs="Calibri"/>
                <w:lang w:val="lv-LV"/>
              </w:rPr>
              <w:t>Lejupes</w:t>
            </w:r>
            <w:proofErr w:type="spellEnd"/>
            <w:r w:rsidRPr="00023845">
              <w:rPr>
                <w:rFonts w:cs="Calibri"/>
                <w:lang w:val="lv-LV"/>
              </w:rPr>
              <w:t xml:space="preserve"> ielā 3, Rīgā.</w:t>
            </w:r>
          </w:p>
        </w:tc>
        <w:tc>
          <w:tcPr>
            <w:tcW w:w="4922" w:type="dxa"/>
          </w:tcPr>
          <w:p w14:paraId="43B707DC" w14:textId="77777777" w:rsidR="00285831" w:rsidRPr="00285831" w:rsidRDefault="00D55DD6" w:rsidP="00023845">
            <w:pPr>
              <w:widowControl w:val="0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left="537" w:hanging="537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t xml:space="preserve">Pretendents iekļauj apliecinājumu </w:t>
            </w:r>
            <w:r w:rsidR="00285831">
              <w:rPr>
                <w:rFonts w:ascii="Calibri" w:eastAsia="Calibri" w:hAnsi="Calibri" w:cs="Calibri"/>
                <w:lang w:val="lv-LV"/>
              </w:rPr>
              <w:t>Pieteikumā (</w:t>
            </w:r>
            <w:r w:rsidRPr="00023845">
              <w:rPr>
                <w:rFonts w:ascii="Calibri" w:eastAsia="Calibri" w:hAnsi="Calibri" w:cs="Calibri"/>
                <w:lang w:val="lv-LV"/>
              </w:rPr>
              <w:t>nolikuma 1. pielikum</w:t>
            </w:r>
            <w:r w:rsidR="00285831">
              <w:rPr>
                <w:rFonts w:ascii="Calibri" w:eastAsia="Calibri" w:hAnsi="Calibri" w:cs="Calibri"/>
                <w:lang w:val="lv-LV"/>
              </w:rPr>
              <w:t>s).</w:t>
            </w:r>
          </w:p>
          <w:p w14:paraId="30C4E080" w14:textId="5FB56740" w:rsidR="00D55DD6" w:rsidRPr="00023845" w:rsidRDefault="00D55DD6" w:rsidP="0028583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left="537"/>
              <w:jc w:val="both"/>
              <w:rPr>
                <w:rFonts w:ascii="Calibri" w:hAnsi="Calibri" w:cs="Calibri"/>
                <w:lang w:val="lv-LV"/>
              </w:rPr>
            </w:pPr>
          </w:p>
        </w:tc>
      </w:tr>
    </w:tbl>
    <w:p w14:paraId="1798A104" w14:textId="77777777" w:rsidR="00D55DD6" w:rsidRPr="00023845" w:rsidRDefault="00D55DD6" w:rsidP="00707A76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5F1EF64A" w14:textId="12C13659" w:rsidR="0099010D" w:rsidRDefault="00C6101F" w:rsidP="00C6101F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2F429C">
        <w:rPr>
          <w:rFonts w:asciiTheme="minorHAnsi" w:hAnsiTheme="minorHAnsi" w:cstheme="minorHAnsi"/>
          <w:sz w:val="22"/>
          <w:szCs w:val="22"/>
        </w:rPr>
        <w:t>Papildus atklātā konkursa dokumentācijā tiks paredzētas Publisko iepirkumu likumā un citos</w:t>
      </w:r>
      <w:r>
        <w:rPr>
          <w:rFonts w:ascii="Calibri" w:hAnsi="Calibri" w:cs="Calibri"/>
          <w:sz w:val="22"/>
          <w:szCs w:val="22"/>
        </w:rPr>
        <w:t xml:space="preserve"> normatīvajos aktos noteiktās prasības un pretendentu izslēgšanas noteikumi.</w:t>
      </w:r>
    </w:p>
    <w:p w14:paraId="57F867EC" w14:textId="77777777" w:rsidR="008D1DB5" w:rsidRDefault="008D1DB5" w:rsidP="00C6101F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</w:p>
    <w:sectPr w:rsidR="008D1DB5" w:rsidSect="00B6777E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6099" w14:textId="77777777" w:rsidR="00484285" w:rsidRDefault="00484285" w:rsidP="00B6777E">
      <w:pPr>
        <w:spacing w:after="0" w:line="240" w:lineRule="auto"/>
      </w:pPr>
      <w:r>
        <w:separator/>
      </w:r>
    </w:p>
  </w:endnote>
  <w:endnote w:type="continuationSeparator" w:id="0">
    <w:p w14:paraId="6FF44540" w14:textId="77777777" w:rsidR="00484285" w:rsidRDefault="00484285" w:rsidP="00B6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878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09DC7" w14:textId="63C05C0A" w:rsidR="00B6777E" w:rsidRPr="00C6101F" w:rsidRDefault="00B6777E" w:rsidP="00C6101F">
        <w:pPr>
          <w:pStyle w:val="Footer"/>
          <w:jc w:val="center"/>
        </w:pPr>
        <w:r w:rsidRPr="00C6101F">
          <w:fldChar w:fldCharType="begin"/>
        </w:r>
        <w:r w:rsidRPr="00C6101F">
          <w:instrText xml:space="preserve"> PAGE   \* MERGEFORMAT </w:instrText>
        </w:r>
        <w:r w:rsidRPr="00C6101F">
          <w:fldChar w:fldCharType="separate"/>
        </w:r>
        <w:r w:rsidRPr="00C6101F">
          <w:rPr>
            <w:noProof/>
          </w:rPr>
          <w:t>2</w:t>
        </w:r>
        <w:r w:rsidRPr="00C6101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A0C8" w14:textId="77777777" w:rsidR="00484285" w:rsidRDefault="00484285" w:rsidP="00B6777E">
      <w:pPr>
        <w:spacing w:after="0" w:line="240" w:lineRule="auto"/>
      </w:pPr>
      <w:r>
        <w:separator/>
      </w:r>
    </w:p>
  </w:footnote>
  <w:footnote w:type="continuationSeparator" w:id="0">
    <w:p w14:paraId="0833F682" w14:textId="77777777" w:rsidR="00484285" w:rsidRDefault="00484285" w:rsidP="00B6777E">
      <w:pPr>
        <w:spacing w:after="0" w:line="240" w:lineRule="auto"/>
      </w:pPr>
      <w:r>
        <w:continuationSeparator/>
      </w:r>
    </w:p>
  </w:footnote>
  <w:footnote w:id="1">
    <w:p w14:paraId="400C46E9" w14:textId="4E42F5A1" w:rsidR="00607B70" w:rsidRPr="001E30DD" w:rsidRDefault="00607B70" w:rsidP="00F33E29">
      <w:pPr>
        <w:pStyle w:val="FootnoteText"/>
        <w:jc w:val="both"/>
      </w:pPr>
      <w:r w:rsidRPr="001E30DD">
        <w:rPr>
          <w:rStyle w:val="FootnoteReference"/>
        </w:rPr>
        <w:footnoteRef/>
      </w:r>
      <w:r w:rsidRPr="001E30DD">
        <w:t xml:space="preserve"> </w:t>
      </w:r>
      <w:r w:rsidR="00846679" w:rsidRPr="001E30DD">
        <w:t>Atklātā konkursa nolikumā prasību numerācija tiks veidota atbilstoši nolikuma saturam</w:t>
      </w:r>
      <w:r w:rsidR="00F77C4C" w:rsidRPr="001E30DD">
        <w:t xml:space="preserve"> un atšķirsies no šī dokumenta numerācijas</w:t>
      </w:r>
      <w:r w:rsidRPr="001E30D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389"/>
        </w:tabs>
        <w:ind w:left="4508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9A66A4"/>
    <w:multiLevelType w:val="multilevel"/>
    <w:tmpl w:val="E96A1D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B74D19"/>
    <w:multiLevelType w:val="multilevel"/>
    <w:tmpl w:val="FE8AAF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8D7B2A"/>
    <w:multiLevelType w:val="multilevel"/>
    <w:tmpl w:val="8E3E58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D06B0"/>
    <w:multiLevelType w:val="multilevel"/>
    <w:tmpl w:val="D8D620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7F4482"/>
    <w:multiLevelType w:val="multilevel"/>
    <w:tmpl w:val="75F84A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9451423">
    <w:abstractNumId w:val="0"/>
  </w:num>
  <w:num w:numId="2" w16cid:durableId="313531711">
    <w:abstractNumId w:val="5"/>
  </w:num>
  <w:num w:numId="3" w16cid:durableId="1578008559">
    <w:abstractNumId w:val="4"/>
  </w:num>
  <w:num w:numId="4" w16cid:durableId="1055011502">
    <w:abstractNumId w:val="9"/>
  </w:num>
  <w:num w:numId="5" w16cid:durableId="1033309256">
    <w:abstractNumId w:val="3"/>
  </w:num>
  <w:num w:numId="6" w16cid:durableId="1884248522">
    <w:abstractNumId w:val="7"/>
  </w:num>
  <w:num w:numId="7" w16cid:durableId="1517770587">
    <w:abstractNumId w:val="8"/>
  </w:num>
  <w:num w:numId="8" w16cid:durableId="1623144584">
    <w:abstractNumId w:val="2"/>
  </w:num>
  <w:num w:numId="9" w16cid:durableId="1195312703">
    <w:abstractNumId w:val="6"/>
  </w:num>
  <w:num w:numId="10" w16cid:durableId="166824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0229E0"/>
    <w:rsid w:val="00023845"/>
    <w:rsid w:val="0006330A"/>
    <w:rsid w:val="000B10C5"/>
    <w:rsid w:val="000F539A"/>
    <w:rsid w:val="001036F5"/>
    <w:rsid w:val="00107DFD"/>
    <w:rsid w:val="00140BC1"/>
    <w:rsid w:val="001A42DF"/>
    <w:rsid w:val="001E30DD"/>
    <w:rsid w:val="00207C3D"/>
    <w:rsid w:val="00216840"/>
    <w:rsid w:val="00240175"/>
    <w:rsid w:val="00277E83"/>
    <w:rsid w:val="00285831"/>
    <w:rsid w:val="00292D0F"/>
    <w:rsid w:val="002B38D9"/>
    <w:rsid w:val="002C4784"/>
    <w:rsid w:val="002F429C"/>
    <w:rsid w:val="0031597D"/>
    <w:rsid w:val="00372936"/>
    <w:rsid w:val="00387083"/>
    <w:rsid w:val="003B5D1F"/>
    <w:rsid w:val="003D6B70"/>
    <w:rsid w:val="003E6306"/>
    <w:rsid w:val="00435BCF"/>
    <w:rsid w:val="00484285"/>
    <w:rsid w:val="004D510C"/>
    <w:rsid w:val="004F40AF"/>
    <w:rsid w:val="005311E6"/>
    <w:rsid w:val="00576056"/>
    <w:rsid w:val="00577198"/>
    <w:rsid w:val="00587A59"/>
    <w:rsid w:val="005B4BCB"/>
    <w:rsid w:val="00607B70"/>
    <w:rsid w:val="00680239"/>
    <w:rsid w:val="006D2A93"/>
    <w:rsid w:val="00707A76"/>
    <w:rsid w:val="007608F9"/>
    <w:rsid w:val="00762493"/>
    <w:rsid w:val="007879B2"/>
    <w:rsid w:val="00794C00"/>
    <w:rsid w:val="007D6C17"/>
    <w:rsid w:val="00800334"/>
    <w:rsid w:val="008111EC"/>
    <w:rsid w:val="00846679"/>
    <w:rsid w:val="008764F1"/>
    <w:rsid w:val="008936DD"/>
    <w:rsid w:val="008D1DB5"/>
    <w:rsid w:val="008D2C4C"/>
    <w:rsid w:val="00904B56"/>
    <w:rsid w:val="00920655"/>
    <w:rsid w:val="0092574E"/>
    <w:rsid w:val="0099010D"/>
    <w:rsid w:val="0099460C"/>
    <w:rsid w:val="009B4EEA"/>
    <w:rsid w:val="009D0461"/>
    <w:rsid w:val="00A13356"/>
    <w:rsid w:val="00A148F6"/>
    <w:rsid w:val="00A1769C"/>
    <w:rsid w:val="00A70003"/>
    <w:rsid w:val="00A77F56"/>
    <w:rsid w:val="00AC62EF"/>
    <w:rsid w:val="00AF458D"/>
    <w:rsid w:val="00B071FD"/>
    <w:rsid w:val="00B236F8"/>
    <w:rsid w:val="00B32A1D"/>
    <w:rsid w:val="00B339A1"/>
    <w:rsid w:val="00B50CD6"/>
    <w:rsid w:val="00B6777E"/>
    <w:rsid w:val="00BB4CC6"/>
    <w:rsid w:val="00C141F1"/>
    <w:rsid w:val="00C30F2B"/>
    <w:rsid w:val="00C6101F"/>
    <w:rsid w:val="00C71C73"/>
    <w:rsid w:val="00C80C15"/>
    <w:rsid w:val="00C95C94"/>
    <w:rsid w:val="00C96DA6"/>
    <w:rsid w:val="00CA0DE5"/>
    <w:rsid w:val="00CD2247"/>
    <w:rsid w:val="00D27F96"/>
    <w:rsid w:val="00D55DD6"/>
    <w:rsid w:val="00E601CC"/>
    <w:rsid w:val="00E620A7"/>
    <w:rsid w:val="00EE22D4"/>
    <w:rsid w:val="00F33E29"/>
    <w:rsid w:val="00F375B3"/>
    <w:rsid w:val="00F60AB7"/>
    <w:rsid w:val="00F77C4C"/>
    <w:rsid w:val="00F93123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4E9B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D27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7E"/>
  </w:style>
  <w:style w:type="character" w:styleId="Hyperlink">
    <w:name w:val="Hyperlink"/>
    <w:basedOn w:val="DefaultParagraphFont"/>
    <w:uiPriority w:val="99"/>
    <w:semiHidden/>
    <w:unhideWhenUsed/>
    <w:rsid w:val="00292D0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B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B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B70"/>
    <w:rPr>
      <w:vertAlign w:val="superscript"/>
    </w:rPr>
  </w:style>
  <w:style w:type="paragraph" w:styleId="BodyText">
    <w:name w:val="Body Text"/>
    <w:basedOn w:val="Normal"/>
    <w:link w:val="BodyTextChar"/>
    <w:rsid w:val="00C80C15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C80C15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2F42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2C29-5555-43F6-AA81-7EB46B4B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3466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4</cp:revision>
  <cp:lastPrinted>2024-01-12T10:44:00Z</cp:lastPrinted>
  <dcterms:created xsi:type="dcterms:W3CDTF">2025-09-04T11:36:00Z</dcterms:created>
  <dcterms:modified xsi:type="dcterms:W3CDTF">2026-06-11T06:10:00Z</dcterms:modified>
</cp:coreProperties>
</file>