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C3904" w14:textId="77777777" w:rsidR="00E30ABA" w:rsidRDefault="00E30ABA" w:rsidP="00EC6DB5">
      <w:pPr>
        <w:spacing w:after="0" w:line="240" w:lineRule="auto"/>
        <w:jc w:val="center"/>
        <w:rPr>
          <w:rFonts w:ascii="Arial" w:hAnsi="Arial" w:cs="Arial"/>
        </w:rPr>
      </w:pPr>
    </w:p>
    <w:p w14:paraId="22ECCF61" w14:textId="77777777" w:rsidR="00E06FAA" w:rsidRPr="00DE4BD8" w:rsidRDefault="00E06FAA" w:rsidP="00E06FAA">
      <w:pPr>
        <w:contextualSpacing/>
        <w:rPr>
          <w:rFonts w:ascii="Arial" w:hAnsi="Arial" w:cs="Arial"/>
          <w:noProof/>
        </w:rPr>
      </w:pPr>
      <w:r w:rsidRPr="00DE4BD8">
        <w:rPr>
          <w:rFonts w:ascii="Arial" w:hAnsi="Arial" w:cs="Arial"/>
          <w:noProof/>
        </w:rPr>
        <w:t xml:space="preserve">Datums skatāms laika zīmogā. </w:t>
      </w:r>
    </w:p>
    <w:p w14:paraId="71DC7A5A" w14:textId="066D566D" w:rsidR="00E06FAA" w:rsidRDefault="00E06FAA" w:rsidP="00E06FAA">
      <w:pPr>
        <w:contextualSpacing/>
        <w:rPr>
          <w:rFonts w:ascii="Arial" w:hAnsi="Arial" w:cs="Arial"/>
        </w:rPr>
      </w:pPr>
      <w:r w:rsidRPr="00EF3098">
        <w:rPr>
          <w:rFonts w:ascii="Arial" w:hAnsi="Arial" w:cs="Arial"/>
        </w:rPr>
        <w:t>Nr</w:t>
      </w:r>
      <w:r w:rsidRPr="00620AF5">
        <w:rPr>
          <w:rFonts w:ascii="Arial" w:hAnsi="Arial" w:cs="Arial"/>
        </w:rPr>
        <w:t>.</w:t>
      </w:r>
      <w:r w:rsidRPr="00620AF5">
        <w:t xml:space="preserve"> </w:t>
      </w:r>
      <w:r w:rsidRPr="00CB74FB">
        <w:rPr>
          <w:rFonts w:ascii="Arial" w:hAnsi="Arial" w:cs="Arial"/>
        </w:rPr>
        <w:t>1.9/2</w:t>
      </w:r>
      <w:r w:rsidR="00620AF5" w:rsidRPr="00CB74FB">
        <w:rPr>
          <w:rFonts w:ascii="Arial" w:hAnsi="Arial" w:cs="Arial"/>
        </w:rPr>
        <w:t>6/</w:t>
      </w:r>
      <w:r w:rsidR="00CB74FB" w:rsidRPr="00CB74FB">
        <w:rPr>
          <w:rFonts w:ascii="Arial" w:hAnsi="Arial" w:cs="Arial"/>
        </w:rPr>
        <w:t>4</w:t>
      </w:r>
    </w:p>
    <w:p w14:paraId="180DA227" w14:textId="77777777" w:rsidR="004D3FB7" w:rsidRPr="00D149DF" w:rsidRDefault="004D3FB7" w:rsidP="00EC6DB5">
      <w:pPr>
        <w:spacing w:after="0" w:line="240" w:lineRule="auto"/>
        <w:jc w:val="center"/>
        <w:rPr>
          <w:rFonts w:ascii="Arial" w:hAnsi="Arial" w:cs="Arial"/>
        </w:rPr>
      </w:pPr>
    </w:p>
    <w:p w14:paraId="16AE1832" w14:textId="3B3DD08C" w:rsidR="002002F4" w:rsidRPr="00D149DF" w:rsidRDefault="00003DF0" w:rsidP="00EC6DB5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D149DF">
        <w:rPr>
          <w:rFonts w:ascii="Arial" w:eastAsia="Times New Roman" w:hAnsi="Arial" w:cs="Arial"/>
          <w:b/>
          <w:bCs/>
        </w:rPr>
        <w:t>Gala ziņojums</w:t>
      </w:r>
    </w:p>
    <w:p w14:paraId="2FE2F987" w14:textId="1E560797" w:rsidR="002002F4" w:rsidRPr="00D149DF" w:rsidRDefault="00005672" w:rsidP="00EC6DB5">
      <w:pPr>
        <w:widowControl w:val="0"/>
        <w:suppressAutoHyphens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005672">
        <w:rPr>
          <w:rFonts w:ascii="Arial" w:eastAsia="Times New Roman" w:hAnsi="Arial" w:cs="Arial"/>
          <w:b/>
          <w:bCs/>
        </w:rPr>
        <w:t>“Valmieras Olimpiskā centra Sporta spēļu kompleksa fasādes apgaismojuma un ieejas mezgla apdares izbūve Čempionu ielā 2, Valmierā”</w:t>
      </w:r>
      <w:r w:rsidR="002002F4" w:rsidRPr="00D149DF">
        <w:rPr>
          <w:rFonts w:ascii="Arial" w:eastAsia="Times New Roman" w:hAnsi="Arial" w:cs="Arial"/>
          <w:b/>
          <w:bCs/>
        </w:rPr>
        <w:t xml:space="preserve">, ID Nr. </w:t>
      </w:r>
      <w:r w:rsidRPr="00005672">
        <w:rPr>
          <w:rFonts w:ascii="Arial" w:eastAsia="Times New Roman" w:hAnsi="Arial" w:cs="Arial"/>
          <w:b/>
          <w:bCs/>
        </w:rPr>
        <w:t>VOC/2026/3</w:t>
      </w:r>
    </w:p>
    <w:p w14:paraId="6029D649" w14:textId="77777777" w:rsidR="006D2E66" w:rsidRPr="00D149DF" w:rsidRDefault="006D2E66" w:rsidP="00EC6DB5">
      <w:pPr>
        <w:widowControl w:val="0"/>
        <w:suppressAutoHyphens/>
        <w:spacing w:after="120" w:line="240" w:lineRule="auto"/>
        <w:ind w:firstLine="567"/>
        <w:rPr>
          <w:rFonts w:ascii="Arial" w:eastAsia="Times New Roman" w:hAnsi="Arial" w:cs="Arial"/>
          <w:i/>
          <w:iCs/>
        </w:rPr>
      </w:pPr>
    </w:p>
    <w:p w14:paraId="1B1564CF" w14:textId="62623ABC" w:rsidR="002002F4" w:rsidRPr="00D149DF" w:rsidRDefault="00D149DF" w:rsidP="00D149DF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</w:rPr>
      </w:pPr>
      <w:r w:rsidRPr="00D149DF">
        <w:rPr>
          <w:rFonts w:ascii="Arial" w:eastAsia="Times New Roman" w:hAnsi="Arial" w:cs="Arial"/>
        </w:rPr>
        <w:t xml:space="preserve">Iepirkumu veic SIA "Valmieras Olimpiskais centrs" </w:t>
      </w:r>
      <w:r w:rsidR="00005672">
        <w:rPr>
          <w:rFonts w:ascii="Arial" w:eastAsia="Times New Roman" w:hAnsi="Arial" w:cs="Arial"/>
        </w:rPr>
        <w:t xml:space="preserve">Iepirkumu komisija saskaņā ar </w:t>
      </w:r>
      <w:r w:rsidRPr="00D149DF">
        <w:rPr>
          <w:rFonts w:ascii="Arial" w:eastAsia="Times New Roman" w:hAnsi="Arial" w:cs="Arial"/>
        </w:rPr>
        <w:t>202</w:t>
      </w:r>
      <w:r w:rsidR="00005672">
        <w:rPr>
          <w:rFonts w:ascii="Arial" w:eastAsia="Times New Roman" w:hAnsi="Arial" w:cs="Arial"/>
        </w:rPr>
        <w:t>6</w:t>
      </w:r>
      <w:r w:rsidRPr="00D149DF">
        <w:rPr>
          <w:rFonts w:ascii="Arial" w:eastAsia="Times New Roman" w:hAnsi="Arial" w:cs="Arial"/>
        </w:rPr>
        <w:t xml:space="preserve">. gada </w:t>
      </w:r>
      <w:r w:rsidR="00005672" w:rsidRPr="00005672">
        <w:rPr>
          <w:rFonts w:ascii="Arial" w:eastAsia="Times New Roman" w:hAnsi="Arial" w:cs="Arial"/>
        </w:rPr>
        <w:t xml:space="preserve">28. aprīļa </w:t>
      </w:r>
      <w:r w:rsidRPr="00D149DF">
        <w:rPr>
          <w:rFonts w:ascii="Arial" w:eastAsia="Times New Roman" w:hAnsi="Arial" w:cs="Arial"/>
        </w:rPr>
        <w:t xml:space="preserve">valdes sēdes lēmumu Nr. </w:t>
      </w:r>
      <w:r w:rsidR="00005672">
        <w:rPr>
          <w:rFonts w:ascii="Arial" w:eastAsia="Times New Roman" w:hAnsi="Arial" w:cs="Arial"/>
        </w:rPr>
        <w:t>2</w:t>
      </w:r>
      <w:r w:rsidRPr="00D149DF">
        <w:rPr>
          <w:rFonts w:ascii="Arial" w:eastAsia="Times New Roman" w:hAnsi="Arial" w:cs="Arial"/>
        </w:rPr>
        <w:t xml:space="preserve"> “</w:t>
      </w:r>
      <w:r w:rsidR="00005672" w:rsidRPr="00005672">
        <w:rPr>
          <w:rFonts w:ascii="Arial" w:eastAsia="Times New Roman" w:hAnsi="Arial" w:cs="Arial"/>
        </w:rPr>
        <w:t>Par iepirkumu komisijas apstiprināšanu</w:t>
      </w:r>
      <w:r w:rsidRPr="00D149DF">
        <w:rPr>
          <w:rFonts w:ascii="Arial" w:eastAsia="Times New Roman" w:hAnsi="Arial" w:cs="Arial"/>
        </w:rPr>
        <w:t>” (protokols Nr.</w:t>
      </w:r>
      <w:r w:rsidR="00005672" w:rsidRPr="00005672">
        <w:t xml:space="preserve"> </w:t>
      </w:r>
      <w:r w:rsidR="00005672" w:rsidRPr="00005672">
        <w:rPr>
          <w:rFonts w:ascii="Arial" w:eastAsia="Times New Roman" w:hAnsi="Arial" w:cs="Arial"/>
        </w:rPr>
        <w:t>1.7/26/5</w:t>
      </w:r>
      <w:r w:rsidRPr="00D149DF">
        <w:rPr>
          <w:rFonts w:ascii="Arial" w:eastAsia="Times New Roman" w:hAnsi="Arial" w:cs="Arial"/>
        </w:rPr>
        <w:t>), turpmāk – Komisija.</w:t>
      </w:r>
    </w:p>
    <w:p w14:paraId="08C93786" w14:textId="77777777" w:rsidR="00D149DF" w:rsidRPr="00D149DF" w:rsidRDefault="00D149DF" w:rsidP="00D149DF">
      <w:pPr>
        <w:widowControl w:val="0"/>
        <w:suppressAutoHyphens/>
        <w:spacing w:after="0" w:line="240" w:lineRule="auto"/>
        <w:ind w:firstLine="360"/>
        <w:jc w:val="both"/>
        <w:rPr>
          <w:rFonts w:ascii="Arial" w:eastAsia="Times New Roman" w:hAnsi="Arial" w:cs="Arial"/>
          <w:b/>
          <w:bCs/>
        </w:rPr>
      </w:pPr>
    </w:p>
    <w:p w14:paraId="42A48D6E" w14:textId="493D9508" w:rsidR="0089617B" w:rsidRPr="00005672" w:rsidRDefault="002002F4" w:rsidP="00EC6DB5">
      <w:pPr>
        <w:pStyle w:val="ListParagraph"/>
        <w:rPr>
          <w:rFonts w:ascii="Arial" w:hAnsi="Arial" w:cs="Arial"/>
          <w:sz w:val="22"/>
          <w:szCs w:val="22"/>
          <w:lang w:val="pt-PT"/>
        </w:rPr>
      </w:pPr>
      <w:r w:rsidRPr="00005672">
        <w:rPr>
          <w:rFonts w:ascii="Arial" w:hAnsi="Arial" w:cs="Arial"/>
          <w:sz w:val="22"/>
          <w:szCs w:val="22"/>
          <w:lang w:val="pt-PT"/>
        </w:rPr>
        <w:t>Pasūtītājs: SIA "Valmieras Olimpiskais centrs", reģistrācijas numurs 54103025871;</w:t>
      </w:r>
    </w:p>
    <w:p w14:paraId="57195886" w14:textId="1B97D3D4" w:rsidR="002002F4" w:rsidRPr="00D149DF" w:rsidRDefault="002002F4" w:rsidP="00EC6DB5">
      <w:pPr>
        <w:pStyle w:val="ListParagraph"/>
        <w:rPr>
          <w:rFonts w:ascii="Arial" w:hAnsi="Arial" w:cs="Arial"/>
          <w:sz w:val="22"/>
          <w:szCs w:val="22"/>
        </w:rPr>
      </w:pPr>
      <w:r w:rsidRPr="00D149DF">
        <w:rPr>
          <w:rFonts w:ascii="Arial" w:hAnsi="Arial" w:cs="Arial"/>
          <w:sz w:val="22"/>
          <w:szCs w:val="22"/>
        </w:rPr>
        <w:t>Iepirkuma identifiācijas nr.: VOC/</w:t>
      </w:r>
      <w:r w:rsidR="00BA3C49" w:rsidRPr="00D149DF">
        <w:rPr>
          <w:rFonts w:ascii="Arial" w:hAnsi="Arial" w:cs="Arial"/>
          <w:sz w:val="22"/>
          <w:szCs w:val="22"/>
        </w:rPr>
        <w:t>2026/</w:t>
      </w:r>
      <w:r w:rsidR="00005672">
        <w:rPr>
          <w:rFonts w:ascii="Arial" w:hAnsi="Arial" w:cs="Arial"/>
          <w:sz w:val="22"/>
          <w:szCs w:val="22"/>
        </w:rPr>
        <w:t>3</w:t>
      </w:r>
    </w:p>
    <w:p w14:paraId="6D4241CC" w14:textId="53A49C7A" w:rsidR="002002F4" w:rsidRPr="00D149DF" w:rsidRDefault="002002F4" w:rsidP="00EC6DB5">
      <w:pPr>
        <w:pStyle w:val="ListParagraph"/>
        <w:rPr>
          <w:rFonts w:ascii="Arial" w:hAnsi="Arial" w:cs="Arial"/>
          <w:sz w:val="22"/>
          <w:szCs w:val="22"/>
        </w:rPr>
      </w:pPr>
      <w:r w:rsidRPr="00D149DF">
        <w:rPr>
          <w:rFonts w:ascii="Arial" w:hAnsi="Arial" w:cs="Arial"/>
          <w:sz w:val="22"/>
          <w:szCs w:val="22"/>
        </w:rPr>
        <w:t xml:space="preserve">Iepirkuma priekšmets: – </w:t>
      </w:r>
      <w:r w:rsidR="00005672" w:rsidRPr="00005672">
        <w:rPr>
          <w:rFonts w:ascii="Arial" w:hAnsi="Arial" w:cs="Arial"/>
          <w:bCs/>
          <w:sz w:val="22"/>
          <w:szCs w:val="22"/>
        </w:rPr>
        <w:t>Valmieras Olimpiskā centra Sporta spēļu kompleksa fasādes apgaismojuma un ieejas mezgla apdares izbūve Čempionu ielā 2, Valmierā</w:t>
      </w:r>
    </w:p>
    <w:p w14:paraId="24CD6063" w14:textId="572AFE3D" w:rsidR="00820347" w:rsidRPr="00D149DF" w:rsidRDefault="002002F4" w:rsidP="00EC6DB5">
      <w:pPr>
        <w:pStyle w:val="ListParagraph"/>
        <w:rPr>
          <w:rFonts w:ascii="Arial" w:hAnsi="Arial" w:cs="Arial"/>
          <w:sz w:val="22"/>
          <w:szCs w:val="22"/>
        </w:rPr>
      </w:pPr>
      <w:r w:rsidRPr="00D149DF">
        <w:rPr>
          <w:rFonts w:ascii="Arial" w:hAnsi="Arial" w:cs="Arial"/>
          <w:sz w:val="22"/>
          <w:szCs w:val="22"/>
        </w:rPr>
        <w:t>Saņemtie piedāvājumi: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977"/>
        <w:gridCol w:w="3114"/>
      </w:tblGrid>
      <w:tr w:rsidR="009172F6" w:rsidRPr="00D149DF" w14:paraId="5D47A81B" w14:textId="77777777" w:rsidTr="009172F6">
        <w:trPr>
          <w:jc w:val="center"/>
        </w:trPr>
        <w:tc>
          <w:tcPr>
            <w:tcW w:w="3397" w:type="dxa"/>
            <w:shd w:val="clear" w:color="auto" w:fill="C5E0B3"/>
            <w:vAlign w:val="center"/>
          </w:tcPr>
          <w:p w14:paraId="069D4223" w14:textId="2F10291A" w:rsidR="009172F6" w:rsidRPr="00D149DF" w:rsidRDefault="009172F6" w:rsidP="009172F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bookmarkStart w:id="0" w:name="_Hlk165021730"/>
            <w:r w:rsidRPr="00D149DF">
              <w:rPr>
                <w:rFonts w:ascii="Arial" w:hAnsi="Arial" w:cs="Arial"/>
                <w:b/>
                <w:bCs/>
              </w:rPr>
              <w:t>Pretendents</w:t>
            </w:r>
          </w:p>
        </w:tc>
        <w:tc>
          <w:tcPr>
            <w:tcW w:w="2977" w:type="dxa"/>
            <w:shd w:val="clear" w:color="auto" w:fill="C5E0B3"/>
            <w:vAlign w:val="center"/>
          </w:tcPr>
          <w:p w14:paraId="59FEDC3B" w14:textId="64ECAB0B" w:rsidR="009172F6" w:rsidRPr="00D149DF" w:rsidRDefault="009172F6" w:rsidP="009172F6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D149DF">
              <w:rPr>
                <w:rFonts w:ascii="Arial" w:hAnsi="Arial" w:cs="Arial"/>
                <w:b/>
              </w:rPr>
              <w:t>Iesniegšanas datums</w:t>
            </w:r>
          </w:p>
        </w:tc>
        <w:tc>
          <w:tcPr>
            <w:tcW w:w="3114" w:type="dxa"/>
            <w:shd w:val="clear" w:color="auto" w:fill="C5E0B3"/>
            <w:vAlign w:val="center"/>
          </w:tcPr>
          <w:p w14:paraId="2153A105" w14:textId="24B539E6" w:rsidR="009172F6" w:rsidRPr="00D149DF" w:rsidRDefault="009172F6" w:rsidP="009172F6">
            <w:pPr>
              <w:spacing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D149DF">
              <w:rPr>
                <w:rFonts w:ascii="Arial" w:hAnsi="Arial" w:cs="Arial"/>
                <w:b/>
              </w:rPr>
              <w:t xml:space="preserve">Finanšu piedāvājums, </w:t>
            </w:r>
            <w:r w:rsidRPr="00D149DF">
              <w:rPr>
                <w:rFonts w:ascii="Arial" w:hAnsi="Arial" w:cs="Arial"/>
                <w:b/>
              </w:rPr>
              <w:br/>
              <w:t>EUR  bez PVN</w:t>
            </w:r>
          </w:p>
        </w:tc>
      </w:tr>
      <w:tr w:rsidR="009172F6" w:rsidRPr="00D149DF" w14:paraId="65D68F54" w14:textId="77777777" w:rsidTr="009172F6">
        <w:trPr>
          <w:jc w:val="center"/>
        </w:trPr>
        <w:tc>
          <w:tcPr>
            <w:tcW w:w="3397" w:type="dxa"/>
          </w:tcPr>
          <w:p w14:paraId="2108EF73" w14:textId="0D375F11" w:rsidR="009172F6" w:rsidRPr="00D149DF" w:rsidRDefault="00005672" w:rsidP="009172F6">
            <w:pPr>
              <w:spacing w:line="240" w:lineRule="auto"/>
              <w:jc w:val="center"/>
              <w:rPr>
                <w:rFonts w:ascii="Arial" w:hAnsi="Arial" w:cs="Arial"/>
                <w:bCs/>
              </w:rPr>
            </w:pPr>
            <w:r w:rsidRPr="00005672">
              <w:rPr>
                <w:rFonts w:ascii="Arial" w:hAnsi="Arial" w:cs="Arial"/>
              </w:rPr>
              <w:t>"AIMASA" SIA</w:t>
            </w:r>
          </w:p>
        </w:tc>
        <w:tc>
          <w:tcPr>
            <w:tcW w:w="2977" w:type="dxa"/>
          </w:tcPr>
          <w:p w14:paraId="6ED6C7DF" w14:textId="5F74A193" w:rsidR="009172F6" w:rsidRPr="00D149DF" w:rsidRDefault="00005672" w:rsidP="009172F6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005672">
              <w:rPr>
                <w:rFonts w:ascii="Arial" w:hAnsi="Arial" w:cs="Arial"/>
              </w:rPr>
              <w:t>03.07.2026 plkst. 15:43</w:t>
            </w:r>
          </w:p>
        </w:tc>
        <w:tc>
          <w:tcPr>
            <w:tcW w:w="3114" w:type="dxa"/>
          </w:tcPr>
          <w:p w14:paraId="40BE9F96" w14:textId="36275D76" w:rsidR="009172F6" w:rsidRPr="00D149DF" w:rsidRDefault="00005672" w:rsidP="00D149DF">
            <w:pPr>
              <w:jc w:val="center"/>
              <w:rPr>
                <w:rFonts w:ascii="Arial" w:hAnsi="Arial" w:cs="Arial"/>
              </w:rPr>
            </w:pPr>
            <w:r w:rsidRPr="00005672">
              <w:rPr>
                <w:rFonts w:ascii="Arial" w:hAnsi="Arial" w:cs="Arial"/>
              </w:rPr>
              <w:t>EUR 47819.76</w:t>
            </w:r>
          </w:p>
        </w:tc>
      </w:tr>
    </w:tbl>
    <w:p w14:paraId="6B4DB1D1" w14:textId="77777777" w:rsidR="00524484" w:rsidRPr="00D149DF" w:rsidRDefault="00524484" w:rsidP="00EC6DB5">
      <w:pPr>
        <w:spacing w:before="120" w:after="120" w:line="240" w:lineRule="auto"/>
        <w:jc w:val="both"/>
        <w:rPr>
          <w:rFonts w:ascii="Arial" w:hAnsi="Arial" w:cs="Arial"/>
          <w:bCs/>
          <w:iCs/>
          <w:color w:val="000000"/>
        </w:rPr>
      </w:pPr>
      <w:bookmarkStart w:id="1" w:name="_Hlk119420512"/>
      <w:bookmarkEnd w:id="0"/>
      <w:r w:rsidRPr="00D149DF">
        <w:rPr>
          <w:rFonts w:ascii="Arial" w:hAnsi="Arial" w:cs="Arial"/>
        </w:rPr>
        <w:t xml:space="preserve">Piedāvājuma izvēles kritēriji – </w:t>
      </w:r>
      <w:r w:rsidRPr="00005672">
        <w:rPr>
          <w:rFonts w:ascii="Arial" w:hAnsi="Arial" w:cs="Arial"/>
          <w:bCs/>
        </w:rPr>
        <w:t>zemākā cena</w:t>
      </w:r>
      <w:r w:rsidRPr="00D149DF">
        <w:rPr>
          <w:rFonts w:ascii="Arial" w:hAnsi="Arial" w:cs="Arial"/>
          <w:bCs/>
        </w:rPr>
        <w:t>.</w:t>
      </w:r>
      <w:r w:rsidRPr="00D149DF">
        <w:rPr>
          <w:rFonts w:ascii="Arial" w:hAnsi="Arial" w:cs="Arial"/>
          <w:bCs/>
          <w:iCs/>
          <w:color w:val="000000"/>
        </w:rPr>
        <w:t xml:space="preserve"> </w:t>
      </w:r>
    </w:p>
    <w:p w14:paraId="1EAB9863" w14:textId="77777777" w:rsidR="00524484" w:rsidRPr="00D149DF" w:rsidRDefault="00524484" w:rsidP="00EC6DB5">
      <w:pPr>
        <w:spacing w:before="120" w:after="120" w:line="240" w:lineRule="auto"/>
        <w:jc w:val="both"/>
        <w:rPr>
          <w:rFonts w:ascii="Arial" w:hAnsi="Arial" w:cs="Arial"/>
          <w:bCs/>
          <w:iCs/>
          <w:color w:val="000000"/>
        </w:rPr>
      </w:pPr>
      <w:r w:rsidRPr="00D149DF">
        <w:rPr>
          <w:rFonts w:ascii="Arial" w:hAnsi="Arial" w:cs="Arial"/>
          <w:bCs/>
          <w:iCs/>
          <w:color w:val="000000"/>
        </w:rPr>
        <w:t>Atbilstoši Publisko iepirkumu likumam un Iepirkuma nolikuma IV.PIEDĀVĀJUMU VĒRTĒSANA sadaļai, Komisija veic piedāvājumu vērtēšanu slēgtā sēdē.</w:t>
      </w:r>
    </w:p>
    <w:p w14:paraId="2DF951CF" w14:textId="4E1FF1F2" w:rsidR="00B34D0D" w:rsidRPr="00D149DF" w:rsidRDefault="00524484" w:rsidP="00B34D0D">
      <w:pPr>
        <w:pStyle w:val="Header"/>
        <w:tabs>
          <w:tab w:val="clear" w:pos="4153"/>
        </w:tabs>
        <w:spacing w:before="60" w:after="60"/>
        <w:jc w:val="both"/>
        <w:rPr>
          <w:rFonts w:ascii="Arial" w:hAnsi="Arial" w:cs="Arial"/>
          <w:b/>
          <w:bCs/>
          <w:lang w:eastAsia="lv-LV"/>
        </w:rPr>
      </w:pPr>
      <w:r w:rsidRPr="00D149DF">
        <w:rPr>
          <w:rFonts w:ascii="Arial" w:hAnsi="Arial" w:cs="Arial"/>
          <w:b/>
          <w:bCs/>
          <w:lang w:eastAsia="lv-LV"/>
        </w:rPr>
        <w:tab/>
      </w:r>
      <w:r w:rsidRPr="00D149DF">
        <w:rPr>
          <w:rFonts w:ascii="Arial" w:hAnsi="Arial" w:cs="Arial"/>
          <w:b/>
          <w:bCs/>
          <w:lang w:eastAsia="lv-LV"/>
        </w:rPr>
        <w:tab/>
      </w:r>
      <w:r w:rsidR="00B34D0D" w:rsidRPr="00D149DF">
        <w:rPr>
          <w:rFonts w:ascii="Arial" w:hAnsi="Arial" w:cs="Arial"/>
          <w:b/>
          <w:bCs/>
          <w:lang w:eastAsia="lv-LV"/>
        </w:rPr>
        <w:t>1.Pretendenta iesniegtā piedāvājuma noformējuma un sastāva atbilstību 1</w:t>
      </w:r>
      <w:r w:rsidR="00005672">
        <w:rPr>
          <w:rFonts w:ascii="Arial" w:hAnsi="Arial" w:cs="Arial"/>
          <w:b/>
          <w:bCs/>
          <w:lang w:eastAsia="lv-LV"/>
        </w:rPr>
        <w:t>1</w:t>
      </w:r>
      <w:r w:rsidR="00B34D0D" w:rsidRPr="00D149DF">
        <w:rPr>
          <w:rFonts w:ascii="Arial" w:hAnsi="Arial" w:cs="Arial"/>
          <w:b/>
          <w:bCs/>
          <w:lang w:eastAsia="lv-LV"/>
        </w:rPr>
        <w:t>.1.-1</w:t>
      </w:r>
      <w:r w:rsidR="00005672">
        <w:rPr>
          <w:rFonts w:ascii="Arial" w:hAnsi="Arial" w:cs="Arial"/>
          <w:b/>
          <w:bCs/>
          <w:lang w:eastAsia="lv-LV"/>
        </w:rPr>
        <w:t>1</w:t>
      </w:r>
      <w:r w:rsidR="00B34D0D" w:rsidRPr="00D149DF">
        <w:rPr>
          <w:rFonts w:ascii="Arial" w:hAnsi="Arial" w:cs="Arial"/>
          <w:b/>
          <w:bCs/>
          <w:lang w:eastAsia="lv-LV"/>
        </w:rPr>
        <w:t>.</w:t>
      </w:r>
      <w:r w:rsidR="00005672">
        <w:rPr>
          <w:rFonts w:ascii="Arial" w:hAnsi="Arial" w:cs="Arial"/>
          <w:b/>
          <w:bCs/>
          <w:lang w:eastAsia="lv-LV"/>
        </w:rPr>
        <w:t>9</w:t>
      </w:r>
      <w:r w:rsidR="00B34D0D" w:rsidRPr="00D149DF">
        <w:rPr>
          <w:rFonts w:ascii="Arial" w:hAnsi="Arial" w:cs="Arial"/>
          <w:b/>
          <w:bCs/>
          <w:lang w:eastAsia="lv-LV"/>
        </w:rPr>
        <w:t>. apakšpunkta prasībām:</w:t>
      </w:r>
    </w:p>
    <w:p w14:paraId="50C42F91" w14:textId="77777777" w:rsidR="00B34D0D" w:rsidRPr="00D149DF" w:rsidRDefault="00B34D0D" w:rsidP="00B34D0D">
      <w:pPr>
        <w:pStyle w:val="Header"/>
        <w:tabs>
          <w:tab w:val="clear" w:pos="4153"/>
          <w:tab w:val="center" w:pos="709"/>
        </w:tabs>
        <w:spacing w:before="60" w:after="60"/>
        <w:jc w:val="both"/>
        <w:rPr>
          <w:rFonts w:ascii="Arial" w:hAnsi="Arial" w:cs="Arial"/>
          <w:b/>
          <w:bCs/>
          <w:lang w:eastAsia="lv-LV"/>
        </w:rPr>
      </w:pPr>
      <w:r w:rsidRPr="00D149DF">
        <w:rPr>
          <w:rFonts w:ascii="Arial" w:hAnsi="Arial" w:cs="Arial"/>
          <w:b/>
          <w:bCs/>
          <w:lang w:eastAsia="lv-LV"/>
        </w:rPr>
        <w:t>Piedāvājumus iesniedza:</w:t>
      </w:r>
      <w:r w:rsidRPr="00D149DF">
        <w:rPr>
          <w:rFonts w:ascii="Arial" w:hAnsi="Arial" w:cs="Arial"/>
          <w:b/>
          <w:bCs/>
          <w:lang w:eastAsia="lv-LV"/>
        </w:rPr>
        <w:tab/>
      </w:r>
      <w:bookmarkStart w:id="2" w:name="_Hlk86070497"/>
    </w:p>
    <w:p w14:paraId="11619E74" w14:textId="5924699A" w:rsidR="00B34D0D" w:rsidRPr="00D149DF" w:rsidRDefault="00B34D0D" w:rsidP="00DA596D">
      <w:pPr>
        <w:pStyle w:val="Header"/>
        <w:tabs>
          <w:tab w:val="clear" w:pos="4153"/>
          <w:tab w:val="center" w:pos="709"/>
        </w:tabs>
        <w:spacing w:before="60" w:after="60"/>
        <w:ind w:firstLine="567"/>
        <w:jc w:val="both"/>
        <w:rPr>
          <w:rFonts w:ascii="Arial" w:hAnsi="Arial" w:cs="Arial"/>
          <w:bCs/>
        </w:rPr>
      </w:pPr>
      <w:r w:rsidRPr="00D149DF">
        <w:rPr>
          <w:rFonts w:ascii="Arial" w:hAnsi="Arial" w:cs="Arial"/>
          <w:bCs/>
        </w:rPr>
        <w:tab/>
      </w:r>
      <w:r w:rsidR="00005672" w:rsidRPr="00005672">
        <w:rPr>
          <w:rFonts w:ascii="Arial" w:hAnsi="Arial" w:cs="Arial"/>
          <w:bCs/>
        </w:rPr>
        <w:t>SIA "AIMASA"</w:t>
      </w:r>
      <w:r w:rsidRPr="00D149DF">
        <w:rPr>
          <w:rFonts w:ascii="Arial" w:hAnsi="Arial" w:cs="Arial"/>
          <w:b/>
        </w:rPr>
        <w:t xml:space="preserve">, </w:t>
      </w:r>
      <w:r w:rsidRPr="00D149DF">
        <w:rPr>
          <w:rFonts w:ascii="Arial" w:hAnsi="Arial" w:cs="Arial"/>
        </w:rPr>
        <w:t xml:space="preserve">reģ. Nr. </w:t>
      </w:r>
      <w:r w:rsidR="00005672" w:rsidRPr="00005672">
        <w:rPr>
          <w:rFonts w:ascii="Arial" w:hAnsi="Arial" w:cs="Arial"/>
          <w:bCs/>
        </w:rPr>
        <w:t>44103032138</w:t>
      </w:r>
      <w:r w:rsidRPr="00D149DF">
        <w:rPr>
          <w:rFonts w:ascii="Arial" w:hAnsi="Arial" w:cs="Arial"/>
        </w:rPr>
        <w:t xml:space="preserve">, juridiskā adrese: </w:t>
      </w:r>
      <w:bookmarkEnd w:id="2"/>
      <w:r w:rsidR="00005672" w:rsidRPr="00005672">
        <w:rPr>
          <w:rFonts w:ascii="Arial" w:hAnsi="Arial" w:cs="Arial"/>
          <w:bCs/>
        </w:rPr>
        <w:t>Ziemeļu iela 7, Valmiera, Valmieras nov</w:t>
      </w:r>
      <w:r w:rsidR="00005672">
        <w:rPr>
          <w:rFonts w:ascii="Arial" w:hAnsi="Arial" w:cs="Arial"/>
          <w:bCs/>
        </w:rPr>
        <w:t>ads</w:t>
      </w:r>
      <w:r w:rsidR="00005672" w:rsidRPr="00005672">
        <w:rPr>
          <w:rFonts w:ascii="Arial" w:hAnsi="Arial" w:cs="Arial"/>
          <w:bCs/>
        </w:rPr>
        <w:t>, LV-4201</w:t>
      </w:r>
      <w:r w:rsidR="00005672" w:rsidRPr="00005672">
        <w:rPr>
          <w:rFonts w:ascii="Arial" w:hAnsi="Arial" w:cs="Arial"/>
          <w:bCs/>
        </w:rPr>
        <w:t xml:space="preserve"> </w:t>
      </w:r>
      <w:r w:rsidRPr="00D149DF">
        <w:rPr>
          <w:rFonts w:ascii="Arial" w:hAnsi="Arial" w:cs="Arial"/>
          <w:bCs/>
        </w:rPr>
        <w:t xml:space="preserve">(turpmāk – </w:t>
      </w:r>
      <w:r w:rsidR="00005672" w:rsidRPr="00005672">
        <w:rPr>
          <w:rFonts w:ascii="Arial" w:hAnsi="Arial" w:cs="Arial"/>
          <w:bCs/>
        </w:rPr>
        <w:t>SIA "AIMASA"</w:t>
      </w:r>
      <w:r w:rsidRPr="00D149DF">
        <w:rPr>
          <w:rFonts w:ascii="Arial" w:hAnsi="Arial" w:cs="Arial"/>
          <w:bCs/>
        </w:rPr>
        <w:t>)</w:t>
      </w:r>
      <w:r w:rsidR="00005672">
        <w:rPr>
          <w:rFonts w:ascii="Arial" w:hAnsi="Arial" w:cs="Arial"/>
          <w:bCs/>
        </w:rPr>
        <w:t>.</w:t>
      </w:r>
    </w:p>
    <w:p w14:paraId="76C7E0E6" w14:textId="4A106A4C" w:rsidR="00B34D0D" w:rsidRPr="00D149DF" w:rsidRDefault="00DA596D" w:rsidP="00DA596D">
      <w:pPr>
        <w:snapToGrid w:val="0"/>
        <w:spacing w:line="254" w:lineRule="auto"/>
        <w:ind w:right="-1" w:firstLine="567"/>
        <w:jc w:val="both"/>
        <w:rPr>
          <w:rFonts w:ascii="Arial" w:hAnsi="Arial" w:cs="Arial"/>
        </w:rPr>
      </w:pPr>
      <w:r w:rsidRPr="00DA596D">
        <w:rPr>
          <w:rFonts w:ascii="Arial" w:hAnsi="Arial" w:cs="Arial"/>
        </w:rPr>
        <w:t>SIA "AIMASA"</w:t>
      </w:r>
      <w:r w:rsidR="00B34D0D" w:rsidRPr="00D149DF">
        <w:rPr>
          <w:rFonts w:ascii="Arial" w:hAnsi="Arial" w:cs="Arial"/>
        </w:rPr>
        <w:t xml:space="preserve"> iesniegt</w:t>
      </w:r>
      <w:r w:rsidR="002A0F3D">
        <w:rPr>
          <w:rFonts w:ascii="Arial" w:hAnsi="Arial" w:cs="Arial"/>
        </w:rPr>
        <w:t>ais</w:t>
      </w:r>
      <w:r w:rsidR="00B34D0D" w:rsidRPr="00D149DF">
        <w:rPr>
          <w:rFonts w:ascii="Arial" w:hAnsi="Arial" w:cs="Arial"/>
        </w:rPr>
        <w:t xml:space="preserve"> piedāvājum</w:t>
      </w:r>
      <w:r w:rsidR="002A0F3D">
        <w:rPr>
          <w:rFonts w:ascii="Arial" w:hAnsi="Arial" w:cs="Arial"/>
        </w:rPr>
        <w:t>s</w:t>
      </w:r>
      <w:r w:rsidR="00B34D0D" w:rsidRPr="00D149DF">
        <w:rPr>
          <w:rFonts w:ascii="Arial" w:hAnsi="Arial" w:cs="Arial"/>
        </w:rPr>
        <w:t xml:space="preserve"> satur visus Iepirkuma procedūras nolikuma </w:t>
      </w:r>
      <w:r w:rsidR="002A0F3D" w:rsidRPr="002A0F3D">
        <w:rPr>
          <w:rFonts w:ascii="Arial" w:hAnsi="Arial" w:cs="Arial"/>
        </w:rPr>
        <w:t>11.1.-11.9.</w:t>
      </w:r>
      <w:r w:rsidR="00B34D0D" w:rsidRPr="00D149DF">
        <w:rPr>
          <w:rFonts w:ascii="Arial" w:hAnsi="Arial" w:cs="Arial"/>
        </w:rPr>
        <w:t xml:space="preserve"> punktā noteiktos pretendentu atlases dokumentus. Iesniegtie dokumenti saturiskā ziņā ir atbilstoši, attiecīgi ir veicama minēt</w:t>
      </w:r>
      <w:r w:rsidR="002A0F3D">
        <w:rPr>
          <w:rFonts w:ascii="Arial" w:hAnsi="Arial" w:cs="Arial"/>
        </w:rPr>
        <w:t>ā</w:t>
      </w:r>
      <w:r w:rsidR="00B34D0D" w:rsidRPr="00D149DF">
        <w:rPr>
          <w:rFonts w:ascii="Arial" w:hAnsi="Arial" w:cs="Arial"/>
        </w:rPr>
        <w:t xml:space="preserve"> pretendent</w:t>
      </w:r>
      <w:r w:rsidR="002A0F3D">
        <w:rPr>
          <w:rFonts w:ascii="Arial" w:hAnsi="Arial" w:cs="Arial"/>
        </w:rPr>
        <w:t>a</w:t>
      </w:r>
      <w:r w:rsidR="00B34D0D" w:rsidRPr="00D149DF">
        <w:rPr>
          <w:rFonts w:ascii="Arial" w:hAnsi="Arial" w:cs="Arial"/>
        </w:rPr>
        <w:t xml:space="preserve"> tehniskā - finanšu piedāvājum</w:t>
      </w:r>
      <w:r w:rsidR="002A0F3D">
        <w:rPr>
          <w:rFonts w:ascii="Arial" w:hAnsi="Arial" w:cs="Arial"/>
        </w:rPr>
        <w:t>a</w:t>
      </w:r>
      <w:r w:rsidR="00B34D0D" w:rsidRPr="00D149DF">
        <w:rPr>
          <w:rFonts w:ascii="Arial" w:hAnsi="Arial" w:cs="Arial"/>
        </w:rPr>
        <w:t xml:space="preserve"> izvērtēšana.</w:t>
      </w:r>
    </w:p>
    <w:p w14:paraId="7ACE3A4E" w14:textId="441B2D82" w:rsidR="00B34D0D" w:rsidRPr="00D149DF" w:rsidRDefault="00B34D0D" w:rsidP="0056725C">
      <w:pPr>
        <w:pStyle w:val="Header"/>
        <w:tabs>
          <w:tab w:val="clear" w:pos="4153"/>
          <w:tab w:val="clear" w:pos="8306"/>
        </w:tabs>
        <w:spacing w:before="60" w:after="60"/>
        <w:jc w:val="both"/>
        <w:rPr>
          <w:rFonts w:ascii="Arial" w:hAnsi="Arial" w:cs="Arial"/>
          <w:b/>
          <w:bCs/>
          <w:lang w:eastAsia="lv-LV"/>
        </w:rPr>
      </w:pPr>
      <w:r w:rsidRPr="00D149DF">
        <w:rPr>
          <w:rFonts w:ascii="Arial" w:hAnsi="Arial" w:cs="Arial"/>
          <w:b/>
          <w:bCs/>
          <w:lang w:eastAsia="lv-LV"/>
        </w:rPr>
        <w:t>2. Pretendent</w:t>
      </w:r>
      <w:r w:rsidR="0056725C">
        <w:rPr>
          <w:rFonts w:ascii="Arial" w:hAnsi="Arial" w:cs="Arial"/>
          <w:b/>
          <w:bCs/>
          <w:lang w:eastAsia="lv-LV"/>
        </w:rPr>
        <w:t>a</w:t>
      </w:r>
      <w:r w:rsidRPr="00D149DF">
        <w:rPr>
          <w:rFonts w:ascii="Arial" w:hAnsi="Arial" w:cs="Arial"/>
          <w:b/>
          <w:bCs/>
          <w:lang w:eastAsia="lv-LV"/>
        </w:rPr>
        <w:t xml:space="preserve"> iesniegt</w:t>
      </w:r>
      <w:r w:rsidR="0056725C">
        <w:rPr>
          <w:rFonts w:ascii="Arial" w:hAnsi="Arial" w:cs="Arial"/>
          <w:b/>
          <w:bCs/>
          <w:lang w:eastAsia="lv-LV"/>
        </w:rPr>
        <w:t>ais</w:t>
      </w:r>
      <w:r w:rsidRPr="00D149DF">
        <w:rPr>
          <w:rFonts w:ascii="Arial" w:hAnsi="Arial" w:cs="Arial"/>
          <w:b/>
          <w:bCs/>
          <w:lang w:eastAsia="lv-LV"/>
        </w:rPr>
        <w:t xml:space="preserve"> </w:t>
      </w:r>
      <w:r w:rsidR="0056725C">
        <w:rPr>
          <w:rFonts w:ascii="Arial" w:hAnsi="Arial" w:cs="Arial"/>
          <w:b/>
          <w:bCs/>
          <w:lang w:eastAsia="lv-LV"/>
        </w:rPr>
        <w:t>F</w:t>
      </w:r>
      <w:r w:rsidRPr="00D149DF">
        <w:rPr>
          <w:rFonts w:ascii="Arial" w:hAnsi="Arial" w:cs="Arial"/>
          <w:b/>
          <w:bCs/>
          <w:lang w:eastAsia="lv-LV"/>
        </w:rPr>
        <w:t>inanšu piedāvājumu atbilstība prasībām:</w:t>
      </w:r>
    </w:p>
    <w:p w14:paraId="107B33EF" w14:textId="09698C4B" w:rsidR="00B34D0D" w:rsidRPr="00D149DF" w:rsidRDefault="00B34D0D" w:rsidP="0056725C">
      <w:pPr>
        <w:snapToGrid w:val="0"/>
        <w:spacing w:line="254" w:lineRule="auto"/>
        <w:ind w:right="-1" w:firstLine="567"/>
        <w:jc w:val="both"/>
        <w:rPr>
          <w:rFonts w:ascii="Arial" w:hAnsi="Arial" w:cs="Arial"/>
        </w:rPr>
      </w:pPr>
      <w:r w:rsidRPr="00D149DF">
        <w:rPr>
          <w:rFonts w:ascii="Arial" w:hAnsi="Arial" w:cs="Arial"/>
        </w:rPr>
        <w:t xml:space="preserve">Atzīt, ka </w:t>
      </w:r>
      <w:r w:rsidR="0056725C" w:rsidRPr="00005672">
        <w:rPr>
          <w:rFonts w:ascii="Arial" w:hAnsi="Arial" w:cs="Arial"/>
          <w:bCs/>
        </w:rPr>
        <w:t>SIA "AIMASA"</w:t>
      </w:r>
      <w:r w:rsidRPr="00D149DF">
        <w:rPr>
          <w:rFonts w:ascii="Arial" w:hAnsi="Arial" w:cs="Arial"/>
        </w:rPr>
        <w:t xml:space="preserve"> iesniegt</w:t>
      </w:r>
      <w:r w:rsidR="0056725C">
        <w:rPr>
          <w:rFonts w:ascii="Arial" w:hAnsi="Arial" w:cs="Arial"/>
        </w:rPr>
        <w:t>ais</w:t>
      </w:r>
      <w:r w:rsidR="00AA2B6C">
        <w:rPr>
          <w:rFonts w:ascii="Arial" w:hAnsi="Arial" w:cs="Arial"/>
        </w:rPr>
        <w:t xml:space="preserve"> </w:t>
      </w:r>
      <w:r w:rsidRPr="00D149DF">
        <w:rPr>
          <w:rFonts w:ascii="Arial" w:hAnsi="Arial" w:cs="Arial"/>
        </w:rPr>
        <w:t>finanšu piedāvājum</w:t>
      </w:r>
      <w:r w:rsidR="0056725C">
        <w:rPr>
          <w:rFonts w:ascii="Arial" w:hAnsi="Arial" w:cs="Arial"/>
        </w:rPr>
        <w:t>s</w:t>
      </w:r>
      <w:r w:rsidRPr="00D149DF">
        <w:rPr>
          <w:rFonts w:ascii="Arial" w:hAnsi="Arial" w:cs="Arial"/>
        </w:rPr>
        <w:t xml:space="preserve"> atbilst </w:t>
      </w:r>
      <w:r w:rsidR="0056725C">
        <w:rPr>
          <w:rFonts w:ascii="Arial" w:hAnsi="Arial" w:cs="Arial"/>
        </w:rPr>
        <w:t>nolikuma 11.9. punkta</w:t>
      </w:r>
      <w:r w:rsidRPr="00D149DF">
        <w:rPr>
          <w:rFonts w:ascii="Arial" w:hAnsi="Arial" w:cs="Arial"/>
        </w:rPr>
        <w:t xml:space="preserve"> prasībām. Iesniegtie dokumenti saturiskā ziņā ir atbilstoši, attiecīgi ir veicama minētā pretendenta finanšu piedāvājumu  izvērtēšana.</w:t>
      </w:r>
    </w:p>
    <w:p w14:paraId="61841411" w14:textId="4D2953E3" w:rsidR="00B34D0D" w:rsidRPr="00D149DF" w:rsidRDefault="00B34D0D" w:rsidP="0056725C">
      <w:pPr>
        <w:pStyle w:val="Header"/>
        <w:spacing w:before="60" w:after="60"/>
        <w:jc w:val="both"/>
        <w:rPr>
          <w:rFonts w:ascii="Arial" w:hAnsi="Arial" w:cs="Arial"/>
          <w:b/>
          <w:bCs/>
          <w:u w:val="single"/>
        </w:rPr>
      </w:pPr>
      <w:r w:rsidRPr="00D149DF">
        <w:rPr>
          <w:rFonts w:ascii="Arial" w:hAnsi="Arial" w:cs="Arial"/>
          <w:b/>
          <w:bCs/>
          <w:lang w:eastAsia="lv-LV"/>
        </w:rPr>
        <w:tab/>
        <w:t>3.</w:t>
      </w:r>
      <w:r w:rsidR="0056725C">
        <w:rPr>
          <w:rFonts w:ascii="Arial" w:hAnsi="Arial" w:cs="Arial"/>
          <w:b/>
          <w:bCs/>
          <w:lang w:eastAsia="lv-LV"/>
        </w:rPr>
        <w:t xml:space="preserve"> </w:t>
      </w:r>
      <w:r w:rsidRPr="00D149DF">
        <w:rPr>
          <w:rFonts w:ascii="Arial" w:hAnsi="Arial" w:cs="Arial"/>
          <w:b/>
          <w:bCs/>
          <w:lang w:eastAsia="lv-LV"/>
        </w:rPr>
        <w:t>Pretendent</w:t>
      </w:r>
      <w:r w:rsidR="0056725C">
        <w:rPr>
          <w:rFonts w:ascii="Arial" w:hAnsi="Arial" w:cs="Arial"/>
          <w:b/>
          <w:bCs/>
          <w:lang w:eastAsia="lv-LV"/>
        </w:rPr>
        <w:t>a</w:t>
      </w:r>
      <w:r w:rsidRPr="00D149DF">
        <w:rPr>
          <w:rFonts w:ascii="Arial" w:hAnsi="Arial" w:cs="Arial"/>
          <w:b/>
          <w:bCs/>
          <w:lang w:eastAsia="lv-LV"/>
        </w:rPr>
        <w:t xml:space="preserve"> iesniegtā</w:t>
      </w:r>
      <w:r w:rsidR="0056725C">
        <w:rPr>
          <w:rFonts w:ascii="Arial" w:hAnsi="Arial" w:cs="Arial"/>
          <w:b/>
          <w:bCs/>
          <w:lang w:eastAsia="lv-LV"/>
        </w:rPr>
        <w:t>s</w:t>
      </w:r>
      <w:r w:rsidRPr="00D149DF">
        <w:rPr>
          <w:rFonts w:ascii="Arial" w:hAnsi="Arial" w:cs="Arial"/>
          <w:b/>
          <w:bCs/>
          <w:lang w:eastAsia="lv-LV"/>
        </w:rPr>
        <w:t xml:space="preserve"> </w:t>
      </w:r>
      <w:r w:rsidR="0056725C">
        <w:rPr>
          <w:rFonts w:ascii="Arial" w:hAnsi="Arial" w:cs="Arial"/>
          <w:b/>
          <w:bCs/>
          <w:lang w:eastAsia="lv-LV"/>
        </w:rPr>
        <w:t>Tāmes</w:t>
      </w:r>
      <w:r w:rsidRPr="00D149DF">
        <w:rPr>
          <w:rFonts w:ascii="Arial" w:hAnsi="Arial" w:cs="Arial"/>
          <w:b/>
          <w:bCs/>
          <w:lang w:eastAsia="lv-LV"/>
        </w:rPr>
        <w:t xml:space="preserve"> atbilstība Finanšu piedāvājuma prasībām</w:t>
      </w:r>
      <w:r w:rsidRPr="00D149DF">
        <w:rPr>
          <w:rFonts w:ascii="Arial" w:hAnsi="Arial" w:cs="Arial"/>
          <w:b/>
          <w:bCs/>
        </w:rPr>
        <w:t>:</w:t>
      </w:r>
    </w:p>
    <w:p w14:paraId="387AAA8A" w14:textId="4AB74121" w:rsidR="00B34D0D" w:rsidRPr="00D149DF" w:rsidRDefault="00B34D0D" w:rsidP="0056725C">
      <w:pPr>
        <w:ind w:firstLine="567"/>
        <w:jc w:val="both"/>
        <w:rPr>
          <w:rFonts w:ascii="Arial" w:hAnsi="Arial" w:cs="Arial"/>
          <w:b/>
          <w:bCs/>
          <w:u w:val="single"/>
        </w:rPr>
      </w:pPr>
      <w:r w:rsidRPr="00D149DF">
        <w:rPr>
          <w:rFonts w:ascii="Arial" w:hAnsi="Arial" w:cs="Arial"/>
        </w:rPr>
        <w:t>Komisijas locekļi pārbauda, vai iesniegt</w:t>
      </w:r>
      <w:r w:rsidR="0056725C">
        <w:rPr>
          <w:rFonts w:ascii="Arial" w:hAnsi="Arial" w:cs="Arial"/>
        </w:rPr>
        <w:t>ais</w:t>
      </w:r>
      <w:r w:rsidRPr="00D149DF">
        <w:rPr>
          <w:rFonts w:ascii="Arial" w:hAnsi="Arial" w:cs="Arial"/>
        </w:rPr>
        <w:t xml:space="preserve"> finanšu piedāvājum</w:t>
      </w:r>
      <w:r w:rsidR="0056725C">
        <w:rPr>
          <w:rFonts w:ascii="Arial" w:hAnsi="Arial" w:cs="Arial"/>
        </w:rPr>
        <w:t>s</w:t>
      </w:r>
      <w:r w:rsidRPr="00D149DF">
        <w:rPr>
          <w:rFonts w:ascii="Arial" w:hAnsi="Arial" w:cs="Arial"/>
        </w:rPr>
        <w:t xml:space="preserve"> ir atbilstoš</w:t>
      </w:r>
      <w:r w:rsidR="0056725C">
        <w:rPr>
          <w:rFonts w:ascii="Arial" w:hAnsi="Arial" w:cs="Arial"/>
        </w:rPr>
        <w:t>s</w:t>
      </w:r>
      <w:r w:rsidRPr="00D149DF">
        <w:rPr>
          <w:rFonts w:ascii="Arial" w:hAnsi="Arial" w:cs="Arial"/>
        </w:rPr>
        <w:t xml:space="preserve"> Iepirkuma procedūras nolikuma 1</w:t>
      </w:r>
      <w:r w:rsidR="0056725C">
        <w:rPr>
          <w:rFonts w:ascii="Arial" w:hAnsi="Arial" w:cs="Arial"/>
        </w:rPr>
        <w:t>1.8</w:t>
      </w:r>
      <w:r w:rsidRPr="00D149DF">
        <w:rPr>
          <w:rFonts w:ascii="Arial" w:hAnsi="Arial" w:cs="Arial"/>
        </w:rPr>
        <w:t>. punktā noteiktajām prasībām, un pārbaudei, vai finanšu piedāvājumā nav aritmētisko kļūdu.</w:t>
      </w:r>
    </w:p>
    <w:p w14:paraId="2D4FF1BC" w14:textId="7B4F9D19" w:rsidR="00B34D0D" w:rsidRPr="00D149DF" w:rsidRDefault="00B34D0D" w:rsidP="0056725C">
      <w:pPr>
        <w:pStyle w:val="NoSpacing"/>
        <w:jc w:val="both"/>
        <w:rPr>
          <w:rFonts w:ascii="Arial" w:hAnsi="Arial" w:cs="Arial"/>
          <w:sz w:val="22"/>
          <w:szCs w:val="22"/>
        </w:rPr>
      </w:pPr>
      <w:r w:rsidRPr="00D149DF">
        <w:rPr>
          <w:rFonts w:ascii="Arial" w:hAnsi="Arial" w:cs="Arial"/>
          <w:sz w:val="22"/>
          <w:szCs w:val="22"/>
        </w:rPr>
        <w:lastRenderedPageBreak/>
        <w:t>Iepirkuma komisija secina, ka</w:t>
      </w:r>
      <w:r w:rsidR="0056725C">
        <w:rPr>
          <w:rFonts w:ascii="Arial" w:hAnsi="Arial" w:cs="Arial"/>
          <w:sz w:val="22"/>
          <w:szCs w:val="22"/>
        </w:rPr>
        <w:t xml:space="preserve"> </w:t>
      </w:r>
      <w:r w:rsidRPr="00D149DF">
        <w:rPr>
          <w:rFonts w:ascii="Arial" w:hAnsi="Arial" w:cs="Arial"/>
          <w:sz w:val="22"/>
          <w:szCs w:val="22"/>
        </w:rPr>
        <w:t xml:space="preserve">Pretendenta </w:t>
      </w:r>
      <w:r w:rsidR="0056725C" w:rsidRPr="0056725C">
        <w:rPr>
          <w:rFonts w:ascii="Arial" w:hAnsi="Arial" w:cs="Arial"/>
          <w:sz w:val="22"/>
          <w:szCs w:val="22"/>
        </w:rPr>
        <w:t>SIA "AIMASA"</w:t>
      </w:r>
      <w:r w:rsidR="0056725C">
        <w:rPr>
          <w:rFonts w:ascii="Arial" w:hAnsi="Arial" w:cs="Arial"/>
          <w:b/>
          <w:bCs/>
          <w:sz w:val="22"/>
          <w:szCs w:val="22"/>
        </w:rPr>
        <w:t xml:space="preserve"> </w:t>
      </w:r>
      <w:r w:rsidRPr="00D149DF">
        <w:rPr>
          <w:rFonts w:ascii="Arial" w:hAnsi="Arial" w:cs="Arial"/>
          <w:sz w:val="22"/>
          <w:szCs w:val="22"/>
        </w:rPr>
        <w:t xml:space="preserve">finanšu piedāvājums ir atbilstošs Iepirkuma procedūras dokumentos noteiktajām prasībām un tajā </w:t>
      </w:r>
      <w:r w:rsidR="0056725C" w:rsidRPr="0056725C">
        <w:rPr>
          <w:rFonts w:ascii="Arial" w:hAnsi="Arial" w:cs="Arial"/>
          <w:sz w:val="22"/>
          <w:szCs w:val="22"/>
          <w:u w:val="single"/>
        </w:rPr>
        <w:t>nav</w:t>
      </w:r>
      <w:r w:rsidRPr="0056725C">
        <w:rPr>
          <w:rFonts w:ascii="Arial" w:hAnsi="Arial" w:cs="Arial"/>
          <w:sz w:val="22"/>
          <w:szCs w:val="22"/>
          <w:u w:val="single"/>
        </w:rPr>
        <w:t xml:space="preserve"> konstatētas</w:t>
      </w:r>
      <w:r w:rsidRPr="0056725C">
        <w:rPr>
          <w:rFonts w:ascii="Arial" w:hAnsi="Arial" w:cs="Arial"/>
          <w:sz w:val="22"/>
          <w:szCs w:val="22"/>
        </w:rPr>
        <w:t xml:space="preserve"> </w:t>
      </w:r>
      <w:r w:rsidRPr="00D149DF">
        <w:rPr>
          <w:rFonts w:ascii="Arial" w:hAnsi="Arial" w:cs="Arial"/>
          <w:sz w:val="22"/>
          <w:szCs w:val="22"/>
        </w:rPr>
        <w:t>aritmētiskās kļūdas.</w:t>
      </w:r>
    </w:p>
    <w:p w14:paraId="766384D5" w14:textId="384AB52E" w:rsidR="00B34D0D" w:rsidRPr="00D149DF" w:rsidRDefault="00B34D0D" w:rsidP="00B34D0D">
      <w:pPr>
        <w:jc w:val="both"/>
        <w:rPr>
          <w:rFonts w:ascii="Arial" w:hAnsi="Arial" w:cs="Arial"/>
          <w:b/>
          <w:bCs/>
        </w:rPr>
      </w:pPr>
      <w:r w:rsidRPr="00D149DF">
        <w:rPr>
          <w:rFonts w:ascii="Arial" w:hAnsi="Arial" w:cs="Arial"/>
          <w:b/>
          <w:bCs/>
        </w:rPr>
        <w:t>Komisijas lēmums:</w:t>
      </w:r>
    </w:p>
    <w:p w14:paraId="0EDE9E04" w14:textId="744C8994" w:rsidR="00B34D0D" w:rsidRPr="00D149DF" w:rsidRDefault="00B34D0D" w:rsidP="00B34D0D">
      <w:pPr>
        <w:ind w:firstLine="720"/>
        <w:jc w:val="both"/>
        <w:rPr>
          <w:rFonts w:ascii="Arial" w:hAnsi="Arial" w:cs="Arial"/>
          <w:b/>
          <w:bCs/>
        </w:rPr>
      </w:pPr>
      <w:r w:rsidRPr="00D149DF">
        <w:rPr>
          <w:rFonts w:ascii="Arial" w:hAnsi="Arial" w:cs="Arial"/>
          <w:b/>
          <w:bCs/>
        </w:rPr>
        <w:t xml:space="preserve">Iepirkuma komisija atklāti balsojot, ar </w:t>
      </w:r>
      <w:r w:rsidR="0056725C">
        <w:rPr>
          <w:rFonts w:ascii="Arial" w:hAnsi="Arial" w:cs="Arial"/>
          <w:b/>
          <w:bCs/>
        </w:rPr>
        <w:t>4</w:t>
      </w:r>
      <w:r w:rsidRPr="00D149DF">
        <w:rPr>
          <w:rFonts w:ascii="Arial" w:hAnsi="Arial" w:cs="Arial"/>
          <w:b/>
          <w:bCs/>
        </w:rPr>
        <w:t xml:space="preserve"> (</w:t>
      </w:r>
      <w:r w:rsidR="0056725C">
        <w:rPr>
          <w:rFonts w:ascii="Arial" w:hAnsi="Arial" w:cs="Arial"/>
          <w:b/>
          <w:bCs/>
        </w:rPr>
        <w:t>četrām</w:t>
      </w:r>
      <w:r w:rsidRPr="00D149DF">
        <w:rPr>
          <w:rFonts w:ascii="Arial" w:hAnsi="Arial" w:cs="Arial"/>
          <w:b/>
          <w:bCs/>
        </w:rPr>
        <w:t>) balsīm „Par”, „Pret”</w:t>
      </w:r>
      <w:r w:rsidR="0056725C">
        <w:rPr>
          <w:rFonts w:ascii="Arial" w:hAnsi="Arial" w:cs="Arial"/>
          <w:b/>
          <w:bCs/>
        </w:rPr>
        <w:t xml:space="preserve"> -</w:t>
      </w:r>
      <w:r w:rsidRPr="00D149DF">
        <w:rPr>
          <w:rFonts w:ascii="Arial" w:hAnsi="Arial" w:cs="Arial"/>
          <w:b/>
          <w:bCs/>
        </w:rPr>
        <w:t xml:space="preserve"> nav, nolemj:</w:t>
      </w:r>
    </w:p>
    <w:p w14:paraId="5294BC6F" w14:textId="7A3DF59F" w:rsidR="00B34D0D" w:rsidRPr="00D149DF" w:rsidRDefault="00B34D0D" w:rsidP="0056725C">
      <w:pPr>
        <w:ind w:right="-77"/>
        <w:jc w:val="both"/>
        <w:rPr>
          <w:rFonts w:ascii="Arial" w:hAnsi="Arial" w:cs="Arial"/>
          <w:bCs/>
        </w:rPr>
      </w:pPr>
      <w:r w:rsidRPr="00D149DF">
        <w:rPr>
          <w:rStyle w:val="Strong"/>
          <w:rFonts w:ascii="Arial" w:hAnsi="Arial" w:cs="Arial"/>
          <w:color w:val="000000"/>
        </w:rPr>
        <w:t>1.</w:t>
      </w:r>
      <w:r w:rsidR="0056725C">
        <w:rPr>
          <w:rStyle w:val="Strong"/>
          <w:rFonts w:ascii="Arial" w:hAnsi="Arial" w:cs="Arial"/>
          <w:color w:val="000000"/>
        </w:rPr>
        <w:t xml:space="preserve"> </w:t>
      </w:r>
      <w:r w:rsidRPr="00D149DF">
        <w:rPr>
          <w:rFonts w:ascii="Arial" w:hAnsi="Arial" w:cs="Arial"/>
          <w:bCs/>
        </w:rPr>
        <w:t xml:space="preserve">Atzīt, ka </w:t>
      </w:r>
      <w:r w:rsidR="0056725C" w:rsidRPr="0056725C">
        <w:rPr>
          <w:rFonts w:ascii="Arial" w:hAnsi="Arial" w:cs="Arial"/>
        </w:rPr>
        <w:t>SIA "AIMASA"</w:t>
      </w:r>
      <w:r w:rsidRPr="00D149DF">
        <w:rPr>
          <w:rFonts w:ascii="Arial" w:hAnsi="Arial" w:cs="Arial"/>
        </w:rPr>
        <w:t xml:space="preserve"> </w:t>
      </w:r>
      <w:r w:rsidRPr="00D149DF">
        <w:rPr>
          <w:rFonts w:ascii="Arial" w:hAnsi="Arial" w:cs="Arial"/>
          <w:bCs/>
        </w:rPr>
        <w:t>finanšu piedāvājum</w:t>
      </w:r>
      <w:r w:rsidR="0056725C">
        <w:rPr>
          <w:rFonts w:ascii="Arial" w:hAnsi="Arial" w:cs="Arial"/>
          <w:bCs/>
        </w:rPr>
        <w:t>s</w:t>
      </w:r>
      <w:r w:rsidRPr="00D149DF">
        <w:rPr>
          <w:rFonts w:ascii="Arial" w:hAnsi="Arial" w:cs="Arial"/>
          <w:bCs/>
        </w:rPr>
        <w:t xml:space="preserve"> ir atbilstoš</w:t>
      </w:r>
      <w:r w:rsidR="0056725C">
        <w:rPr>
          <w:rFonts w:ascii="Arial" w:hAnsi="Arial" w:cs="Arial"/>
          <w:bCs/>
        </w:rPr>
        <w:t>s</w:t>
      </w:r>
      <w:r w:rsidRPr="00D149DF">
        <w:rPr>
          <w:rFonts w:ascii="Arial" w:hAnsi="Arial" w:cs="Arial"/>
          <w:bCs/>
        </w:rPr>
        <w:t xml:space="preserve"> Iepirkuma procedūras dokumentos noteiktajām prasībām. </w:t>
      </w:r>
    </w:p>
    <w:p w14:paraId="3E602975" w14:textId="30C218B9" w:rsidR="00B34D0D" w:rsidRPr="0056725C" w:rsidRDefault="00B34D0D" w:rsidP="00C66EED">
      <w:pPr>
        <w:jc w:val="both"/>
        <w:rPr>
          <w:rFonts w:ascii="Arial" w:hAnsi="Arial" w:cs="Arial"/>
          <w:b/>
        </w:rPr>
      </w:pPr>
      <w:r w:rsidRPr="0056725C">
        <w:rPr>
          <w:rFonts w:ascii="Arial" w:hAnsi="Arial" w:cs="Arial"/>
          <w:b/>
        </w:rPr>
        <w:t>4. Piedāvājum</w:t>
      </w:r>
      <w:r w:rsidR="00C66EED">
        <w:rPr>
          <w:rFonts w:ascii="Arial" w:hAnsi="Arial" w:cs="Arial"/>
          <w:b/>
        </w:rPr>
        <w:t>a</w:t>
      </w:r>
      <w:r w:rsidRPr="0056725C">
        <w:rPr>
          <w:rFonts w:ascii="Arial" w:hAnsi="Arial" w:cs="Arial"/>
          <w:b/>
        </w:rPr>
        <w:t xml:space="preserve"> vērtēšana un lēmuma par līguma slēgšanas tiesību piešķiršanu pieņemšana:</w:t>
      </w:r>
    </w:p>
    <w:p w14:paraId="1ED36566" w14:textId="2240545A" w:rsidR="00A305AD" w:rsidRPr="00D149DF" w:rsidRDefault="00B34D0D" w:rsidP="00C66EED">
      <w:pPr>
        <w:ind w:firstLine="567"/>
        <w:jc w:val="both"/>
        <w:rPr>
          <w:rFonts w:ascii="Arial" w:hAnsi="Arial" w:cs="Arial"/>
        </w:rPr>
      </w:pPr>
      <w:r w:rsidRPr="00D149DF">
        <w:rPr>
          <w:rFonts w:ascii="Arial" w:hAnsi="Arial" w:cs="Arial"/>
        </w:rPr>
        <w:t xml:space="preserve">Saskaņā ar Iepirkuma procedūras nolikuma 3.daļu „Piedāvājumu vērtēšana”, </w:t>
      </w:r>
      <w:r w:rsidR="00C66EED">
        <w:rPr>
          <w:rFonts w:ascii="Arial" w:hAnsi="Arial" w:cs="Arial"/>
        </w:rPr>
        <w:t>p</w:t>
      </w:r>
      <w:r w:rsidR="00C66EED" w:rsidRPr="00C66EED">
        <w:rPr>
          <w:rFonts w:ascii="Arial" w:hAnsi="Arial" w:cs="Arial"/>
        </w:rPr>
        <w:t>iedāvājuma izvēles kritērijs ir saimnieciski visizdevīgākais piedāvājums ar zemāko kopējo līgumcenu, jo tehniskā specifikācija ir detalizēta un citiem kritērijiem nav būtiskas nozīmes piedāvājuma izvēlē</w:t>
      </w:r>
      <w:r w:rsidRPr="00D149DF">
        <w:rPr>
          <w:rFonts w:ascii="Arial" w:hAnsi="Arial" w:cs="Arial"/>
        </w:rPr>
        <w:t>.</w:t>
      </w:r>
    </w:p>
    <w:p w14:paraId="38602D13" w14:textId="5B2B150C" w:rsidR="00B34D0D" w:rsidRPr="00D149DF" w:rsidRDefault="00B34D0D" w:rsidP="00B34D0D">
      <w:pPr>
        <w:jc w:val="both"/>
        <w:rPr>
          <w:rFonts w:ascii="Arial" w:hAnsi="Arial" w:cs="Arial"/>
          <w:b/>
          <w:bCs/>
        </w:rPr>
      </w:pPr>
      <w:r w:rsidRPr="00D149DF">
        <w:rPr>
          <w:rFonts w:ascii="Arial" w:hAnsi="Arial" w:cs="Arial"/>
          <w:b/>
          <w:bCs/>
        </w:rPr>
        <w:t>Komisijas lēmums:</w:t>
      </w:r>
    </w:p>
    <w:p w14:paraId="18C96EF2" w14:textId="69C37F4C" w:rsidR="00B34D0D" w:rsidRPr="00D149DF" w:rsidRDefault="00C66EED" w:rsidP="00B34D0D">
      <w:pPr>
        <w:ind w:firstLine="720"/>
        <w:jc w:val="both"/>
        <w:rPr>
          <w:rFonts w:ascii="Arial" w:hAnsi="Arial" w:cs="Arial"/>
          <w:b/>
          <w:bCs/>
        </w:rPr>
      </w:pPr>
      <w:r w:rsidRPr="00D149DF">
        <w:rPr>
          <w:rFonts w:ascii="Arial" w:hAnsi="Arial" w:cs="Arial"/>
          <w:b/>
          <w:bCs/>
        </w:rPr>
        <w:t xml:space="preserve">Iepirkuma komisija atklāti balsojot, ar </w:t>
      </w:r>
      <w:r>
        <w:rPr>
          <w:rFonts w:ascii="Arial" w:hAnsi="Arial" w:cs="Arial"/>
          <w:b/>
          <w:bCs/>
        </w:rPr>
        <w:t>4</w:t>
      </w:r>
      <w:r w:rsidRPr="00D149DF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četrām</w:t>
      </w:r>
      <w:r w:rsidRPr="00D149DF">
        <w:rPr>
          <w:rFonts w:ascii="Arial" w:hAnsi="Arial" w:cs="Arial"/>
          <w:b/>
          <w:bCs/>
        </w:rPr>
        <w:t>) balsīm „Par”, „Pret”</w:t>
      </w:r>
      <w:r>
        <w:rPr>
          <w:rFonts w:ascii="Arial" w:hAnsi="Arial" w:cs="Arial"/>
          <w:b/>
          <w:bCs/>
        </w:rPr>
        <w:t xml:space="preserve"> -</w:t>
      </w:r>
      <w:r w:rsidRPr="00D149DF">
        <w:rPr>
          <w:rFonts w:ascii="Arial" w:hAnsi="Arial" w:cs="Arial"/>
          <w:b/>
          <w:bCs/>
        </w:rPr>
        <w:t xml:space="preserve"> nav, nolemj:</w:t>
      </w:r>
    </w:p>
    <w:p w14:paraId="02B1EA8C" w14:textId="0A6D9241" w:rsidR="00B34D0D" w:rsidRPr="00D149DF" w:rsidRDefault="00B34D0D" w:rsidP="00C66EED">
      <w:pPr>
        <w:ind w:right="-77"/>
        <w:jc w:val="both"/>
        <w:rPr>
          <w:rFonts w:ascii="Arial" w:hAnsi="Arial" w:cs="Arial"/>
          <w:bCs/>
        </w:rPr>
      </w:pPr>
      <w:r w:rsidRPr="00D149DF">
        <w:rPr>
          <w:rStyle w:val="Strong"/>
          <w:rFonts w:ascii="Arial" w:hAnsi="Arial" w:cs="Arial"/>
          <w:color w:val="000000"/>
        </w:rPr>
        <w:t>1</w:t>
      </w:r>
      <w:r w:rsidRPr="00D149DF">
        <w:rPr>
          <w:rFonts w:ascii="Arial" w:hAnsi="Arial" w:cs="Arial"/>
          <w:bCs/>
        </w:rPr>
        <w:t xml:space="preserve">. </w:t>
      </w:r>
      <w:r w:rsidRPr="00D149DF">
        <w:rPr>
          <w:rFonts w:ascii="Arial" w:hAnsi="Arial" w:cs="Arial"/>
          <w:bCs/>
          <w:iCs/>
          <w:color w:val="000000"/>
        </w:rPr>
        <w:t xml:space="preserve">Komisija par potenciālo uzvarētāju atzīst </w:t>
      </w:r>
      <w:r w:rsidR="00C66EED" w:rsidRPr="0056725C">
        <w:rPr>
          <w:rFonts w:ascii="Arial" w:hAnsi="Arial" w:cs="Arial"/>
        </w:rPr>
        <w:t>SIA "AIMASA"</w:t>
      </w:r>
      <w:r w:rsidRPr="00D149DF">
        <w:rPr>
          <w:rFonts w:ascii="Arial" w:hAnsi="Arial" w:cs="Arial"/>
          <w:bCs/>
          <w:iCs/>
          <w:color w:val="000000"/>
        </w:rPr>
        <w:t>.</w:t>
      </w:r>
    </w:p>
    <w:p w14:paraId="7E7FABE9" w14:textId="72F07A91" w:rsidR="00B34D0D" w:rsidRPr="00D149DF" w:rsidRDefault="00B34D0D" w:rsidP="00B34D0D">
      <w:pPr>
        <w:ind w:firstLine="720"/>
        <w:jc w:val="both"/>
        <w:rPr>
          <w:rFonts w:ascii="Arial" w:hAnsi="Arial" w:cs="Arial"/>
          <w:bCs/>
          <w:iCs/>
        </w:rPr>
      </w:pPr>
      <w:r w:rsidRPr="00D149DF">
        <w:rPr>
          <w:rFonts w:ascii="Arial" w:hAnsi="Arial" w:cs="Arial"/>
          <w:bCs/>
          <w:iCs/>
          <w:color w:val="000000"/>
        </w:rPr>
        <w:t>Komisija, pamatojoties uz Sankciju likuma 11.</w:t>
      </w:r>
      <w:r w:rsidRPr="00D149DF">
        <w:rPr>
          <w:rFonts w:ascii="Arial" w:hAnsi="Arial" w:cs="Arial"/>
          <w:bCs/>
          <w:iCs/>
          <w:color w:val="000000"/>
          <w:vertAlign w:val="superscript"/>
        </w:rPr>
        <w:t>1</w:t>
      </w:r>
      <w:r w:rsidRPr="00D149DF">
        <w:rPr>
          <w:rFonts w:ascii="Arial" w:hAnsi="Arial" w:cs="Arial"/>
          <w:bCs/>
          <w:iCs/>
          <w:color w:val="000000"/>
        </w:rPr>
        <w:t xml:space="preserve"> pantu, pārbauda, vai uz pretendentu </w:t>
      </w:r>
      <w:r w:rsidR="00C66EED" w:rsidRPr="0056725C">
        <w:rPr>
          <w:rFonts w:ascii="Arial" w:hAnsi="Arial" w:cs="Arial"/>
        </w:rPr>
        <w:t>SIA "AIMASA"</w:t>
      </w:r>
      <w:r w:rsidRPr="00D149DF">
        <w:rPr>
          <w:rFonts w:ascii="Arial" w:hAnsi="Arial" w:cs="Arial"/>
          <w:bCs/>
          <w:iCs/>
          <w:color w:val="000000"/>
        </w:rPr>
        <w:t xml:space="preserve">, ir noteiktas nacionālās vai starptautiskās vai būtiskas finanšu un kapitāla tirgus intereses ietekmējošas ES vai Ziemeļatlantijas līguma organizācijas dalībvalsts </w:t>
      </w:r>
      <w:r w:rsidRPr="00D149DF">
        <w:rPr>
          <w:rFonts w:ascii="Arial" w:hAnsi="Arial" w:cs="Arial"/>
          <w:bCs/>
          <w:iCs/>
        </w:rPr>
        <w:t>noteiktās sankcijas, kuras var ietekmēt līguma izpildi. Pārbaude publiskajās datu bāzēs veikta 2026.</w:t>
      </w:r>
      <w:r w:rsidR="00C66EED">
        <w:rPr>
          <w:rFonts w:ascii="Arial" w:hAnsi="Arial" w:cs="Arial"/>
          <w:bCs/>
          <w:iCs/>
        </w:rPr>
        <w:t xml:space="preserve"> </w:t>
      </w:r>
      <w:r w:rsidRPr="00D149DF">
        <w:rPr>
          <w:rFonts w:ascii="Arial" w:hAnsi="Arial" w:cs="Arial"/>
          <w:bCs/>
          <w:iCs/>
        </w:rPr>
        <w:t xml:space="preserve">gada </w:t>
      </w:r>
      <w:r w:rsidR="00C66EED">
        <w:rPr>
          <w:rFonts w:ascii="Arial" w:hAnsi="Arial" w:cs="Arial"/>
          <w:bCs/>
          <w:iCs/>
        </w:rPr>
        <w:t>9</w:t>
      </w:r>
      <w:r w:rsidRPr="00D149DF">
        <w:rPr>
          <w:rFonts w:ascii="Arial" w:hAnsi="Arial" w:cs="Arial"/>
          <w:bCs/>
          <w:iCs/>
        </w:rPr>
        <w:t>.</w:t>
      </w:r>
      <w:r w:rsidR="00C66EED">
        <w:rPr>
          <w:rFonts w:ascii="Arial" w:hAnsi="Arial" w:cs="Arial"/>
          <w:bCs/>
          <w:iCs/>
        </w:rPr>
        <w:t xml:space="preserve"> jūlijā</w:t>
      </w:r>
      <w:r w:rsidRPr="00D149DF">
        <w:rPr>
          <w:rFonts w:ascii="Arial" w:hAnsi="Arial" w:cs="Arial"/>
          <w:bCs/>
          <w:iCs/>
        </w:rPr>
        <w:t>. Komisija konstatē, ka sankcijas pretendentam nav piemērotas.</w:t>
      </w:r>
    </w:p>
    <w:p w14:paraId="02F30C8D" w14:textId="2D446788" w:rsidR="00B34D0D" w:rsidRPr="00D149DF" w:rsidRDefault="00B34D0D" w:rsidP="00B34D0D">
      <w:pPr>
        <w:ind w:firstLine="720"/>
        <w:jc w:val="both"/>
        <w:rPr>
          <w:rFonts w:ascii="Arial" w:hAnsi="Arial" w:cs="Arial"/>
          <w:bCs/>
          <w:iCs/>
          <w:color w:val="000000"/>
        </w:rPr>
      </w:pPr>
      <w:r w:rsidRPr="00D149DF">
        <w:rPr>
          <w:rFonts w:ascii="Arial" w:hAnsi="Arial" w:cs="Arial"/>
          <w:bCs/>
          <w:iCs/>
        </w:rPr>
        <w:t>Saskaņā ar Publisko iepirkumu likuma 9.panta astoto daļu un atbilstoši Ministru kabineta</w:t>
      </w:r>
      <w:r w:rsidR="00C66EED">
        <w:rPr>
          <w:rFonts w:ascii="Arial" w:hAnsi="Arial" w:cs="Arial"/>
          <w:bCs/>
          <w:iCs/>
        </w:rPr>
        <w:t xml:space="preserve"> </w:t>
      </w:r>
      <w:r w:rsidR="00C66EED" w:rsidRPr="00D149DF">
        <w:rPr>
          <w:rFonts w:ascii="Arial" w:hAnsi="Arial" w:cs="Arial"/>
          <w:bCs/>
          <w:iCs/>
        </w:rPr>
        <w:t>2017.</w:t>
      </w:r>
      <w:r w:rsidR="00C66EED">
        <w:rPr>
          <w:rFonts w:ascii="Arial" w:hAnsi="Arial" w:cs="Arial"/>
          <w:bCs/>
          <w:iCs/>
        </w:rPr>
        <w:t xml:space="preserve"> </w:t>
      </w:r>
      <w:r w:rsidR="00C66EED" w:rsidRPr="00D149DF">
        <w:rPr>
          <w:rFonts w:ascii="Arial" w:hAnsi="Arial" w:cs="Arial"/>
          <w:bCs/>
          <w:iCs/>
        </w:rPr>
        <w:t>gada 28.</w:t>
      </w:r>
      <w:r w:rsidR="00C66EED">
        <w:rPr>
          <w:rFonts w:ascii="Arial" w:hAnsi="Arial" w:cs="Arial"/>
          <w:bCs/>
          <w:iCs/>
        </w:rPr>
        <w:t xml:space="preserve"> </w:t>
      </w:r>
      <w:r w:rsidR="00C66EED" w:rsidRPr="00D149DF">
        <w:rPr>
          <w:rFonts w:ascii="Arial" w:hAnsi="Arial" w:cs="Arial"/>
          <w:bCs/>
          <w:iCs/>
        </w:rPr>
        <w:t>februāra</w:t>
      </w:r>
      <w:r w:rsidRPr="00D149DF">
        <w:rPr>
          <w:rFonts w:ascii="Arial" w:hAnsi="Arial" w:cs="Arial"/>
          <w:bCs/>
          <w:iCs/>
        </w:rPr>
        <w:t xml:space="preserve"> noteikumiem Nr.108 “Publisko elektronisko iepirkumu noteikumi”, Publisko iepirkumu komisija pārbauda informāciju e-izziņu sistēmā www.eis.gov.lv (uz piedāvājumu iesniegšanas dienu 2026.</w:t>
      </w:r>
      <w:r w:rsidR="00C66EED">
        <w:rPr>
          <w:rFonts w:ascii="Arial" w:hAnsi="Arial" w:cs="Arial"/>
          <w:bCs/>
          <w:iCs/>
        </w:rPr>
        <w:t xml:space="preserve"> gada 6. jūliju</w:t>
      </w:r>
      <w:r w:rsidRPr="00D149DF">
        <w:rPr>
          <w:rFonts w:ascii="Arial" w:hAnsi="Arial" w:cs="Arial"/>
          <w:bCs/>
          <w:iCs/>
        </w:rPr>
        <w:t xml:space="preserve"> un lēmuma pieņemšanas dienu </w:t>
      </w:r>
      <w:r w:rsidR="00C66EED" w:rsidRPr="00D149DF">
        <w:rPr>
          <w:rFonts w:ascii="Arial" w:hAnsi="Arial" w:cs="Arial"/>
          <w:bCs/>
          <w:iCs/>
        </w:rPr>
        <w:t>2026.</w:t>
      </w:r>
      <w:r w:rsidR="00C66EED">
        <w:rPr>
          <w:rFonts w:ascii="Arial" w:hAnsi="Arial" w:cs="Arial"/>
          <w:bCs/>
          <w:iCs/>
        </w:rPr>
        <w:t xml:space="preserve"> gada </w:t>
      </w:r>
      <w:r w:rsidR="00C66EED">
        <w:rPr>
          <w:rFonts w:ascii="Arial" w:hAnsi="Arial" w:cs="Arial"/>
          <w:bCs/>
          <w:iCs/>
        </w:rPr>
        <w:t>9</w:t>
      </w:r>
      <w:r w:rsidR="00C66EED">
        <w:rPr>
          <w:rFonts w:ascii="Arial" w:hAnsi="Arial" w:cs="Arial"/>
          <w:bCs/>
          <w:iCs/>
        </w:rPr>
        <w:t>. jūliju</w:t>
      </w:r>
      <w:r w:rsidRPr="00D149DF">
        <w:rPr>
          <w:rFonts w:ascii="Arial" w:hAnsi="Arial" w:cs="Arial"/>
          <w:bCs/>
          <w:iCs/>
        </w:rPr>
        <w:t xml:space="preserve">) par potenciālo uzvarētāju </w:t>
      </w:r>
      <w:r w:rsidR="00AE4D44" w:rsidRPr="0056725C">
        <w:rPr>
          <w:rFonts w:ascii="Arial" w:hAnsi="Arial" w:cs="Arial"/>
        </w:rPr>
        <w:t>SIA "AIMASA"</w:t>
      </w:r>
      <w:r w:rsidRPr="00D149DF">
        <w:rPr>
          <w:rFonts w:ascii="Arial" w:hAnsi="Arial" w:cs="Arial"/>
          <w:bCs/>
          <w:iCs/>
        </w:rPr>
        <w:t>, konstatējot</w:t>
      </w:r>
      <w:r w:rsidRPr="00D149DF">
        <w:rPr>
          <w:rFonts w:ascii="Arial" w:hAnsi="Arial" w:cs="Arial"/>
          <w:bCs/>
          <w:iCs/>
          <w:color w:val="000000"/>
        </w:rPr>
        <w:t xml:space="preserve">, ka uz pretendentu </w:t>
      </w:r>
      <w:r w:rsidRPr="00D149DF">
        <w:rPr>
          <w:rFonts w:ascii="Arial" w:hAnsi="Arial" w:cs="Arial"/>
          <w:bCs/>
          <w:iCs/>
          <w:color w:val="000000"/>
          <w:u w:val="single"/>
        </w:rPr>
        <w:t>neattiecas</w:t>
      </w:r>
      <w:r w:rsidRPr="00D149DF">
        <w:rPr>
          <w:rFonts w:ascii="Arial" w:hAnsi="Arial" w:cs="Arial"/>
          <w:bCs/>
          <w:iCs/>
          <w:color w:val="000000"/>
        </w:rPr>
        <w:t xml:space="preserve"> Publisko iepirkumu likuma 9.panta astotās daļas izslēgšanas nosacījumi (2.pielikums).</w:t>
      </w:r>
    </w:p>
    <w:p w14:paraId="6F4B33C5" w14:textId="41352DDA" w:rsidR="008A1070" w:rsidRPr="00D149DF" w:rsidRDefault="008A1070" w:rsidP="00B34D0D">
      <w:pPr>
        <w:pStyle w:val="Header"/>
        <w:tabs>
          <w:tab w:val="clear" w:pos="4153"/>
        </w:tabs>
        <w:spacing w:before="60" w:after="60"/>
        <w:jc w:val="both"/>
        <w:rPr>
          <w:rFonts w:ascii="Arial" w:hAnsi="Arial" w:cs="Arial"/>
          <w:b/>
        </w:rPr>
      </w:pPr>
      <w:r w:rsidRPr="00D149DF">
        <w:rPr>
          <w:rFonts w:ascii="Arial" w:hAnsi="Arial" w:cs="Arial"/>
        </w:rPr>
        <w:t xml:space="preserve">Ņemot vērā visu iepriekš minēto un pamatojoties uz Publisko iepirkumu likuma 9.panta trīspadsmito daļu, vienbalsīgi balsojot “par”, Iepirkumu komisija, </w:t>
      </w:r>
      <w:r w:rsidRPr="00D149DF">
        <w:rPr>
          <w:rFonts w:ascii="Arial" w:hAnsi="Arial" w:cs="Arial"/>
          <w:b/>
          <w:u w:val="single"/>
        </w:rPr>
        <w:t>NOLEMJ:</w:t>
      </w:r>
      <w:r w:rsidRPr="00D149DF">
        <w:rPr>
          <w:rFonts w:ascii="Arial" w:hAnsi="Arial" w:cs="Arial"/>
          <w:b/>
        </w:rPr>
        <w:t xml:space="preserve"> </w:t>
      </w:r>
    </w:p>
    <w:p w14:paraId="5103B166" w14:textId="6BDDB17B" w:rsidR="00A305AD" w:rsidRPr="00D149DF" w:rsidRDefault="001E20AE" w:rsidP="00A305AD">
      <w:pPr>
        <w:pStyle w:val="ListParagraph"/>
        <w:numPr>
          <w:ilvl w:val="0"/>
          <w:numId w:val="28"/>
        </w:numPr>
        <w:rPr>
          <w:rFonts w:ascii="Arial" w:hAnsi="Arial" w:cs="Arial"/>
          <w:b/>
          <w:color w:val="auto"/>
          <w:sz w:val="22"/>
          <w:szCs w:val="22"/>
          <w:lang w:val="lv-LV"/>
        </w:rPr>
      </w:pPr>
      <w:r>
        <w:rPr>
          <w:rFonts w:ascii="Arial" w:hAnsi="Arial" w:cs="Arial"/>
          <w:b/>
          <w:color w:val="auto"/>
          <w:sz w:val="22"/>
          <w:szCs w:val="22"/>
          <w:lang w:val="lv-LV"/>
        </w:rPr>
        <w:t>I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epirkumā 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>“Valmieras Olimpiskā centra Sporta spēļu kompleksa fasādes apgaismojuma un ieejas mezgla apdares izbūve Čempionu ielā 2, Valmierā”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>, ID Nr. VOC/2026/</w:t>
      </w:r>
      <w:r>
        <w:rPr>
          <w:rFonts w:ascii="Arial" w:hAnsi="Arial" w:cs="Arial"/>
          <w:b/>
          <w:color w:val="auto"/>
          <w:sz w:val="22"/>
          <w:szCs w:val="22"/>
          <w:lang w:val="lv-LV"/>
        </w:rPr>
        <w:t>3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 līguma slēgšanas tiesības piešķirt pretendentam 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>SIA "AIMASA"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, reģistrācijas numurs 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>44103032138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, par piedāvāto līgumcenu 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>47 819,76</w:t>
      </w:r>
      <w:r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 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>EUR (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 xml:space="preserve">četrdesmit septiņi tūkstoši astoņi simti deviņpadsmit </w:t>
      </w:r>
      <w:r w:rsidRPr="001E20AE">
        <w:rPr>
          <w:rFonts w:ascii="Arial" w:hAnsi="Arial" w:cs="Arial"/>
          <w:b/>
          <w:i/>
          <w:iCs/>
          <w:color w:val="auto"/>
          <w:sz w:val="22"/>
          <w:szCs w:val="22"/>
          <w:lang w:val="lv-LV"/>
        </w:rPr>
        <w:t>euro</w:t>
      </w:r>
      <w:r w:rsidRPr="001E20AE">
        <w:rPr>
          <w:rFonts w:ascii="Arial" w:hAnsi="Arial" w:cs="Arial"/>
          <w:b/>
          <w:color w:val="auto"/>
          <w:sz w:val="22"/>
          <w:szCs w:val="22"/>
          <w:lang w:val="lv-LV"/>
        </w:rPr>
        <w:t>, 76 centi</w:t>
      </w:r>
      <w:r w:rsidR="00A305AD" w:rsidRPr="00D149DF">
        <w:rPr>
          <w:rFonts w:ascii="Arial" w:hAnsi="Arial" w:cs="Arial"/>
          <w:b/>
          <w:color w:val="auto"/>
          <w:sz w:val="22"/>
          <w:szCs w:val="22"/>
          <w:lang w:val="lv-LV"/>
        </w:rPr>
        <w:t>) bez PVN .</w:t>
      </w:r>
    </w:p>
    <w:p w14:paraId="244A6CC8" w14:textId="104ABB05" w:rsidR="007A761C" w:rsidRPr="00005672" w:rsidRDefault="001E20AE" w:rsidP="00EC6DB5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lv-LV"/>
        </w:rPr>
      </w:pPr>
      <w:r>
        <w:rPr>
          <w:rFonts w:ascii="Arial" w:hAnsi="Arial" w:cs="Arial"/>
          <w:sz w:val="22"/>
          <w:szCs w:val="22"/>
          <w:lang w:val="lv-LV"/>
        </w:rPr>
        <w:t>P</w:t>
      </w:r>
      <w:r w:rsidR="007A761C" w:rsidRPr="00005672">
        <w:rPr>
          <w:rFonts w:ascii="Arial" w:hAnsi="Arial" w:cs="Arial"/>
          <w:sz w:val="22"/>
          <w:szCs w:val="22"/>
          <w:lang w:val="lv-LV"/>
        </w:rPr>
        <w:t>ar pieņemto lēmumu, 3 (trīs) darbdienu laikā no lēmuma pieņemšanas dienas informēt pretendentu.</w:t>
      </w:r>
    </w:p>
    <w:p w14:paraId="563BFB76" w14:textId="53F29562" w:rsidR="007A761C" w:rsidRPr="00005672" w:rsidRDefault="007A761C" w:rsidP="00EC6DB5">
      <w:pPr>
        <w:pStyle w:val="ListParagraph"/>
        <w:numPr>
          <w:ilvl w:val="0"/>
          <w:numId w:val="28"/>
        </w:numPr>
        <w:rPr>
          <w:rFonts w:ascii="Arial" w:hAnsi="Arial" w:cs="Arial"/>
          <w:sz w:val="22"/>
          <w:szCs w:val="22"/>
          <w:lang w:val="lv-LV"/>
        </w:rPr>
      </w:pPr>
      <w:r w:rsidRPr="00005672">
        <w:rPr>
          <w:rFonts w:ascii="Arial" w:hAnsi="Arial" w:cs="Arial"/>
          <w:sz w:val="22"/>
          <w:szCs w:val="22"/>
          <w:lang w:val="lv-LV"/>
        </w:rPr>
        <w:t>Publicēt Iepirkumu uzraudzības biroja mājas lapā, Latvijas Republikā spēkā esošajos normatīvajos aktos noteiktajā kārtībā un termiņā, paziņojumu par iepirkuma</w:t>
      </w:r>
      <w:r w:rsidRPr="00005672">
        <w:rPr>
          <w:rFonts w:ascii="Arial" w:hAnsi="Arial" w:cs="Arial"/>
          <w:b/>
          <w:sz w:val="22"/>
          <w:szCs w:val="22"/>
          <w:lang w:val="lv-LV"/>
        </w:rPr>
        <w:t xml:space="preserve"> </w:t>
      </w:r>
      <w:r w:rsidRPr="00005672">
        <w:rPr>
          <w:rFonts w:ascii="Arial" w:hAnsi="Arial" w:cs="Arial"/>
          <w:sz w:val="22"/>
          <w:szCs w:val="22"/>
          <w:lang w:val="lv-LV"/>
        </w:rPr>
        <w:t>procedūras rezultātiem.</w:t>
      </w:r>
    </w:p>
    <w:bookmarkEnd w:id="1"/>
    <w:p w14:paraId="382F51D4" w14:textId="77777777" w:rsidR="001517B7" w:rsidRPr="00D149DF" w:rsidRDefault="001517B7" w:rsidP="00EC6DB5">
      <w:pPr>
        <w:suppressAutoHyphens/>
        <w:autoSpaceDE w:val="0"/>
        <w:spacing w:after="0" w:line="240" w:lineRule="auto"/>
        <w:ind w:left="426"/>
        <w:jc w:val="both"/>
        <w:rPr>
          <w:rFonts w:ascii="Arial" w:eastAsia="Times New Roman" w:hAnsi="Arial" w:cs="Arial"/>
          <w:b/>
        </w:rPr>
      </w:pPr>
    </w:p>
    <w:p w14:paraId="0A62F2D5" w14:textId="77777777" w:rsidR="001517B7" w:rsidRPr="00D149DF" w:rsidRDefault="001517B7" w:rsidP="001E20AE">
      <w:pPr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D149DF">
        <w:rPr>
          <w:rFonts w:ascii="Arial" w:eastAsia="Times New Roman" w:hAnsi="Arial" w:cs="Arial"/>
          <w:color w:val="000000"/>
        </w:rPr>
        <w:t xml:space="preserve">Iepirkumu komisijas </w:t>
      </w:r>
      <w:smartTag w:uri="schemas-tilde-lv/tildestengine" w:element="veidnes">
        <w:smartTagPr>
          <w:attr w:name="id" w:val="-1"/>
          <w:attr w:name="baseform" w:val="lēmums"/>
          <w:attr w:name="text" w:val="lēmums"/>
        </w:smartTagPr>
        <w:r w:rsidRPr="00D149DF">
          <w:rPr>
            <w:rFonts w:ascii="Arial" w:eastAsia="Times New Roman" w:hAnsi="Arial" w:cs="Arial"/>
            <w:color w:val="000000"/>
          </w:rPr>
          <w:t>lēmums</w:t>
        </w:r>
      </w:smartTag>
      <w:r w:rsidRPr="00D149DF">
        <w:rPr>
          <w:rFonts w:ascii="Arial" w:eastAsia="Times New Roman" w:hAnsi="Arial" w:cs="Arial"/>
          <w:color w:val="000000"/>
        </w:rPr>
        <w:t xml:space="preserve"> ir stājies spēkā ar tā pieņemšanas brīdi un to var apstrīdēt viena mēneša laikā no lēmuma pieņemšanas brīža Administratīvajā rajona tiesā Administratīvā procesa likumā noteiktajā kārtībā. Lēmuma pārsūdzēšana neaptur tā darbību.</w:t>
      </w:r>
    </w:p>
    <w:p w14:paraId="2869ED27" w14:textId="77777777" w:rsidR="001517B7" w:rsidRPr="00D149DF" w:rsidRDefault="001517B7" w:rsidP="00EC6DB5">
      <w:pPr>
        <w:spacing w:after="0" w:line="240" w:lineRule="auto"/>
        <w:jc w:val="both"/>
        <w:rPr>
          <w:rFonts w:ascii="Arial" w:hAnsi="Arial" w:cs="Arial"/>
          <w:bCs/>
        </w:rPr>
      </w:pPr>
    </w:p>
    <w:p w14:paraId="5427B2C6" w14:textId="798FAA10" w:rsidR="00857B68" w:rsidRPr="00D149DF" w:rsidRDefault="00857B68" w:rsidP="00EC6DB5">
      <w:pPr>
        <w:tabs>
          <w:tab w:val="left" w:pos="426"/>
        </w:tabs>
        <w:spacing w:line="240" w:lineRule="auto"/>
        <w:jc w:val="both"/>
        <w:rPr>
          <w:rFonts w:ascii="Arial" w:eastAsia="Times New Roman" w:hAnsi="Arial" w:cs="Arial"/>
          <w:color w:val="000000"/>
        </w:rPr>
      </w:pPr>
      <w:r w:rsidRPr="00D149DF">
        <w:rPr>
          <w:rFonts w:ascii="Arial" w:eastAsia="Times New Roman" w:hAnsi="Arial" w:cs="Arial"/>
          <w:color w:val="000000"/>
        </w:rPr>
        <w:t>Iepirkumu komisijas priekšsēdētāja</w:t>
      </w:r>
      <w:r w:rsidRPr="00D149DF">
        <w:rPr>
          <w:rFonts w:ascii="Arial" w:eastAsia="Times New Roman" w:hAnsi="Arial" w:cs="Arial"/>
          <w:color w:val="000000"/>
        </w:rPr>
        <w:tab/>
      </w:r>
      <w:r w:rsidRPr="00D149DF">
        <w:rPr>
          <w:rFonts w:ascii="Arial" w:eastAsia="Times New Roman" w:hAnsi="Arial" w:cs="Arial"/>
          <w:color w:val="000000"/>
        </w:rPr>
        <w:tab/>
      </w:r>
      <w:r w:rsidRPr="00D149DF">
        <w:rPr>
          <w:rFonts w:ascii="Arial" w:eastAsia="Times New Roman" w:hAnsi="Arial" w:cs="Arial"/>
          <w:color w:val="000000"/>
        </w:rPr>
        <w:tab/>
      </w:r>
      <w:r w:rsidRPr="00D149DF">
        <w:rPr>
          <w:rFonts w:ascii="Arial" w:eastAsia="Times New Roman" w:hAnsi="Arial" w:cs="Arial"/>
          <w:color w:val="000000"/>
        </w:rPr>
        <w:tab/>
      </w:r>
      <w:r w:rsidRPr="00D149DF">
        <w:rPr>
          <w:rFonts w:ascii="Arial" w:eastAsia="Times New Roman" w:hAnsi="Arial" w:cs="Arial"/>
          <w:color w:val="000000"/>
        </w:rPr>
        <w:tab/>
      </w:r>
      <w:r w:rsidRPr="00D149DF">
        <w:rPr>
          <w:rFonts w:ascii="Arial" w:eastAsia="Times New Roman" w:hAnsi="Arial" w:cs="Arial"/>
          <w:color w:val="000000"/>
        </w:rPr>
        <w:tab/>
      </w:r>
      <w:r w:rsidR="001E20AE">
        <w:rPr>
          <w:rFonts w:ascii="Arial" w:eastAsia="Times New Roman" w:hAnsi="Arial" w:cs="Arial"/>
          <w:color w:val="000000"/>
        </w:rPr>
        <w:t>Linda Ļebedeva</w:t>
      </w:r>
    </w:p>
    <w:p w14:paraId="6D2F8A9A" w14:textId="77777777" w:rsidR="00820347" w:rsidRPr="00B34D0D" w:rsidRDefault="00820347" w:rsidP="00EC6DB5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53E53A58" w14:textId="77777777" w:rsidR="00820347" w:rsidRPr="00B34D0D" w:rsidRDefault="00820347" w:rsidP="00EC6DB5">
      <w:pPr>
        <w:suppressAutoHyphens/>
        <w:spacing w:after="0" w:line="240" w:lineRule="auto"/>
        <w:rPr>
          <w:rFonts w:ascii="Arial" w:eastAsia="Times New Roman" w:hAnsi="Arial" w:cs="Arial"/>
          <w:sz w:val="24"/>
          <w:szCs w:val="24"/>
          <w:lang w:eastAsia="ar-SA"/>
        </w:rPr>
      </w:pPr>
    </w:p>
    <w:p w14:paraId="4CF163F4" w14:textId="22FFEB4B" w:rsidR="003F773D" w:rsidRPr="001E20AE" w:rsidRDefault="00820347" w:rsidP="001E20AE">
      <w:pPr>
        <w:suppressAutoHyphens/>
        <w:spacing w:after="0" w:line="240" w:lineRule="auto"/>
        <w:ind w:left="-142" w:right="-427" w:hanging="284"/>
        <w:jc w:val="center"/>
        <w:rPr>
          <w:rFonts w:ascii="Arial" w:hAnsi="Arial" w:cs="Arial"/>
          <w:i/>
          <w:iCs/>
          <w:sz w:val="24"/>
          <w:szCs w:val="24"/>
        </w:rPr>
      </w:pPr>
      <w:r w:rsidRPr="001E20AE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DOKUMENTS PARAKSTĪTS AR DROŠU ELEKTRONISKO PARAKSTU UN SATUR LAIKA ZĪMOGU</w:t>
      </w:r>
    </w:p>
    <w:sectPr w:rsidR="003F773D" w:rsidRPr="001E20AE" w:rsidSect="005E2ED6">
      <w:headerReference w:type="default" r:id="rId8"/>
      <w:headerReference w:type="first" r:id="rId9"/>
      <w:pgSz w:w="11906" w:h="16838"/>
      <w:pgMar w:top="0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C2C43" w14:textId="77777777" w:rsidR="00695A83" w:rsidRDefault="00695A83" w:rsidP="0035222E">
      <w:pPr>
        <w:spacing w:after="0" w:line="240" w:lineRule="auto"/>
      </w:pPr>
      <w:r>
        <w:separator/>
      </w:r>
    </w:p>
  </w:endnote>
  <w:endnote w:type="continuationSeparator" w:id="0">
    <w:p w14:paraId="4B60FB5F" w14:textId="77777777" w:rsidR="00695A83" w:rsidRDefault="00695A83" w:rsidP="0035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D10C" w14:textId="77777777" w:rsidR="00695A83" w:rsidRDefault="00695A83" w:rsidP="0035222E">
      <w:pPr>
        <w:spacing w:after="0" w:line="240" w:lineRule="auto"/>
      </w:pPr>
      <w:r>
        <w:separator/>
      </w:r>
    </w:p>
  </w:footnote>
  <w:footnote w:type="continuationSeparator" w:id="0">
    <w:p w14:paraId="20A6364A" w14:textId="77777777" w:rsidR="00695A83" w:rsidRDefault="00695A83" w:rsidP="0035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CB756" w14:textId="77777777" w:rsidR="0035222E" w:rsidRDefault="0035222E">
    <w:pPr>
      <w:pStyle w:val="Header"/>
    </w:pPr>
  </w:p>
  <w:p w14:paraId="4742445F" w14:textId="77777777" w:rsidR="0035222E" w:rsidRDefault="003522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DDE4" w14:textId="77777777" w:rsidR="005E2ED6" w:rsidRDefault="005E2ED6" w:rsidP="005E2ED6">
    <w:pPr>
      <w:tabs>
        <w:tab w:val="left" w:pos="8070"/>
        <w:tab w:val="right" w:pos="9498"/>
      </w:tabs>
      <w:spacing w:after="0"/>
    </w:pPr>
  </w:p>
  <w:p w14:paraId="13472788" w14:textId="77777777" w:rsidR="005E2ED6" w:rsidRDefault="005E2ED6" w:rsidP="005E2ED6">
    <w:pPr>
      <w:spacing w:after="0"/>
      <w:jc w:val="center"/>
    </w:pPr>
    <w:r w:rsidRPr="001F08A0">
      <w:rPr>
        <w:noProof/>
        <w:lang w:eastAsia="lv-LV"/>
      </w:rPr>
      <w:drawing>
        <wp:inline distT="0" distB="0" distL="0" distR="0" wp14:anchorId="72DE4D7B" wp14:editId="554F68EF">
          <wp:extent cx="2417040" cy="660775"/>
          <wp:effectExtent l="0" t="0" r="254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877" cy="677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44C9F" w14:textId="77777777" w:rsidR="005E2ED6" w:rsidRDefault="005E2ED6" w:rsidP="005E2ED6">
    <w:pPr>
      <w:spacing w:after="30" w:line="240" w:lineRule="auto"/>
      <w:jc w:val="center"/>
      <w:rPr>
        <w:rFonts w:ascii="Arial" w:hAnsi="Arial" w:cs="Arial"/>
        <w:b/>
        <w:sz w:val="24"/>
        <w:szCs w:val="24"/>
      </w:rPr>
    </w:pPr>
    <w:r w:rsidRPr="0035222E">
      <w:rPr>
        <w:rFonts w:ascii="Arial" w:hAnsi="Arial" w:cs="Arial"/>
        <w:b/>
        <w:noProof/>
        <w:sz w:val="24"/>
        <w:szCs w:val="24"/>
        <w:lang w:eastAsia="lv-L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797F66" wp14:editId="6A195F71">
              <wp:simplePos x="0" y="0"/>
              <wp:positionH relativeFrom="column">
                <wp:posOffset>-41911</wp:posOffset>
              </wp:positionH>
              <wp:positionV relativeFrom="paragraph">
                <wp:posOffset>174625</wp:posOffset>
              </wp:positionV>
              <wp:extent cx="61245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45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873C5D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3pt,13.75pt" to="478.95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  <w:r w:rsidRPr="0093388A">
      <w:rPr>
        <w:rFonts w:ascii="Arial" w:hAnsi="Arial" w:cs="Arial"/>
        <w:b/>
        <w:sz w:val="24"/>
        <w:szCs w:val="24"/>
      </w:rPr>
      <w:t>SIA</w:t>
    </w:r>
    <w:r>
      <w:rPr>
        <w:rFonts w:ascii="Arial" w:hAnsi="Arial" w:cs="Arial"/>
        <w:b/>
        <w:sz w:val="24"/>
        <w:szCs w:val="24"/>
      </w:rPr>
      <w:t xml:space="preserve"> </w:t>
    </w:r>
    <w:r w:rsidRPr="0093388A">
      <w:rPr>
        <w:rFonts w:ascii="Arial" w:hAnsi="Arial" w:cs="Arial"/>
        <w:b/>
        <w:sz w:val="24"/>
        <w:szCs w:val="24"/>
      </w:rPr>
      <w:t>”Valmieras Olimpiskais centrs”</w:t>
    </w:r>
  </w:p>
  <w:p w14:paraId="24BC3CCA" w14:textId="77777777" w:rsidR="005E2ED6" w:rsidRDefault="005E2ED6" w:rsidP="005E2ED6">
    <w:pPr>
      <w:spacing w:after="30" w:line="240" w:lineRule="auto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Reģistrācijas Nr.</w:t>
    </w:r>
    <w:r w:rsidRPr="00D57C1B">
      <w:t xml:space="preserve"> </w:t>
    </w:r>
    <w:r w:rsidRPr="00D57C1B">
      <w:rPr>
        <w:rFonts w:ascii="Arial" w:hAnsi="Arial" w:cs="Arial"/>
        <w:sz w:val="16"/>
        <w:szCs w:val="16"/>
      </w:rPr>
      <w:t>54103025871</w:t>
    </w:r>
    <w:r>
      <w:rPr>
        <w:rFonts w:ascii="Arial" w:hAnsi="Arial"/>
        <w:sz w:val="16"/>
        <w:szCs w:val="16"/>
      </w:rPr>
      <w:t>, Čempionu iela 2, Valmiera, LV-4201</w:t>
    </w:r>
  </w:p>
  <w:p w14:paraId="6474E0BB" w14:textId="77777777" w:rsidR="005E2ED6" w:rsidRPr="0093388A" w:rsidRDefault="005E2ED6" w:rsidP="005E2ED6">
    <w:pPr>
      <w:spacing w:after="30" w:line="240" w:lineRule="auto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Tālrunis 20021028, e-pasts: info@voc.lv, </w:t>
    </w:r>
    <w:hyperlink r:id="rId2" w:history="1">
      <w:r w:rsidRPr="0035222E">
        <w:rPr>
          <w:rStyle w:val="Hyperlink"/>
          <w:rFonts w:ascii="Arial" w:hAnsi="Arial"/>
          <w:color w:val="auto"/>
          <w:sz w:val="16"/>
          <w:szCs w:val="16"/>
          <w:u w:val="none"/>
        </w:rPr>
        <w:t>www.valmierasoc.lv</w:t>
      </w:r>
    </w:hyperlink>
  </w:p>
  <w:p w14:paraId="4EC53437" w14:textId="77777777" w:rsidR="005E2ED6" w:rsidRDefault="005E2E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bCs/>
        <w:lang w:val="lv-LV"/>
      </w:rPr>
    </w:lvl>
  </w:abstractNum>
  <w:abstractNum w:abstractNumId="1" w15:restartNumberingAfterBreak="0">
    <w:nsid w:val="09826847"/>
    <w:multiLevelType w:val="hybridMultilevel"/>
    <w:tmpl w:val="1546690C"/>
    <w:lvl w:ilvl="0" w:tplc="48AC60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73886"/>
    <w:multiLevelType w:val="hybridMultilevel"/>
    <w:tmpl w:val="56C895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A6ED6"/>
    <w:multiLevelType w:val="hybridMultilevel"/>
    <w:tmpl w:val="2ED2A416"/>
    <w:lvl w:ilvl="0" w:tplc="2A8A4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271BC8"/>
    <w:multiLevelType w:val="hybridMultilevel"/>
    <w:tmpl w:val="F956DB3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515365"/>
    <w:multiLevelType w:val="hybridMultilevel"/>
    <w:tmpl w:val="9C90E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6C226E"/>
    <w:multiLevelType w:val="hybridMultilevel"/>
    <w:tmpl w:val="06068826"/>
    <w:lvl w:ilvl="0" w:tplc="3210F4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6619C"/>
    <w:multiLevelType w:val="multilevel"/>
    <w:tmpl w:val="DEDEA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ormals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8992E87"/>
    <w:multiLevelType w:val="hybridMultilevel"/>
    <w:tmpl w:val="6A28DB34"/>
    <w:styleLink w:val="ImportedStyle2"/>
    <w:lvl w:ilvl="0" w:tplc="DE6A089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A4C67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D10F682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A60E90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2B67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DE61BA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56C06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9C0E4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BC003EC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470400"/>
    <w:multiLevelType w:val="hybridMultilevel"/>
    <w:tmpl w:val="E18A24C8"/>
    <w:lvl w:ilvl="0" w:tplc="02A0FC8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8" w:hanging="360"/>
      </w:pPr>
    </w:lvl>
    <w:lvl w:ilvl="2" w:tplc="0426001B" w:tentative="1">
      <w:start w:val="1"/>
      <w:numFmt w:val="lowerRoman"/>
      <w:lvlText w:val="%3."/>
      <w:lvlJc w:val="right"/>
      <w:pPr>
        <w:ind w:left="2368" w:hanging="180"/>
      </w:pPr>
    </w:lvl>
    <w:lvl w:ilvl="3" w:tplc="0426000F" w:tentative="1">
      <w:start w:val="1"/>
      <w:numFmt w:val="decimal"/>
      <w:lvlText w:val="%4."/>
      <w:lvlJc w:val="left"/>
      <w:pPr>
        <w:ind w:left="3088" w:hanging="360"/>
      </w:pPr>
    </w:lvl>
    <w:lvl w:ilvl="4" w:tplc="04260019" w:tentative="1">
      <w:start w:val="1"/>
      <w:numFmt w:val="lowerLetter"/>
      <w:lvlText w:val="%5."/>
      <w:lvlJc w:val="left"/>
      <w:pPr>
        <w:ind w:left="3808" w:hanging="360"/>
      </w:pPr>
    </w:lvl>
    <w:lvl w:ilvl="5" w:tplc="0426001B" w:tentative="1">
      <w:start w:val="1"/>
      <w:numFmt w:val="lowerRoman"/>
      <w:lvlText w:val="%6."/>
      <w:lvlJc w:val="right"/>
      <w:pPr>
        <w:ind w:left="4528" w:hanging="180"/>
      </w:pPr>
    </w:lvl>
    <w:lvl w:ilvl="6" w:tplc="0426000F" w:tentative="1">
      <w:start w:val="1"/>
      <w:numFmt w:val="decimal"/>
      <w:lvlText w:val="%7."/>
      <w:lvlJc w:val="left"/>
      <w:pPr>
        <w:ind w:left="5248" w:hanging="360"/>
      </w:pPr>
    </w:lvl>
    <w:lvl w:ilvl="7" w:tplc="04260019" w:tentative="1">
      <w:start w:val="1"/>
      <w:numFmt w:val="lowerLetter"/>
      <w:lvlText w:val="%8."/>
      <w:lvlJc w:val="left"/>
      <w:pPr>
        <w:ind w:left="5968" w:hanging="360"/>
      </w:pPr>
    </w:lvl>
    <w:lvl w:ilvl="8" w:tplc="042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1B36FE2"/>
    <w:multiLevelType w:val="hybridMultilevel"/>
    <w:tmpl w:val="20363606"/>
    <w:lvl w:ilvl="0" w:tplc="EF647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314113"/>
    <w:multiLevelType w:val="hybridMultilevel"/>
    <w:tmpl w:val="2ED2A416"/>
    <w:lvl w:ilvl="0" w:tplc="2A8A4F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74628B4"/>
    <w:multiLevelType w:val="hybridMultilevel"/>
    <w:tmpl w:val="6A28DB34"/>
    <w:numStyleLink w:val="ImportedStyle2"/>
  </w:abstractNum>
  <w:abstractNum w:abstractNumId="13" w15:restartNumberingAfterBreak="0">
    <w:nsid w:val="3F572F7B"/>
    <w:multiLevelType w:val="hybridMultilevel"/>
    <w:tmpl w:val="6B622B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795785"/>
    <w:multiLevelType w:val="hybridMultilevel"/>
    <w:tmpl w:val="F7E81E34"/>
    <w:lvl w:ilvl="0" w:tplc="06F09BC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DA3C8B"/>
    <w:multiLevelType w:val="hybridMultilevel"/>
    <w:tmpl w:val="980698F6"/>
    <w:lvl w:ilvl="0" w:tplc="C25CD2D4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97F5399"/>
    <w:multiLevelType w:val="hybridMultilevel"/>
    <w:tmpl w:val="53D20D76"/>
    <w:lvl w:ilvl="0" w:tplc="B67C29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58B000D"/>
    <w:multiLevelType w:val="hybridMultilevel"/>
    <w:tmpl w:val="39C478A4"/>
    <w:styleLink w:val="ImportedStyle1"/>
    <w:lvl w:ilvl="0" w:tplc="8B886A9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5886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A2D36C">
      <w:start w:val="1"/>
      <w:numFmt w:val="lowerRoman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ADC87A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08C4F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8C7AD4">
      <w:start w:val="1"/>
      <w:numFmt w:val="lowerRoman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EF0C56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446E3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5F410F2">
      <w:start w:val="1"/>
      <w:numFmt w:val="lowerRoman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5696113B"/>
    <w:multiLevelType w:val="hybridMultilevel"/>
    <w:tmpl w:val="BFF483BC"/>
    <w:lvl w:ilvl="0" w:tplc="5A3C11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AF2371E"/>
    <w:multiLevelType w:val="hybridMultilevel"/>
    <w:tmpl w:val="56C895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11B33"/>
    <w:multiLevelType w:val="hybridMultilevel"/>
    <w:tmpl w:val="6C625C10"/>
    <w:lvl w:ilvl="0" w:tplc="3210F44C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CC16DB"/>
    <w:multiLevelType w:val="multilevel"/>
    <w:tmpl w:val="EAF695A6"/>
    <w:lvl w:ilvl="0">
      <w:start w:val="1"/>
      <w:numFmt w:val="decimal"/>
      <w:suff w:val="nothing"/>
      <w:lvlText w:val="%1."/>
      <w:lvlJc w:val="left"/>
      <w:pPr>
        <w:tabs>
          <w:tab w:val="left" w:pos="142"/>
          <w:tab w:val="left" w:pos="284"/>
        </w:tabs>
        <w:ind w:left="142" w:hanging="1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pStyle w:val="voc1"/>
      <w:lvlText w:val="%1.%2."/>
      <w:lvlJc w:val="left"/>
      <w:pPr>
        <w:tabs>
          <w:tab w:val="left" w:pos="2835"/>
        </w:tabs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2835"/>
        </w:tabs>
        <w:ind w:left="858" w:hanging="4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2835"/>
        </w:tabs>
        <w:ind w:left="1362" w:hanging="6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2835"/>
        </w:tabs>
        <w:ind w:left="1866" w:hanging="78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2835"/>
        </w:tabs>
        <w:ind w:left="2370" w:hanging="9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35" w:hanging="103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2835"/>
        </w:tabs>
        <w:ind w:left="225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2835"/>
        </w:tabs>
        <w:ind w:left="2611" w:hanging="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64AE308F"/>
    <w:multiLevelType w:val="hybridMultilevel"/>
    <w:tmpl w:val="839424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2C27C5"/>
    <w:multiLevelType w:val="multilevel"/>
    <w:tmpl w:val="913E739A"/>
    <w:lvl w:ilvl="0">
      <w:start w:val="1"/>
      <w:numFmt w:val="decimal"/>
      <w:pStyle w:val="ListParagraph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985EF3"/>
    <w:multiLevelType w:val="hybridMultilevel"/>
    <w:tmpl w:val="45AC36EE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AA150C"/>
    <w:multiLevelType w:val="hybridMultilevel"/>
    <w:tmpl w:val="39C478A4"/>
    <w:numStyleLink w:val="ImportedStyle1"/>
  </w:abstractNum>
  <w:abstractNum w:abstractNumId="26" w15:restartNumberingAfterBreak="0">
    <w:nsid w:val="7B15387B"/>
    <w:multiLevelType w:val="multilevel"/>
    <w:tmpl w:val="29EEDD36"/>
    <w:lvl w:ilvl="0">
      <w:start w:val="1"/>
      <w:numFmt w:val="decimal"/>
      <w:pStyle w:val="Numeracija"/>
      <w:lvlText w:val="%1."/>
      <w:lvlJc w:val="left"/>
      <w:pPr>
        <w:ind w:left="502" w:hanging="360"/>
      </w:pPr>
      <w:rPr>
        <w:b w:val="0"/>
        <w:lang w:val="x-no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3056" w:hanging="504"/>
      </w:pPr>
      <w:rPr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49349239">
    <w:abstractNumId w:val="21"/>
  </w:num>
  <w:num w:numId="2" w16cid:durableId="2001348269">
    <w:abstractNumId w:val="21"/>
  </w:num>
  <w:num w:numId="3" w16cid:durableId="1866626420">
    <w:abstractNumId w:val="7"/>
  </w:num>
  <w:num w:numId="4" w16cid:durableId="1907522319">
    <w:abstractNumId w:val="13"/>
  </w:num>
  <w:num w:numId="5" w16cid:durableId="1844122109">
    <w:abstractNumId w:val="17"/>
  </w:num>
  <w:num w:numId="6" w16cid:durableId="701398747">
    <w:abstractNumId w:val="25"/>
  </w:num>
  <w:num w:numId="7" w16cid:durableId="1260262203">
    <w:abstractNumId w:val="8"/>
  </w:num>
  <w:num w:numId="8" w16cid:durableId="992950647">
    <w:abstractNumId w:val="12"/>
  </w:num>
  <w:num w:numId="9" w16cid:durableId="815029634">
    <w:abstractNumId w:val="0"/>
    <w:lvlOverride w:ilvl="0">
      <w:startOverride w:val="1"/>
    </w:lvlOverride>
  </w:num>
  <w:num w:numId="10" w16cid:durableId="524562853">
    <w:abstractNumId w:val="3"/>
  </w:num>
  <w:num w:numId="11" w16cid:durableId="1298141488">
    <w:abstractNumId w:val="11"/>
  </w:num>
  <w:num w:numId="12" w16cid:durableId="152724186">
    <w:abstractNumId w:val="15"/>
  </w:num>
  <w:num w:numId="13" w16cid:durableId="1319724973">
    <w:abstractNumId w:val="18"/>
  </w:num>
  <w:num w:numId="14" w16cid:durableId="665401601">
    <w:abstractNumId w:val="9"/>
  </w:num>
  <w:num w:numId="15" w16cid:durableId="1314214015">
    <w:abstractNumId w:val="1"/>
  </w:num>
  <w:num w:numId="16" w16cid:durableId="419834995">
    <w:abstractNumId w:val="26"/>
  </w:num>
  <w:num w:numId="17" w16cid:durableId="1627466554">
    <w:abstractNumId w:val="20"/>
  </w:num>
  <w:num w:numId="18" w16cid:durableId="1150485750">
    <w:abstractNumId w:val="14"/>
  </w:num>
  <w:num w:numId="19" w16cid:durableId="408188341">
    <w:abstractNumId w:val="10"/>
  </w:num>
  <w:num w:numId="20" w16cid:durableId="1970818544">
    <w:abstractNumId w:val="16"/>
  </w:num>
  <w:num w:numId="21" w16cid:durableId="1844196238">
    <w:abstractNumId w:val="24"/>
  </w:num>
  <w:num w:numId="22" w16cid:durableId="298997052">
    <w:abstractNumId w:val="4"/>
  </w:num>
  <w:num w:numId="23" w16cid:durableId="1136491174">
    <w:abstractNumId w:val="16"/>
  </w:num>
  <w:num w:numId="24" w16cid:durableId="488134131">
    <w:abstractNumId w:val="6"/>
  </w:num>
  <w:num w:numId="25" w16cid:durableId="51001580">
    <w:abstractNumId w:val="23"/>
  </w:num>
  <w:num w:numId="26" w16cid:durableId="2090039813">
    <w:abstractNumId w:val="2"/>
  </w:num>
  <w:num w:numId="27" w16cid:durableId="1556506094">
    <w:abstractNumId w:val="5"/>
  </w:num>
  <w:num w:numId="28" w16cid:durableId="783117087">
    <w:abstractNumId w:val="19"/>
  </w:num>
  <w:num w:numId="29" w16cid:durableId="10394011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88A"/>
    <w:rsid w:val="00003DF0"/>
    <w:rsid w:val="0000430D"/>
    <w:rsid w:val="00005672"/>
    <w:rsid w:val="00010906"/>
    <w:rsid w:val="00031918"/>
    <w:rsid w:val="0003633D"/>
    <w:rsid w:val="000375F9"/>
    <w:rsid w:val="0005440B"/>
    <w:rsid w:val="00056EF1"/>
    <w:rsid w:val="000614EA"/>
    <w:rsid w:val="00081488"/>
    <w:rsid w:val="00083491"/>
    <w:rsid w:val="000A0D4D"/>
    <w:rsid w:val="000A1860"/>
    <w:rsid w:val="000A2763"/>
    <w:rsid w:val="000C6A7F"/>
    <w:rsid w:val="000C6F19"/>
    <w:rsid w:val="000E1C39"/>
    <w:rsid w:val="000E4BB7"/>
    <w:rsid w:val="000F421E"/>
    <w:rsid w:val="000F48D8"/>
    <w:rsid w:val="000F51D2"/>
    <w:rsid w:val="0010783A"/>
    <w:rsid w:val="001117EC"/>
    <w:rsid w:val="00112216"/>
    <w:rsid w:val="00120299"/>
    <w:rsid w:val="00121E2B"/>
    <w:rsid w:val="00125061"/>
    <w:rsid w:val="0012667B"/>
    <w:rsid w:val="0013044D"/>
    <w:rsid w:val="001517B7"/>
    <w:rsid w:val="001733EC"/>
    <w:rsid w:val="00173877"/>
    <w:rsid w:val="001A2AE7"/>
    <w:rsid w:val="001A77F8"/>
    <w:rsid w:val="001B47E8"/>
    <w:rsid w:val="001E20AE"/>
    <w:rsid w:val="002002F4"/>
    <w:rsid w:val="002061E5"/>
    <w:rsid w:val="00210241"/>
    <w:rsid w:val="00214FD1"/>
    <w:rsid w:val="00217264"/>
    <w:rsid w:val="00224498"/>
    <w:rsid w:val="00225DE4"/>
    <w:rsid w:val="002324A2"/>
    <w:rsid w:val="00233FA7"/>
    <w:rsid w:val="002503EF"/>
    <w:rsid w:val="00272199"/>
    <w:rsid w:val="00272F63"/>
    <w:rsid w:val="002802A6"/>
    <w:rsid w:val="00291A7B"/>
    <w:rsid w:val="00293B5C"/>
    <w:rsid w:val="002A0F3D"/>
    <w:rsid w:val="002A13E9"/>
    <w:rsid w:val="002A2B33"/>
    <w:rsid w:val="002B1119"/>
    <w:rsid w:val="002B5BBD"/>
    <w:rsid w:val="002C2451"/>
    <w:rsid w:val="002E4772"/>
    <w:rsid w:val="002E4878"/>
    <w:rsid w:val="002E5A44"/>
    <w:rsid w:val="002E7EA1"/>
    <w:rsid w:val="00312B7B"/>
    <w:rsid w:val="00315A80"/>
    <w:rsid w:val="003208BE"/>
    <w:rsid w:val="003249EA"/>
    <w:rsid w:val="0035222E"/>
    <w:rsid w:val="00353C8A"/>
    <w:rsid w:val="00357989"/>
    <w:rsid w:val="00361ADA"/>
    <w:rsid w:val="00362CDC"/>
    <w:rsid w:val="003714BE"/>
    <w:rsid w:val="003723DD"/>
    <w:rsid w:val="00373A80"/>
    <w:rsid w:val="00382047"/>
    <w:rsid w:val="00386CC2"/>
    <w:rsid w:val="00395EB1"/>
    <w:rsid w:val="003A2512"/>
    <w:rsid w:val="003A2FBF"/>
    <w:rsid w:val="003B1B47"/>
    <w:rsid w:val="003B72BD"/>
    <w:rsid w:val="003C0CC7"/>
    <w:rsid w:val="003F773D"/>
    <w:rsid w:val="00402DB4"/>
    <w:rsid w:val="00417F47"/>
    <w:rsid w:val="00423536"/>
    <w:rsid w:val="00425287"/>
    <w:rsid w:val="00437C44"/>
    <w:rsid w:val="00441574"/>
    <w:rsid w:val="0044531F"/>
    <w:rsid w:val="00447907"/>
    <w:rsid w:val="004501A3"/>
    <w:rsid w:val="00450938"/>
    <w:rsid w:val="00461D5F"/>
    <w:rsid w:val="00496CF7"/>
    <w:rsid w:val="004B64F9"/>
    <w:rsid w:val="004B68C9"/>
    <w:rsid w:val="004C15E3"/>
    <w:rsid w:val="004D0A7C"/>
    <w:rsid w:val="004D3FB7"/>
    <w:rsid w:val="00505D03"/>
    <w:rsid w:val="00524484"/>
    <w:rsid w:val="005337A8"/>
    <w:rsid w:val="0056725C"/>
    <w:rsid w:val="00584658"/>
    <w:rsid w:val="00587948"/>
    <w:rsid w:val="005B0B89"/>
    <w:rsid w:val="005D1AB8"/>
    <w:rsid w:val="005D1C22"/>
    <w:rsid w:val="005E2ED6"/>
    <w:rsid w:val="005F0654"/>
    <w:rsid w:val="00611837"/>
    <w:rsid w:val="00620AF5"/>
    <w:rsid w:val="00626CEA"/>
    <w:rsid w:val="0063432A"/>
    <w:rsid w:val="00673745"/>
    <w:rsid w:val="00680C8B"/>
    <w:rsid w:val="006811CF"/>
    <w:rsid w:val="00695A83"/>
    <w:rsid w:val="006A51E7"/>
    <w:rsid w:val="006A704A"/>
    <w:rsid w:val="006B423E"/>
    <w:rsid w:val="006B439A"/>
    <w:rsid w:val="006B62BA"/>
    <w:rsid w:val="006D2E66"/>
    <w:rsid w:val="006F78F9"/>
    <w:rsid w:val="007214BF"/>
    <w:rsid w:val="007340B4"/>
    <w:rsid w:val="0074647C"/>
    <w:rsid w:val="0075406A"/>
    <w:rsid w:val="00773250"/>
    <w:rsid w:val="007776A7"/>
    <w:rsid w:val="00783838"/>
    <w:rsid w:val="0079353A"/>
    <w:rsid w:val="00797DB6"/>
    <w:rsid w:val="007A761C"/>
    <w:rsid w:val="007B4692"/>
    <w:rsid w:val="007B59C2"/>
    <w:rsid w:val="007B66DA"/>
    <w:rsid w:val="007D10A6"/>
    <w:rsid w:val="007F27A3"/>
    <w:rsid w:val="007F3C01"/>
    <w:rsid w:val="008125F2"/>
    <w:rsid w:val="0081315A"/>
    <w:rsid w:val="00815C44"/>
    <w:rsid w:val="00820347"/>
    <w:rsid w:val="0082217A"/>
    <w:rsid w:val="00823302"/>
    <w:rsid w:val="00824D71"/>
    <w:rsid w:val="00826D7B"/>
    <w:rsid w:val="00833FE6"/>
    <w:rsid w:val="008344D8"/>
    <w:rsid w:val="00837063"/>
    <w:rsid w:val="008460EE"/>
    <w:rsid w:val="00857B68"/>
    <w:rsid w:val="00890D5A"/>
    <w:rsid w:val="0089617B"/>
    <w:rsid w:val="008A1070"/>
    <w:rsid w:val="008B4C50"/>
    <w:rsid w:val="008E0633"/>
    <w:rsid w:val="008E104B"/>
    <w:rsid w:val="008F0A4D"/>
    <w:rsid w:val="009019B9"/>
    <w:rsid w:val="009172F6"/>
    <w:rsid w:val="00923137"/>
    <w:rsid w:val="00930B41"/>
    <w:rsid w:val="0093388A"/>
    <w:rsid w:val="00947B09"/>
    <w:rsid w:val="0096212C"/>
    <w:rsid w:val="00965365"/>
    <w:rsid w:val="00967A35"/>
    <w:rsid w:val="00976C77"/>
    <w:rsid w:val="009A7664"/>
    <w:rsid w:val="009A7912"/>
    <w:rsid w:val="009B3667"/>
    <w:rsid w:val="009B556D"/>
    <w:rsid w:val="009E0EFA"/>
    <w:rsid w:val="009F2998"/>
    <w:rsid w:val="00A06FC0"/>
    <w:rsid w:val="00A305AD"/>
    <w:rsid w:val="00A3280E"/>
    <w:rsid w:val="00A351BF"/>
    <w:rsid w:val="00A40C16"/>
    <w:rsid w:val="00A42792"/>
    <w:rsid w:val="00A473CD"/>
    <w:rsid w:val="00A57850"/>
    <w:rsid w:val="00A65272"/>
    <w:rsid w:val="00A668CA"/>
    <w:rsid w:val="00A85207"/>
    <w:rsid w:val="00A92714"/>
    <w:rsid w:val="00AA2B6C"/>
    <w:rsid w:val="00AC1790"/>
    <w:rsid w:val="00AE488C"/>
    <w:rsid w:val="00AE4D44"/>
    <w:rsid w:val="00AF0699"/>
    <w:rsid w:val="00B22A3D"/>
    <w:rsid w:val="00B27250"/>
    <w:rsid w:val="00B33763"/>
    <w:rsid w:val="00B34D0D"/>
    <w:rsid w:val="00B40F8F"/>
    <w:rsid w:val="00B55720"/>
    <w:rsid w:val="00B70150"/>
    <w:rsid w:val="00B83AA1"/>
    <w:rsid w:val="00B87189"/>
    <w:rsid w:val="00B8739B"/>
    <w:rsid w:val="00B915E6"/>
    <w:rsid w:val="00BA3C49"/>
    <w:rsid w:val="00BA44F0"/>
    <w:rsid w:val="00BB5861"/>
    <w:rsid w:val="00BC18D1"/>
    <w:rsid w:val="00BD0902"/>
    <w:rsid w:val="00C0327A"/>
    <w:rsid w:val="00C116CE"/>
    <w:rsid w:val="00C20AC8"/>
    <w:rsid w:val="00C4459F"/>
    <w:rsid w:val="00C54816"/>
    <w:rsid w:val="00C66EED"/>
    <w:rsid w:val="00C7731E"/>
    <w:rsid w:val="00C90A6B"/>
    <w:rsid w:val="00C90CC1"/>
    <w:rsid w:val="00C94A80"/>
    <w:rsid w:val="00C95FBE"/>
    <w:rsid w:val="00CA5E2F"/>
    <w:rsid w:val="00CB2E2A"/>
    <w:rsid w:val="00CB310B"/>
    <w:rsid w:val="00CB74FB"/>
    <w:rsid w:val="00CC06F7"/>
    <w:rsid w:val="00CE3B60"/>
    <w:rsid w:val="00CE5627"/>
    <w:rsid w:val="00D106E6"/>
    <w:rsid w:val="00D10B7F"/>
    <w:rsid w:val="00D149DF"/>
    <w:rsid w:val="00D2465F"/>
    <w:rsid w:val="00D40302"/>
    <w:rsid w:val="00D56903"/>
    <w:rsid w:val="00D64CFB"/>
    <w:rsid w:val="00DA596D"/>
    <w:rsid w:val="00DA5BD9"/>
    <w:rsid w:val="00DA6433"/>
    <w:rsid w:val="00DB7733"/>
    <w:rsid w:val="00DB7847"/>
    <w:rsid w:val="00DB7DFD"/>
    <w:rsid w:val="00DC4DF0"/>
    <w:rsid w:val="00DC6075"/>
    <w:rsid w:val="00DC608C"/>
    <w:rsid w:val="00DE3463"/>
    <w:rsid w:val="00DE4BD8"/>
    <w:rsid w:val="00DE6C7D"/>
    <w:rsid w:val="00DF6602"/>
    <w:rsid w:val="00E06FAA"/>
    <w:rsid w:val="00E30ABA"/>
    <w:rsid w:val="00E31F0C"/>
    <w:rsid w:val="00E34849"/>
    <w:rsid w:val="00E6549B"/>
    <w:rsid w:val="00E72B13"/>
    <w:rsid w:val="00E826C2"/>
    <w:rsid w:val="00E82D83"/>
    <w:rsid w:val="00E83FEC"/>
    <w:rsid w:val="00E84089"/>
    <w:rsid w:val="00E860DE"/>
    <w:rsid w:val="00EA4728"/>
    <w:rsid w:val="00EA5856"/>
    <w:rsid w:val="00EC6DB5"/>
    <w:rsid w:val="00ED10B0"/>
    <w:rsid w:val="00ED18D3"/>
    <w:rsid w:val="00ED1ABE"/>
    <w:rsid w:val="00EF3098"/>
    <w:rsid w:val="00EF70B2"/>
    <w:rsid w:val="00F02AF1"/>
    <w:rsid w:val="00F07F17"/>
    <w:rsid w:val="00F17DFE"/>
    <w:rsid w:val="00F34799"/>
    <w:rsid w:val="00F40142"/>
    <w:rsid w:val="00F47467"/>
    <w:rsid w:val="00F55B45"/>
    <w:rsid w:val="00F66419"/>
    <w:rsid w:val="00F66DB6"/>
    <w:rsid w:val="00F7796D"/>
    <w:rsid w:val="00F876B9"/>
    <w:rsid w:val="00F87715"/>
    <w:rsid w:val="00FA138B"/>
    <w:rsid w:val="00FB0088"/>
    <w:rsid w:val="00FB258D"/>
    <w:rsid w:val="00FC0149"/>
    <w:rsid w:val="00FD1398"/>
    <w:rsid w:val="00F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2050"/>
    <o:shapelayout v:ext="edit">
      <o:idmap v:ext="edit" data="2"/>
    </o:shapelayout>
  </w:shapeDefaults>
  <w:decimalSymbol w:val="."/>
  <w:listSeparator w:val=";"/>
  <w14:docId w14:val="43D1F87A"/>
  <w15:chartTrackingRefBased/>
  <w15:docId w15:val="{502BE38A-D08A-4D75-BAA2-4BFBB901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7B7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104B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40" w:lineRule="auto"/>
      <w:jc w:val="center"/>
      <w:outlineLvl w:val="0"/>
    </w:pPr>
    <w:rPr>
      <w:rFonts w:eastAsiaTheme="majorEastAsia" w:cstheme="majorBidi"/>
      <w:b/>
      <w:sz w:val="28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7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73D"/>
    <w:pPr>
      <w:keepNext/>
      <w:keepLines/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2,Akapit z listą BS,Bullet 1,Bullet Points,Dot pt,F5 List Paragraph,IFCL - List Paragraph,Indicator Text,List Paragraph Char Char Char,List Paragraph1,List Paragraph12,MAIN CONTENT,Numbered Para 1,OBC Bullet,Punkti ar numuriem,Strip"/>
    <w:link w:val="ListParagraphChar"/>
    <w:autoRedefine/>
    <w:qFormat/>
    <w:rsid w:val="001517B7"/>
    <w:pPr>
      <w:widowControl w:val="0"/>
      <w:numPr>
        <w:numId w:val="25"/>
      </w:numPr>
      <w:suppressAutoHyphens/>
      <w:autoSpaceDE w:val="0"/>
      <w:spacing w:after="0" w:line="240" w:lineRule="auto"/>
      <w:contextualSpacing/>
      <w:jc w:val="both"/>
    </w:pPr>
    <w:rPr>
      <w:rFonts w:ascii="Times New Roman" w:hAnsi="Times New Roman" w:cstheme="majorBidi"/>
      <w:color w:val="000000"/>
      <w:sz w:val="24"/>
      <w:szCs w:val="24"/>
      <w:lang w:val="it-IT"/>
    </w:rPr>
  </w:style>
  <w:style w:type="character" w:customStyle="1" w:styleId="ListParagraphChar">
    <w:name w:val="List Paragraph Char"/>
    <w:aliases w:val="2 Char,Akapit z listą BS Char,Bullet 1 Char,Bullet Points Char,Dot pt Char,F5 List Paragraph Char,IFCL - List Paragraph Char,Indicator Text Char,List Paragraph Char Char Char Char,List Paragraph1 Char,List Paragraph12 Char,Strip Char"/>
    <w:link w:val="ListParagraph"/>
    <w:qFormat/>
    <w:locked/>
    <w:rsid w:val="001517B7"/>
    <w:rPr>
      <w:rFonts w:ascii="Times New Roman" w:hAnsi="Times New Roman" w:cstheme="majorBidi"/>
      <w:color w:val="000000"/>
      <w:sz w:val="24"/>
      <w:szCs w:val="24"/>
      <w:lang w:val="it-IT"/>
    </w:rPr>
  </w:style>
  <w:style w:type="character" w:customStyle="1" w:styleId="Heading1Char">
    <w:name w:val="Heading 1 Char"/>
    <w:basedOn w:val="DefaultParagraphFont"/>
    <w:link w:val="Heading1"/>
    <w:uiPriority w:val="9"/>
    <w:rsid w:val="008E104B"/>
    <w:rPr>
      <w:rFonts w:eastAsiaTheme="majorEastAsia" w:cstheme="majorBidi"/>
      <w:b/>
      <w:sz w:val="28"/>
      <w:szCs w:val="32"/>
      <w:lang w:val="en-US"/>
    </w:rPr>
  </w:style>
  <w:style w:type="paragraph" w:customStyle="1" w:styleId="voc1">
    <w:name w:val="voc1"/>
    <w:basedOn w:val="ListParagraph"/>
    <w:link w:val="voc1Char"/>
    <w:autoRedefine/>
    <w:qFormat/>
    <w:rsid w:val="008E104B"/>
    <w:pPr>
      <w:numPr>
        <w:ilvl w:val="1"/>
        <w:numId w:val="2"/>
      </w:numPr>
    </w:pPr>
    <w:rPr>
      <w:b/>
      <w:bCs/>
      <w:color w:val="auto"/>
    </w:rPr>
  </w:style>
  <w:style w:type="character" w:customStyle="1" w:styleId="voc1Char">
    <w:name w:val="voc1 Char"/>
    <w:basedOn w:val="DefaultParagraphFont"/>
    <w:link w:val="voc1"/>
    <w:rsid w:val="008E104B"/>
    <w:rPr>
      <w:rFonts w:cs="Arial Unicode MS"/>
      <w:b/>
      <w:bCs/>
      <w:sz w:val="24"/>
      <w:szCs w:val="24"/>
      <w:u w:color="000000"/>
      <w:lang w:val="it-IT"/>
    </w:rPr>
  </w:style>
  <w:style w:type="paragraph" w:customStyle="1" w:styleId="normals">
    <w:name w:val="normals"/>
    <w:basedOn w:val="Normal"/>
    <w:link w:val="normalsChar"/>
    <w:autoRedefine/>
    <w:qFormat/>
    <w:rsid w:val="008E104B"/>
    <w:pPr>
      <w:numPr>
        <w:ilvl w:val="1"/>
        <w:numId w:val="3"/>
      </w:numPr>
      <w:pBdr>
        <w:top w:val="nil"/>
        <w:left w:val="nil"/>
        <w:bottom w:val="nil"/>
        <w:right w:val="nil"/>
        <w:between w:val="nil"/>
        <w:bar w:val="nil"/>
      </w:pBdr>
      <w:tabs>
        <w:tab w:val="left" w:pos="2835"/>
      </w:tabs>
      <w:spacing w:after="0" w:line="240" w:lineRule="auto"/>
      <w:ind w:left="426" w:hanging="426"/>
      <w:jc w:val="both"/>
    </w:pPr>
    <w:rPr>
      <w:rFonts w:cs="Arial Unicode MS"/>
      <w:sz w:val="24"/>
      <w:szCs w:val="24"/>
      <w:u w:color="000000"/>
      <w:lang w:val="en-US"/>
    </w:rPr>
  </w:style>
  <w:style w:type="character" w:customStyle="1" w:styleId="normalsChar">
    <w:name w:val="normals Char"/>
    <w:basedOn w:val="voc1Char"/>
    <w:link w:val="normals"/>
    <w:rsid w:val="008E104B"/>
    <w:rPr>
      <w:rFonts w:cs="Arial Unicode MS"/>
      <w:b w:val="0"/>
      <w:bCs w:val="0"/>
      <w:sz w:val="24"/>
      <w:szCs w:val="24"/>
      <w:u w:color="000000"/>
      <w:lang w:val="en-US"/>
    </w:rPr>
  </w:style>
  <w:style w:type="character" w:styleId="Hyperlink">
    <w:name w:val="Hyperlink"/>
    <w:basedOn w:val="DefaultParagraphFont"/>
    <w:uiPriority w:val="99"/>
    <w:unhideWhenUsed/>
    <w:rsid w:val="0093388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rsid w:val="0093388A"/>
    <w:pPr>
      <w:spacing w:before="100" w:beforeAutospacing="1" w:after="144" w:line="288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Header">
    <w:name w:val="header"/>
    <w:aliases w:val="Char"/>
    <w:basedOn w:val="Normal"/>
    <w:link w:val="HeaderChar"/>
    <w:unhideWhenUsed/>
    <w:rsid w:val="00352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aliases w:val="Char Char1"/>
    <w:basedOn w:val="DefaultParagraphFont"/>
    <w:link w:val="Header"/>
    <w:uiPriority w:val="99"/>
    <w:rsid w:val="0035222E"/>
  </w:style>
  <w:style w:type="paragraph" w:styleId="Footer">
    <w:name w:val="footer"/>
    <w:basedOn w:val="Normal"/>
    <w:link w:val="FooterChar"/>
    <w:uiPriority w:val="99"/>
    <w:unhideWhenUsed/>
    <w:rsid w:val="0035222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22E"/>
  </w:style>
  <w:style w:type="paragraph" w:customStyle="1" w:styleId="DefaultStyle">
    <w:name w:val="Default Style"/>
    <w:rsid w:val="00D56903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table" w:styleId="TableGrid">
    <w:name w:val="Table Grid"/>
    <w:basedOn w:val="TableNormal"/>
    <w:uiPriority w:val="59"/>
    <w:rsid w:val="00D5690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3F77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7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3F773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F773D"/>
    <w:rPr>
      <w:rFonts w:ascii="Times New Roman" w:eastAsia="Times New Roman" w:hAnsi="Times New Roman" w:cs="Times New Roman"/>
      <w:sz w:val="24"/>
      <w:szCs w:val="24"/>
    </w:rPr>
  </w:style>
  <w:style w:type="paragraph" w:customStyle="1" w:styleId="AutoCorrect">
    <w:name w:val="AutoCorrect"/>
    <w:rsid w:val="003F773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Body">
    <w:name w:val="Body"/>
    <w:rsid w:val="0075406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eastAsia="lv-LV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rsid w:val="00DB7847"/>
    <w:pPr>
      <w:numPr>
        <w:numId w:val="5"/>
      </w:numPr>
    </w:pPr>
  </w:style>
  <w:style w:type="numbering" w:customStyle="1" w:styleId="ImportedStyle2">
    <w:name w:val="Imported Style 2"/>
    <w:rsid w:val="00DB7847"/>
    <w:pPr>
      <w:numPr>
        <w:numId w:val="7"/>
      </w:numPr>
    </w:pPr>
  </w:style>
  <w:style w:type="paragraph" w:customStyle="1" w:styleId="Parasts1">
    <w:name w:val="Parasts1"/>
    <w:rsid w:val="00A85207"/>
    <w:pPr>
      <w:pBdr>
        <w:top w:val="nil"/>
        <w:left w:val="nil"/>
        <w:bottom w:val="nil"/>
        <w:right w:val="nil"/>
        <w:between w:val="nil"/>
        <w:bar w:val="nil"/>
      </w:pBdr>
      <w:spacing w:after="120" w:line="264" w:lineRule="auto"/>
    </w:pPr>
    <w:rPr>
      <w:rFonts w:eastAsia="Arial Unicode MS" w:hAnsi="Arial Unicode MS" w:cs="Arial Unicode MS"/>
      <w:color w:val="000000"/>
      <w:sz w:val="20"/>
      <w:szCs w:val="24"/>
      <w:u w:color="000000"/>
      <w:bdr w:val="nil"/>
      <w:lang w:eastAsia="lv-LV"/>
    </w:rPr>
  </w:style>
  <w:style w:type="character" w:customStyle="1" w:styleId="lrzxr">
    <w:name w:val="lrzxr"/>
    <w:basedOn w:val="DefaultParagraphFont"/>
    <w:rsid w:val="002061E5"/>
  </w:style>
  <w:style w:type="character" w:styleId="Strong">
    <w:name w:val="Strong"/>
    <w:basedOn w:val="DefaultParagraphFont"/>
    <w:qFormat/>
    <w:rsid w:val="00E83FEC"/>
    <w:rPr>
      <w:b/>
      <w:bCs/>
    </w:rPr>
  </w:style>
  <w:style w:type="paragraph" w:customStyle="1" w:styleId="Numeracija">
    <w:name w:val="Numeracija"/>
    <w:basedOn w:val="Normal"/>
    <w:rsid w:val="002002F4"/>
    <w:pPr>
      <w:numPr>
        <w:numId w:val="16"/>
      </w:num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Style1">
    <w:name w:val="Style1"/>
    <w:autoRedefine/>
    <w:rsid w:val="006D2E66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styleId="BodyText3">
    <w:name w:val="Body Text 3"/>
    <w:basedOn w:val="Normal"/>
    <w:link w:val="BodyText3Char"/>
    <w:rsid w:val="002002F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customStyle="1" w:styleId="BodyText3Char">
    <w:name w:val="Body Text 3 Char"/>
    <w:basedOn w:val="DefaultParagraphFont"/>
    <w:link w:val="BodyText3"/>
    <w:rsid w:val="002002F4"/>
    <w:rPr>
      <w:rFonts w:ascii="Times New Roman" w:eastAsia="Times New Roman" w:hAnsi="Times New Roman" w:cs="Times New Roman"/>
      <w:sz w:val="16"/>
      <w:szCs w:val="16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1733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3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3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3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3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33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3EC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qFormat/>
    <w:rsid w:val="008A1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1">
    <w:name w:val="Header Char1"/>
    <w:aliases w:val="Char Char,Header Char Char"/>
    <w:locked/>
    <w:rsid w:val="008A1070"/>
    <w:rPr>
      <w:sz w:val="24"/>
      <w:szCs w:val="24"/>
      <w:lang w:val="lv-LV" w:eastAsia="en-US"/>
    </w:rPr>
  </w:style>
  <w:style w:type="character" w:customStyle="1" w:styleId="NoSpacingChar">
    <w:name w:val="No Spacing Char"/>
    <w:link w:val="NoSpacing"/>
    <w:locked/>
    <w:rsid w:val="008A1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4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4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22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9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1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2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lmierasoc.lv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A1E7D-8EF3-4F1A-9069-0E9CADAD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3344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zane.zevalde</dc:creator>
  <cp:keywords/>
  <dc:description/>
  <cp:lastModifiedBy>Linda Lebedeva</cp:lastModifiedBy>
  <cp:revision>6</cp:revision>
  <cp:lastPrinted>2024-06-11T13:02:00Z</cp:lastPrinted>
  <dcterms:created xsi:type="dcterms:W3CDTF">2026-07-09T12:54:00Z</dcterms:created>
  <dcterms:modified xsi:type="dcterms:W3CDTF">2026-07-09T13:47:00Z</dcterms:modified>
</cp:coreProperties>
</file>