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81EE7" w:rsidP="002853E5" w14:paraId="1B2C43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FB9" w:rsidP="002853E5" w14:paraId="1B2C433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A1" w:rsidRPr="00F30C1C" w:rsidP="002853E5" w14:paraId="1B2C433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3402"/>
      </w:tblGrid>
      <w:tr w14:paraId="1B2C4339" w14:textId="77777777" w:rsidTr="0045670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7" w14:textId="7E14F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26.06.2026.</w:t>
            </w:r>
          </w:p>
        </w:tc>
        <w:tc>
          <w:tcPr>
            <w:tcW w:w="3402" w:type="dxa"/>
          </w:tcPr>
          <w:p w:rsidR="00B12680" w:rsidRPr="00CD00D9" w:rsidP="0071701B" w14:paraId="1B2C4338" w14:textId="2F8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F1098" w:rsidR="0071701B">
              <w:rPr>
                <w:rFonts w:ascii="Times New Roman" w:hAnsi="Times New Roman" w:cs="Times New Roman"/>
                <w:sz w:val="24"/>
                <w:szCs w:val="24"/>
              </w:rPr>
              <w:t>2.5/2026/2736</w:t>
            </w:r>
          </w:p>
        </w:tc>
      </w:tr>
      <w:tr w14:paraId="1B2C433C" w14:textId="77777777" w:rsidTr="00456702">
        <w:tblPrEx>
          <w:tblW w:w="0" w:type="auto"/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>Uz 19.06.2026</w:t>
            </w:r>
          </w:p>
        </w:tc>
        <w:tc>
          <w:tcPr>
            <w:tcW w:w="3402" w:type="dxa"/>
          </w:tcPr>
          <w:p w:rsidR="00B12680" w:rsidRPr="00CD00D9" w:rsidP="00B12680" w14:paraId="1B2C4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>Nr. 53-03/26/112</w:t>
            </w:r>
          </w:p>
        </w:tc>
      </w:tr>
    </w:tbl>
    <w:p w:rsidR="001419F0" w:rsidRPr="00661266" w:rsidP="001419F0" w14:paraId="1B2C433D" w14:textId="77777777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14:paraId="1B2C433F" w14:textId="77777777" w:rsidTr="000F7C06">
        <w:tblPrEx>
          <w:tblW w:w="4678" w:type="dxa"/>
          <w:tblInd w:w="39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8" w:type="dxa"/>
          </w:tcPr>
          <w:p w:rsidR="001419F0" w:rsidRPr="00661266" w:rsidP="001419F0" w14:paraId="1B2C433E" w14:textId="266BD9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Ieinteresētajiem piegādātājiem</w:t>
            </w:r>
          </w:p>
        </w:tc>
      </w:tr>
    </w:tbl>
    <w:p w:rsidR="001419F0" w:rsidRPr="00661266" w:rsidP="00D413BB" w14:paraId="1B2C4340" w14:textId="77777777">
      <w:pPr>
        <w:rPr>
          <w:rFonts w:ascii="Times New Roman" w:hAnsi="Times New Roman" w:cs="Times New Roman"/>
          <w:sz w:val="24"/>
          <w:szCs w:val="24"/>
        </w:rPr>
      </w:pPr>
    </w:p>
    <w:p w:rsidR="001F6BA9" w:rsidRPr="001F6BA9" w:rsidP="000C46BD" w14:paraId="6E71D36B" w14:textId="4442C984">
      <w:pPr>
        <w:rPr>
          <w:rFonts w:ascii="Times New Roman" w:hAnsi="Times New Roman" w:cs="Times New Roman"/>
          <w:sz w:val="24"/>
          <w:szCs w:val="24"/>
        </w:rPr>
      </w:pPr>
      <w:r w:rsidRPr="001F6BA9">
        <w:rPr>
          <w:rFonts w:ascii="Times New Roman" w:hAnsi="Times New Roman" w:cs="Times New Roman"/>
          <w:sz w:val="24"/>
          <w:szCs w:val="24"/>
        </w:rPr>
        <w:t>Atbildes uz ieinteresēto piegādātāju jautājumiem un informācija par grozījumiem</w:t>
      </w:r>
      <w:r w:rsidRPr="00F30C1C" w:rsidR="008C4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sarunu procedūrā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30C1C" w:rsidR="008C4489">
        <w:rPr>
          <w:rFonts w:ascii="Times New Roman" w:hAnsi="Times New Roman" w:cs="Times New Roman"/>
          <w:sz w:val="24"/>
          <w:szCs w:val="24"/>
        </w:rPr>
        <w:t>d</w:t>
      </w:r>
      <w:r w:rsidRPr="00F30C1C" w:rsidR="008C4489">
        <w:rPr>
          <w:rFonts w:ascii="Times New Roman" w:hAnsi="Times New Roman" w:cs="Times New Roman"/>
          <w:sz w:val="24"/>
          <w:szCs w:val="24"/>
        </w:rPr>
        <w:t>. Nr. AST2026/36 "Iekārtu piegāde apakšstacijām "Priekule", "Latgale" un "</w:t>
      </w:r>
      <w:r w:rsidRPr="00F30C1C" w:rsidR="008C4489">
        <w:rPr>
          <w:rFonts w:ascii="Times New Roman" w:hAnsi="Times New Roman" w:cs="Times New Roman"/>
          <w:sz w:val="24"/>
          <w:szCs w:val="24"/>
        </w:rPr>
        <w:t>Špoģi</w:t>
      </w:r>
      <w:r w:rsidRPr="00F30C1C" w:rsidR="008C4489">
        <w:rPr>
          <w:rFonts w:ascii="Times New Roman" w:hAnsi="Times New Roman" w:cs="Times New Roman"/>
          <w:sz w:val="24"/>
          <w:szCs w:val="24"/>
        </w:rPr>
        <w:t>""</w:t>
      </w:r>
    </w:p>
    <w:p w:rsidR="001F6BA9" w:rsidRPr="001F6BA9" w:rsidP="000C46BD" w14:paraId="1FC8A4B0" w14:textId="26ED8E2F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A9">
        <w:rPr>
          <w:rFonts w:ascii="Times New Roman" w:hAnsi="Times New Roman" w:cs="Times New Roman"/>
          <w:sz w:val="24"/>
          <w:szCs w:val="24"/>
        </w:rPr>
        <w:t xml:space="preserve">Akciju sabiedrība "Augstsprieguma tīkls" (turpmāk – AST vai Pasūtītājs) veic </w:t>
      </w:r>
      <w:r w:rsidRPr="001F6BA9">
        <w:rPr>
          <w:rFonts w:ascii="Times New Roman" w:hAnsi="Times New Roman" w:cs="Times New Roman"/>
          <w:b/>
          <w:bCs/>
          <w:sz w:val="24"/>
          <w:szCs w:val="24"/>
        </w:rPr>
        <w:t>sarunu procedūr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F6BA9">
        <w:rPr>
          <w:rFonts w:ascii="Times New Roman" w:hAnsi="Times New Roman" w:cs="Times New Roman"/>
          <w:b/>
          <w:bCs/>
          <w:sz w:val="24"/>
          <w:szCs w:val="24"/>
        </w:rPr>
        <w:t>, publicējot dalības uzaicinājumu, "Iekārtu piegāde apakšstacijām "Priekule", "Latgale" un "</w:t>
      </w:r>
      <w:r w:rsidRPr="001F6BA9">
        <w:rPr>
          <w:rFonts w:ascii="Times New Roman" w:hAnsi="Times New Roman" w:cs="Times New Roman"/>
          <w:b/>
          <w:bCs/>
          <w:sz w:val="24"/>
          <w:szCs w:val="24"/>
        </w:rPr>
        <w:t>Špoģi</w:t>
      </w:r>
      <w:r w:rsidRPr="001F6BA9">
        <w:rPr>
          <w:rFonts w:ascii="Times New Roman" w:hAnsi="Times New Roman" w:cs="Times New Roman"/>
          <w:b/>
          <w:bCs/>
          <w:sz w:val="24"/>
          <w:szCs w:val="24"/>
        </w:rPr>
        <w:t>"", identifikācijas Nr.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F6BA9">
        <w:rPr>
          <w:rFonts w:ascii="Times New Roman" w:hAnsi="Times New Roman" w:cs="Times New Roman"/>
          <w:b/>
          <w:bCs/>
          <w:sz w:val="24"/>
          <w:szCs w:val="24"/>
        </w:rPr>
        <w:t xml:space="preserve">AST2026/36 </w:t>
      </w:r>
      <w:r w:rsidRPr="001F6BA9">
        <w:rPr>
          <w:rFonts w:ascii="Times New Roman" w:hAnsi="Times New Roman" w:cs="Times New Roman"/>
          <w:sz w:val="24"/>
          <w:szCs w:val="24"/>
        </w:rPr>
        <w:t xml:space="preserve">(turpmāk – Iepirkums) saskaņā ar Sabiedrisko pakalpojumu sniedzēju iepirkumu likuma 13. panta pirmās daļas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6BA9">
        <w:rPr>
          <w:rFonts w:ascii="Times New Roman" w:hAnsi="Times New Roman" w:cs="Times New Roman"/>
          <w:sz w:val="24"/>
          <w:szCs w:val="24"/>
        </w:rPr>
        <w:t>. punktu un Ministru kabineta 2017. gada 28.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6BA9">
        <w:rPr>
          <w:rFonts w:ascii="Times New Roman" w:hAnsi="Times New Roman" w:cs="Times New Roman"/>
          <w:sz w:val="24"/>
          <w:szCs w:val="24"/>
        </w:rPr>
        <w:t>marta noteikumu Nr. 187 "Sabiedrisko pakalpojumu sniedzēju iepirkuma procedūru un metu konkursu norises kārtība" 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6BA9">
        <w:rPr>
          <w:rFonts w:ascii="Times New Roman" w:hAnsi="Times New Roman" w:cs="Times New Roman"/>
          <w:sz w:val="24"/>
          <w:szCs w:val="24"/>
        </w:rPr>
        <w:t xml:space="preserve">. apakšnodaļu un Iepirkuma nolikumu (turpmāk – Nolikums). </w:t>
      </w:r>
    </w:p>
    <w:p w:rsidR="001F6BA9" w:rsidP="000C46BD" w14:paraId="008C9DCC" w14:textId="03670383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A9">
        <w:rPr>
          <w:rFonts w:ascii="Times New Roman" w:hAnsi="Times New Roman" w:cs="Times New Roman"/>
          <w:sz w:val="24"/>
          <w:szCs w:val="24"/>
        </w:rPr>
        <w:t>Pasūtītājs sniedz atbildes uz ieinteresētā piegādātāja 2026.</w:t>
      </w:r>
      <w:r w:rsidR="00EE06D9">
        <w:rPr>
          <w:rFonts w:ascii="Times New Roman" w:hAnsi="Times New Roman" w:cs="Times New Roman"/>
          <w:sz w:val="24"/>
          <w:szCs w:val="24"/>
        </w:rPr>
        <w:t> </w:t>
      </w:r>
      <w:r w:rsidRPr="001F6BA9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19. jūnij</w:t>
      </w:r>
      <w:r w:rsidR="00EE06D9">
        <w:rPr>
          <w:rFonts w:ascii="Times New Roman" w:hAnsi="Times New Roman" w:cs="Times New Roman"/>
          <w:sz w:val="24"/>
          <w:szCs w:val="24"/>
        </w:rPr>
        <w:t>ā</w:t>
      </w:r>
      <w:r w:rsidRPr="001F6BA9">
        <w:rPr>
          <w:rFonts w:ascii="Times New Roman" w:hAnsi="Times New Roman" w:cs="Times New Roman"/>
          <w:sz w:val="24"/>
          <w:szCs w:val="24"/>
        </w:rPr>
        <w:t xml:space="preserve"> uzdot</w:t>
      </w:r>
      <w:r w:rsidR="00EE06D9">
        <w:rPr>
          <w:rFonts w:ascii="Times New Roman" w:hAnsi="Times New Roman" w:cs="Times New Roman"/>
          <w:sz w:val="24"/>
          <w:szCs w:val="24"/>
        </w:rPr>
        <w:t>o</w:t>
      </w:r>
      <w:r w:rsidRPr="001F6BA9">
        <w:rPr>
          <w:rFonts w:ascii="Times New Roman" w:hAnsi="Times New Roman" w:cs="Times New Roman"/>
          <w:sz w:val="24"/>
          <w:szCs w:val="24"/>
        </w:rPr>
        <w:t xml:space="preserve"> jautājum</w:t>
      </w:r>
      <w:r w:rsidR="000C46B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BA9" w:rsidP="000C46BD" w14:paraId="33541451" w14:textId="06BC3E04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A71">
        <w:rPr>
          <w:rFonts w:ascii="Times New Roman" w:hAnsi="Times New Roman" w:cs="Times New Roman"/>
          <w:b/>
          <w:bCs/>
          <w:sz w:val="24"/>
          <w:szCs w:val="24"/>
        </w:rPr>
        <w:t>Jautājums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BA9" w:rsidP="000C46BD" w14:paraId="6DFC84D6" w14:textId="2C8CAC14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A9">
        <w:rPr>
          <w:rFonts w:ascii="Times New Roman" w:hAnsi="Times New Roman" w:cs="Times New Roman"/>
          <w:sz w:val="24"/>
          <w:szCs w:val="24"/>
        </w:rPr>
        <w:t xml:space="preserve">Saskaņā ar izsludināto sarunu procedūru </w:t>
      </w:r>
      <w:r w:rsidRPr="001F6BA9">
        <w:rPr>
          <w:rFonts w:ascii="Times New Roman" w:hAnsi="Times New Roman" w:cs="Times New Roman"/>
          <w:sz w:val="24"/>
          <w:szCs w:val="24"/>
        </w:rPr>
        <w:t>id</w:t>
      </w:r>
      <w:r w:rsidRPr="001F6BA9">
        <w:rPr>
          <w:rFonts w:ascii="Times New Roman" w:hAnsi="Times New Roman" w:cs="Times New Roman"/>
          <w:sz w:val="24"/>
          <w:szCs w:val="24"/>
        </w:rPr>
        <w:t>. Nr. AST2026/36 "Iekārtu piegāde apakšstacijām "Priekule", "Latgale" un "</w:t>
      </w:r>
      <w:r w:rsidRPr="001F6BA9">
        <w:rPr>
          <w:rFonts w:ascii="Times New Roman" w:hAnsi="Times New Roman" w:cs="Times New Roman"/>
          <w:sz w:val="24"/>
          <w:szCs w:val="24"/>
        </w:rPr>
        <w:t>Špoģi</w:t>
      </w:r>
      <w:r w:rsidRPr="001F6BA9">
        <w:rPr>
          <w:rFonts w:ascii="Times New Roman" w:hAnsi="Times New Roman" w:cs="Times New Roman"/>
          <w:sz w:val="24"/>
          <w:szCs w:val="24"/>
        </w:rPr>
        <w:t>"", lūdzam pagarināt pieteikumu iesniegšanas termiņu līdz 08.07.2026., tādējādi nodrošinot iespēju kvalitatīvi sagatavot kvalifikācijas dokumentus atbilstoši nolikuma prasībām.</w:t>
      </w:r>
    </w:p>
    <w:p w:rsidR="001F6BA9" w:rsidP="000C46BD" w14:paraId="73388153" w14:textId="4C56F880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A71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BA9" w:rsidP="000C46BD" w14:paraId="0EA26C50" w14:textId="361A95A7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2E">
        <w:rPr>
          <w:rFonts w:ascii="Times New Roman" w:hAnsi="Times New Roman" w:cs="Times New Roman"/>
          <w:b/>
          <w:bCs/>
          <w:sz w:val="24"/>
          <w:szCs w:val="24"/>
        </w:rPr>
        <w:t>Pieteikumu iesniegšanas termiņš tiek pagarināts līdz 2026.</w:t>
      </w:r>
      <w:r w:rsidRPr="000A7B2E" w:rsidR="00784A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7B2E">
        <w:rPr>
          <w:rFonts w:ascii="Times New Roman" w:hAnsi="Times New Roman" w:cs="Times New Roman"/>
          <w:b/>
          <w:bCs/>
          <w:sz w:val="24"/>
          <w:szCs w:val="24"/>
        </w:rPr>
        <w:t>gada 8.</w:t>
      </w:r>
      <w:r w:rsidRPr="000A7B2E" w:rsidR="00784A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7B2E">
        <w:rPr>
          <w:rFonts w:ascii="Times New Roman" w:hAnsi="Times New Roman" w:cs="Times New Roman"/>
          <w:b/>
          <w:bCs/>
          <w:sz w:val="24"/>
          <w:szCs w:val="24"/>
        </w:rPr>
        <w:t>jūlija plkst.</w:t>
      </w:r>
      <w:r w:rsidR="00EE06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7B2E">
        <w:rPr>
          <w:rFonts w:ascii="Times New Roman" w:hAnsi="Times New Roman" w:cs="Times New Roman"/>
          <w:b/>
          <w:bCs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6BD" w:rsidP="000C46BD" w14:paraId="66B57E37" w14:textId="2B058F99">
      <w:pPr>
        <w:ind w:right="-3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6BD">
        <w:rPr>
          <w:rFonts w:ascii="Times New Roman" w:hAnsi="Times New Roman" w:cs="Times New Roman"/>
          <w:sz w:val="24"/>
          <w:szCs w:val="24"/>
        </w:rPr>
        <w:t xml:space="preserve">Informējam, ka </w:t>
      </w:r>
      <w:r>
        <w:rPr>
          <w:rFonts w:ascii="Times New Roman" w:hAnsi="Times New Roman" w:cs="Times New Roman"/>
          <w:sz w:val="24"/>
          <w:szCs w:val="24"/>
        </w:rPr>
        <w:t>informācija par termiņa pagarinājumu</w:t>
      </w:r>
      <w:r w:rsidRPr="000C46BD">
        <w:rPr>
          <w:rFonts w:ascii="Times New Roman" w:hAnsi="Times New Roman" w:cs="Times New Roman"/>
          <w:sz w:val="24"/>
          <w:szCs w:val="24"/>
        </w:rPr>
        <w:t xml:space="preserve"> tiks ievietot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46BD">
        <w:rPr>
          <w:rFonts w:ascii="Times New Roman" w:hAnsi="Times New Roman" w:cs="Times New Roman"/>
          <w:sz w:val="24"/>
          <w:szCs w:val="24"/>
        </w:rPr>
        <w:t xml:space="preserve"> Elektroniskajā iepirkumu sistēmā Iepirkuma profilā, norādot arī uzdotos jautājumus, neidentificējot jautājuma uzdevēju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3BB" w:rsidRPr="00F30C1C" w14:paraId="1B2C434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5"/>
        <w:gridCol w:w="333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Vecākais iepirkumu speciālists</w:t>
            </w:r>
          </w:p>
        </w:tc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Dāvis Kalniņš</w:t>
            </w:r>
          </w:p>
        </w:tc>
      </w:tr>
    </w:tbl>
    <w:p w:rsidR="00CB59A3" w:rsidRPr="0028094A" w14:paraId="1B2C4347" w14:textId="0AAF5F89">
      <w:pPr>
        <w:rPr>
          <w:rFonts w:ascii="Times New Roman" w:hAnsi="Times New Roman" w:cs="Times New Roman"/>
          <w:sz w:val="24"/>
          <w:szCs w:val="24"/>
        </w:rPr>
      </w:pPr>
    </w:p>
    <w:p w:rsidR="00A27D87" w:rsidRPr="003F1098" w:rsidP="00A27D87" w14:paraId="1B2C4348" w14:textId="77777777">
      <w:pPr>
        <w:rPr>
          <w:rFonts w:ascii="Times New Roman" w:hAnsi="Times New Roman" w:cs="Times New Roman"/>
        </w:rPr>
      </w:pPr>
    </w:p>
    <w:p w:rsidR="00736403" w:rsidP="00736403" w14:paraId="326C812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Ceriņa</w:t>
      </w:r>
    </w:p>
    <w:p w:rsidR="00A27D87" w:rsidRPr="003F1098" w:rsidP="000C46BD" w14:paraId="1B2C4349" w14:textId="7CACF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iveta.cerina@ast.lv</w:t>
      </w:r>
    </w:p>
    <w:sectPr w:rsidSect="00122FA1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14:paraId="11B66FCA" w14:textId="421ADBF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P="00A16205" w14:paraId="1B2C4350" w14:textId="77777777">
    <w:pPr>
      <w:pStyle w:val="Footer"/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DE5" w14:paraId="1B2C4353" w14:textId="0B52D9D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819" w:rsidP="00975819" w14:paraId="3E1DDC0D" w14:textId="77777777">
    <w:pPr>
      <w:pStyle w:val="Header"/>
      <w:jc w:val="right"/>
    </w:pPr>
  </w:p>
  <w:p w:rsidR="00122FA1" w:rsidP="00975819" w14:paraId="1B2C4351" w14:textId="14666981">
    <w:pPr>
      <w:pStyle w:val="Header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857250" cy="381000"/>
          <wp:effectExtent l="0" t="0" r="0" b="0"/>
          <wp:wrapThrough wrapText="bothSides">
            <wp:wrapPolygon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829050" cy="447675"/>
          <wp:effectExtent l="0" t="0" r="0" b="9525"/>
          <wp:docPr id="1637988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88624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290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FA1" w14:paraId="1B2C43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72F72"/>
    <w:rsid w:val="000A7B2E"/>
    <w:rsid w:val="000C1F49"/>
    <w:rsid w:val="000C46BD"/>
    <w:rsid w:val="000F495A"/>
    <w:rsid w:val="000F7C06"/>
    <w:rsid w:val="00122FA1"/>
    <w:rsid w:val="00134B2B"/>
    <w:rsid w:val="001419F0"/>
    <w:rsid w:val="00186038"/>
    <w:rsid w:val="001B71DF"/>
    <w:rsid w:val="001F6BA9"/>
    <w:rsid w:val="00206D34"/>
    <w:rsid w:val="00254C91"/>
    <w:rsid w:val="0028094A"/>
    <w:rsid w:val="002853E5"/>
    <w:rsid w:val="002933B6"/>
    <w:rsid w:val="00296246"/>
    <w:rsid w:val="002D6840"/>
    <w:rsid w:val="002E38C2"/>
    <w:rsid w:val="00344CA4"/>
    <w:rsid w:val="00347C5E"/>
    <w:rsid w:val="003F0D3D"/>
    <w:rsid w:val="003F1098"/>
    <w:rsid w:val="00402285"/>
    <w:rsid w:val="00456702"/>
    <w:rsid w:val="00491227"/>
    <w:rsid w:val="00496EC9"/>
    <w:rsid w:val="004A2789"/>
    <w:rsid w:val="004B5FB9"/>
    <w:rsid w:val="004D0B75"/>
    <w:rsid w:val="005168A8"/>
    <w:rsid w:val="0053590D"/>
    <w:rsid w:val="00593DB3"/>
    <w:rsid w:val="00661266"/>
    <w:rsid w:val="006A674D"/>
    <w:rsid w:val="006F0730"/>
    <w:rsid w:val="00710625"/>
    <w:rsid w:val="0071701B"/>
    <w:rsid w:val="00736403"/>
    <w:rsid w:val="00753182"/>
    <w:rsid w:val="00772C36"/>
    <w:rsid w:val="00784A71"/>
    <w:rsid w:val="007D1D37"/>
    <w:rsid w:val="0086748C"/>
    <w:rsid w:val="008760EF"/>
    <w:rsid w:val="00895040"/>
    <w:rsid w:val="00895ADD"/>
    <w:rsid w:val="008A25C2"/>
    <w:rsid w:val="008C4489"/>
    <w:rsid w:val="008E0403"/>
    <w:rsid w:val="008E418B"/>
    <w:rsid w:val="008F6270"/>
    <w:rsid w:val="009129E7"/>
    <w:rsid w:val="0093660A"/>
    <w:rsid w:val="00940CAD"/>
    <w:rsid w:val="00975819"/>
    <w:rsid w:val="00981EE7"/>
    <w:rsid w:val="009B708F"/>
    <w:rsid w:val="009E4C26"/>
    <w:rsid w:val="00A16205"/>
    <w:rsid w:val="00A27D87"/>
    <w:rsid w:val="00A34983"/>
    <w:rsid w:val="00A41BEB"/>
    <w:rsid w:val="00A44AC9"/>
    <w:rsid w:val="00A90268"/>
    <w:rsid w:val="00AE0935"/>
    <w:rsid w:val="00B12680"/>
    <w:rsid w:val="00B478D0"/>
    <w:rsid w:val="00C4011F"/>
    <w:rsid w:val="00C63DF0"/>
    <w:rsid w:val="00CB59A3"/>
    <w:rsid w:val="00CC1723"/>
    <w:rsid w:val="00CD00D9"/>
    <w:rsid w:val="00CD7CF0"/>
    <w:rsid w:val="00D01692"/>
    <w:rsid w:val="00D06331"/>
    <w:rsid w:val="00D413BB"/>
    <w:rsid w:val="00D52DE5"/>
    <w:rsid w:val="00EE06D9"/>
    <w:rsid w:val="00EF05EA"/>
    <w:rsid w:val="00F30C1C"/>
    <w:rsid w:val="00F94C42"/>
    <w:rsid w:val="00FA14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2C4334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64906a-b291-4131-a49b-1223e4014b4c">WYAR2AH33KC7-1425052508-2879</_dlc_DocId>
    <_dlc_DocIdUrl xmlns="ff64906a-b291-4131-a49b-1223e4014b4c">
      <Url>https://astore.tso.lv/attv/ITDep/ISAD/_layouts/15/DocIdRedir.aspx?ID=WYAR2AH33KC7-1425052508-2879</Url>
      <Description>WYAR2AH33KC7-1425052508-2879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25316-DF4C-4974-8AF5-4602D0D2B7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6808C6-45D9-4A5B-936A-549BE11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schemas.microsoft.com/office/infopath/2007/PartnerControls"/>
    <ds:schemaRef ds:uri="ff64906a-b291-4131-a49b-1223e4014b4c"/>
  </ds:schemaRefs>
</ds:datastoreItem>
</file>

<file path=customXml/itemProps4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1406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Kozireva</dc:creator>
  <cp:lastModifiedBy>Iveta Ceriņa</cp:lastModifiedBy>
  <cp:revision>8</cp:revision>
  <dcterms:created xsi:type="dcterms:W3CDTF">2024-01-08T12:46:00Z</dcterms:created>
  <dcterms:modified xsi:type="dcterms:W3CDTF">2026-06-26T06:05:00Z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MSIP_Label_66cffd26-8a8e-4271-ae8c-0448cc98c6fa_ActionId">
    <vt:lpwstr>0f1baf80-2b66-4274-999b-2b3b90a73ae4</vt:lpwstr>
  </property>
  <property fmtid="{D5CDD505-2E9C-101B-9397-08002B2CF9AE}" pid="5" name="MSIP_Label_66cffd26-8a8e-4271-ae8c-0448cc98c6fa_ContentBits">
    <vt:lpwstr>0</vt:lpwstr>
  </property>
  <property fmtid="{D5CDD505-2E9C-101B-9397-08002B2CF9AE}" pid="6" name="MSIP_Label_66cffd26-8a8e-4271-ae8c-0448cc98c6fa_Enabled">
    <vt:lpwstr>true</vt:lpwstr>
  </property>
  <property fmtid="{D5CDD505-2E9C-101B-9397-08002B2CF9AE}" pid="7" name="MSIP_Label_66cffd26-8a8e-4271-ae8c-0448cc98c6fa_Method">
    <vt:lpwstr>Standard</vt:lpwstr>
  </property>
  <property fmtid="{D5CDD505-2E9C-101B-9397-08002B2CF9AE}" pid="8" name="MSIP_Label_66cffd26-8a8e-4271-ae8c-0448cc98c6fa_Name">
    <vt:lpwstr>AST dokumenti</vt:lpwstr>
  </property>
  <property fmtid="{D5CDD505-2E9C-101B-9397-08002B2CF9AE}" pid="9" name="MSIP_Label_66cffd26-8a8e-4271-ae8c-0448cc98c6fa_SetDate">
    <vt:lpwstr>2024-01-08T12:45:39Z</vt:lpwstr>
  </property>
  <property fmtid="{D5CDD505-2E9C-101B-9397-08002B2CF9AE}" pid="10" name="MSIP_Label_66cffd26-8a8e-4271-ae8c-0448cc98c6fa_SiteId">
    <vt:lpwstr>c4c0dd7c-1dfb-4088-9303-96b608da35b3</vt:lpwstr>
  </property>
  <property fmtid="{D5CDD505-2E9C-101B-9397-08002B2CF9AE}" pid="11" name="Order">
    <vt:r8>162200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dlc_DocIdItemGuid">
    <vt:lpwstr>176426f8-05a6-4202-aeb0-4ef35be494e0</vt:lpwstr>
  </property>
</Properties>
</file>